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7F6AE" w14:textId="77777777" w:rsidR="004845AE" w:rsidRDefault="000B105E">
      <w:pPr>
        <w:spacing w:before="18" w:after="655"/>
        <w:ind w:left="5621" w:right="4"/>
        <w:textAlignment w:val="baseline"/>
      </w:pPr>
      <w:r>
        <w:rPr>
          <w:noProof/>
        </w:rPr>
        <w:drawing>
          <wp:inline distT="0" distB="0" distL="0" distR="0" wp14:anchorId="4A42CF0E" wp14:editId="000E288D">
            <wp:extent cx="3121025" cy="77724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7B4D0" w14:textId="0C5C9BD9" w:rsidR="00710192" w:rsidRDefault="009735AF" w:rsidP="00710192">
      <w:pPr>
        <w:spacing w:line="449" w:lineRule="exact"/>
        <w:jc w:val="center"/>
        <w:textAlignment w:val="baseline"/>
        <w:rPr>
          <w:rFonts w:ascii="Arial" w:eastAsia="Arial" w:hAnsi="Arial"/>
          <w:b/>
          <w:color w:val="AD2373"/>
          <w:spacing w:val="-10"/>
          <w:w w:val="105"/>
          <w:sz w:val="4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A36623E" wp14:editId="6DBFF93B">
                <wp:simplePos x="0" y="0"/>
                <wp:positionH relativeFrom="column">
                  <wp:posOffset>-240665</wp:posOffset>
                </wp:positionH>
                <wp:positionV relativeFrom="paragraph">
                  <wp:posOffset>8535670</wp:posOffset>
                </wp:positionV>
                <wp:extent cx="6921500" cy="292735"/>
                <wp:effectExtent l="0" t="0" r="0" b="0"/>
                <wp:wrapSquare wrapText="bothSides"/>
                <wp:docPr id="2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3C721" w14:textId="77777777" w:rsidR="004845AE" w:rsidRDefault="000B105E">
                            <w:pPr>
                              <w:spacing w:after="5"/>
                              <w:ind w:right="9"/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6F8B3F" wp14:editId="683D96B3">
                                  <wp:extent cx="6915785" cy="289560"/>
                                  <wp:effectExtent l="0" t="0" r="0" b="0"/>
                                  <wp:docPr id="3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test1"/>
                                          <pic:cNvPicPr preferRelativeResize="0"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15785" cy="289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36623E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-18.95pt;margin-top:672.1pt;width:545pt;height:23.0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" filled="f" stroked="f">
                <v:textbox inset="0,0,0,0">
                  <w:txbxContent>
                    <w:p w14:paraId="5363C721" w14:textId="77777777" w:rsidR="004845AE" w:rsidRDefault="000B105E">
                      <w:pPr>
                        <w:spacing w:after="5"/>
                        <w:ind w:right="9"/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6F8B3F" wp14:editId="683D96B3">
                            <wp:extent cx="6915785" cy="289560"/>
                            <wp:effectExtent l="0" t="0" r="0" b="0"/>
                            <wp:docPr id="3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test1"/>
                                    <pic:cNvPicPr preferRelativeResize="0"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15785" cy="289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0192">
        <w:rPr>
          <w:rFonts w:ascii="Arial" w:eastAsia="Arial" w:hAnsi="Arial"/>
          <w:b/>
          <w:color w:val="AD2373"/>
          <w:spacing w:val="-10"/>
          <w:w w:val="105"/>
          <w:sz w:val="40"/>
        </w:rPr>
        <w:t>Public Health Trainees</w:t>
      </w:r>
      <w:r w:rsidR="000B105E">
        <w:rPr>
          <w:rFonts w:ascii="Arial" w:eastAsia="Arial" w:hAnsi="Arial"/>
          <w:b/>
          <w:color w:val="AD2373"/>
          <w:spacing w:val="-10"/>
          <w:w w:val="105"/>
          <w:sz w:val="40"/>
        </w:rPr>
        <w:t xml:space="preserve"> - MIDLANDS</w:t>
      </w:r>
    </w:p>
    <w:p w14:paraId="041F6847" w14:textId="27CEFEC4" w:rsidR="004845AE" w:rsidRDefault="00710192" w:rsidP="00710192">
      <w:pPr>
        <w:spacing w:line="449" w:lineRule="exact"/>
        <w:jc w:val="center"/>
        <w:textAlignment w:val="baseline"/>
        <w:rPr>
          <w:rFonts w:ascii="Arial" w:eastAsia="Arial" w:hAnsi="Arial"/>
          <w:b/>
          <w:color w:val="AD2373"/>
          <w:spacing w:val="-10"/>
          <w:w w:val="105"/>
          <w:sz w:val="40"/>
        </w:rPr>
      </w:pPr>
      <w:r>
        <w:rPr>
          <w:rFonts w:ascii="Arial" w:eastAsia="Arial" w:hAnsi="Arial"/>
          <w:b/>
          <w:color w:val="AD2373"/>
          <w:spacing w:val="-10"/>
          <w:w w:val="105"/>
          <w:sz w:val="40"/>
        </w:rPr>
        <w:t xml:space="preserve">“Acting Up” as A Consultant </w:t>
      </w:r>
      <w:r w:rsidR="00226ADE">
        <w:rPr>
          <w:rFonts w:ascii="Arial" w:eastAsia="Arial" w:hAnsi="Arial"/>
          <w:b/>
          <w:color w:val="AD2373"/>
          <w:spacing w:val="-10"/>
          <w:w w:val="105"/>
          <w:sz w:val="40"/>
        </w:rPr>
        <w:t xml:space="preserve">- </w:t>
      </w:r>
      <w:r>
        <w:rPr>
          <w:rFonts w:ascii="Arial" w:eastAsia="Arial" w:hAnsi="Arial"/>
          <w:b/>
          <w:color w:val="AD2373"/>
          <w:spacing w:val="-10"/>
          <w:w w:val="105"/>
          <w:sz w:val="40"/>
        </w:rPr>
        <w:t>Guidance</w:t>
      </w:r>
    </w:p>
    <w:p w14:paraId="43F01108" w14:textId="77777777" w:rsidR="004845AE" w:rsidRDefault="000B105E">
      <w:pPr>
        <w:spacing w:before="555" w:line="319" w:lineRule="exact"/>
        <w:textAlignment w:val="baseline"/>
        <w:rPr>
          <w:rFonts w:ascii="Arial" w:eastAsia="Arial" w:hAnsi="Arial"/>
          <w:b/>
          <w:color w:val="002F86"/>
          <w:sz w:val="28"/>
        </w:rPr>
      </w:pPr>
      <w:r>
        <w:rPr>
          <w:rFonts w:ascii="Arial" w:eastAsia="Arial" w:hAnsi="Arial"/>
          <w:b/>
          <w:color w:val="002F86"/>
          <w:sz w:val="28"/>
        </w:rPr>
        <w:t>To be referred to in conjunction with the AUC application form</w:t>
      </w:r>
    </w:p>
    <w:p w14:paraId="4593577E" w14:textId="77777777" w:rsidR="00AA2310" w:rsidRDefault="000B105E" w:rsidP="00710192">
      <w:pPr>
        <w:spacing w:before="283" w:line="274" w:lineRule="exact"/>
        <w:textAlignment w:val="baseline"/>
        <w:rPr>
          <w:rFonts w:ascii="Arial" w:eastAsia="Arial" w:hAnsi="Arial"/>
          <w:b/>
          <w:color w:val="004689"/>
          <w:spacing w:val="-2"/>
          <w:sz w:val="24"/>
        </w:rPr>
      </w:pPr>
      <w:r>
        <w:rPr>
          <w:rFonts w:ascii="Arial" w:eastAsia="Arial" w:hAnsi="Arial"/>
          <w:b/>
          <w:color w:val="004689"/>
          <w:spacing w:val="-2"/>
          <w:sz w:val="24"/>
        </w:rPr>
        <w:t>Background:</w:t>
      </w:r>
    </w:p>
    <w:p w14:paraId="49AB73D3" w14:textId="4C892D15" w:rsidR="004845AE" w:rsidRDefault="000B105E" w:rsidP="00710192">
      <w:pPr>
        <w:spacing w:before="283" w:line="274" w:lineRule="exact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Reference is made to acting up within the</w:t>
      </w:r>
      <w:r>
        <w:rPr>
          <w:rFonts w:ascii="Arial" w:eastAsia="Arial" w:hAnsi="Arial"/>
          <w:color w:val="0463BF"/>
          <w:u w:val="single"/>
        </w:rPr>
        <w:t xml:space="preserve"> </w:t>
      </w:r>
      <w:hyperlink r:id="rId7" w:history="1">
        <w:r w:rsidR="00710192" w:rsidRPr="00710192">
          <w:rPr>
            <w:rStyle w:val="Hyperlink"/>
            <w:rFonts w:ascii="Arial" w:eastAsia="Arial" w:hAnsi="Arial"/>
          </w:rPr>
          <w:t>https://www.copmed.org.uk/images/docs/gold-guide-9th-edition/Gold-Guide-9th-Edition-August-2022.pdf</w:t>
        </w:r>
      </w:hyperlink>
      <w:r w:rsidR="00710192" w:rsidRPr="00710192">
        <w:rPr>
          <w:rFonts w:ascii="Arial" w:eastAsia="Arial" w:hAnsi="Arial"/>
          <w:color w:val="0463BF"/>
          <w:u w:val="single"/>
        </w:rPr>
        <w:t xml:space="preserve"> </w:t>
      </w:r>
      <w:r>
        <w:rPr>
          <w:rFonts w:ascii="Arial" w:eastAsia="Arial" w:hAnsi="Arial"/>
          <w:color w:val="000000"/>
        </w:rPr>
        <w:t>(3.160</w:t>
      </w:r>
      <w:r>
        <w:rPr>
          <w:rFonts w:ascii="Arial" w:eastAsia="Arial" w:hAnsi="Arial"/>
          <w:color w:val="000000"/>
        </w:rPr>
        <w:t>)</w:t>
      </w:r>
    </w:p>
    <w:p w14:paraId="5187397F" w14:textId="77777777" w:rsidR="004845AE" w:rsidRDefault="000B105E">
      <w:pPr>
        <w:spacing w:before="550" w:line="274" w:lineRule="exact"/>
        <w:textAlignment w:val="baseline"/>
        <w:rPr>
          <w:rFonts w:ascii="Arial" w:eastAsia="Arial" w:hAnsi="Arial"/>
          <w:b/>
          <w:color w:val="004689"/>
          <w:spacing w:val="-6"/>
          <w:sz w:val="24"/>
        </w:rPr>
      </w:pPr>
      <w:r>
        <w:rPr>
          <w:rFonts w:ascii="Arial" w:eastAsia="Arial" w:hAnsi="Arial"/>
          <w:b/>
          <w:color w:val="004689"/>
          <w:spacing w:val="-6"/>
          <w:sz w:val="24"/>
        </w:rPr>
        <w:t>FAQs:</w:t>
      </w:r>
    </w:p>
    <w:p w14:paraId="4BB5A0CA" w14:textId="77777777" w:rsidR="004845AE" w:rsidRDefault="000B105E">
      <w:pPr>
        <w:spacing w:before="278" w:line="274" w:lineRule="exact"/>
        <w:textAlignment w:val="baseline"/>
        <w:rPr>
          <w:rFonts w:ascii="Arial" w:eastAsia="Arial" w:hAnsi="Arial"/>
          <w:b/>
          <w:color w:val="005EB8"/>
          <w:sz w:val="24"/>
        </w:rPr>
      </w:pPr>
      <w:r>
        <w:rPr>
          <w:rFonts w:ascii="Arial" w:eastAsia="Arial" w:hAnsi="Arial"/>
          <w:b/>
          <w:color w:val="005EB8"/>
          <w:sz w:val="24"/>
        </w:rPr>
        <w:t xml:space="preserve">When can I act up as a </w:t>
      </w:r>
      <w:proofErr w:type="gramStart"/>
      <w:r>
        <w:rPr>
          <w:rFonts w:ascii="Arial" w:eastAsia="Arial" w:hAnsi="Arial"/>
          <w:b/>
          <w:color w:val="005EB8"/>
          <w:sz w:val="24"/>
        </w:rPr>
        <w:t>Consultant</w:t>
      </w:r>
      <w:proofErr w:type="gramEnd"/>
      <w:r>
        <w:rPr>
          <w:rFonts w:ascii="Arial" w:eastAsia="Arial" w:hAnsi="Arial"/>
          <w:b/>
          <w:color w:val="005EB8"/>
          <w:sz w:val="24"/>
        </w:rPr>
        <w:t>?</w:t>
      </w:r>
    </w:p>
    <w:p w14:paraId="11E6558E" w14:textId="77777777" w:rsidR="004845AE" w:rsidRDefault="000B105E">
      <w:pPr>
        <w:numPr>
          <w:ilvl w:val="0"/>
          <w:numId w:val="1"/>
        </w:numPr>
        <w:tabs>
          <w:tab w:val="clear" w:pos="360"/>
          <w:tab w:val="left" w:pos="720"/>
        </w:tabs>
        <w:spacing w:before="279" w:line="273" w:lineRule="exact"/>
        <w:ind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You must be within one year of your CCT date to act up as a Consultant (AUC).</w:t>
      </w:r>
    </w:p>
    <w:p w14:paraId="4C6CD8D7" w14:textId="77777777" w:rsidR="004845AE" w:rsidRDefault="000B105E">
      <w:pPr>
        <w:numPr>
          <w:ilvl w:val="0"/>
          <w:numId w:val="1"/>
        </w:numPr>
        <w:tabs>
          <w:tab w:val="clear" w:pos="360"/>
          <w:tab w:val="left" w:pos="720"/>
        </w:tabs>
        <w:spacing w:before="11" w:line="273" w:lineRule="exact"/>
        <w:ind w:right="648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Acting up allows Postgraduate doctors in training to gain experience of Consultancy whilst still maintaining the supervision afforded b</w:t>
      </w:r>
      <w:r>
        <w:rPr>
          <w:rFonts w:ascii="Arial" w:eastAsia="Arial" w:hAnsi="Arial"/>
          <w:color w:val="000000"/>
        </w:rPr>
        <w:t>y their training programme.</w:t>
      </w:r>
    </w:p>
    <w:p w14:paraId="06C7890D" w14:textId="77777777" w:rsidR="004845AE" w:rsidRDefault="000B105E">
      <w:pPr>
        <w:spacing w:before="461" w:line="274" w:lineRule="exact"/>
        <w:textAlignment w:val="baseline"/>
        <w:rPr>
          <w:rFonts w:ascii="Arial" w:eastAsia="Arial" w:hAnsi="Arial"/>
          <w:b/>
          <w:color w:val="005EB8"/>
          <w:sz w:val="24"/>
        </w:rPr>
      </w:pPr>
      <w:r>
        <w:rPr>
          <w:rFonts w:ascii="Arial" w:eastAsia="Arial" w:hAnsi="Arial"/>
          <w:b/>
          <w:color w:val="005EB8"/>
          <w:sz w:val="24"/>
        </w:rPr>
        <w:t>How long can I act up for?</w:t>
      </w:r>
    </w:p>
    <w:p w14:paraId="2FE15C24" w14:textId="77777777" w:rsidR="004845AE" w:rsidRDefault="000B105E">
      <w:pPr>
        <w:numPr>
          <w:ilvl w:val="0"/>
          <w:numId w:val="1"/>
        </w:numPr>
        <w:tabs>
          <w:tab w:val="clear" w:pos="360"/>
          <w:tab w:val="left" w:pos="720"/>
        </w:tabs>
        <w:spacing w:before="269" w:line="273" w:lineRule="exact"/>
        <w:ind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There is fixed maximum period of 3 months.</w:t>
      </w:r>
    </w:p>
    <w:p w14:paraId="73988F31" w14:textId="77777777" w:rsidR="004845AE" w:rsidRDefault="000B105E">
      <w:pPr>
        <w:numPr>
          <w:ilvl w:val="0"/>
          <w:numId w:val="1"/>
        </w:numPr>
        <w:tabs>
          <w:tab w:val="clear" w:pos="360"/>
          <w:tab w:val="left" w:pos="720"/>
        </w:tabs>
        <w:spacing w:before="15" w:line="273" w:lineRule="exact"/>
        <w:ind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LTFT postgraduate doctors in training may apply for a period of AUC on a pro rata basis.</w:t>
      </w:r>
    </w:p>
    <w:p w14:paraId="3EBA3AE5" w14:textId="77777777" w:rsidR="004845AE" w:rsidRDefault="000B105E">
      <w:pPr>
        <w:spacing w:before="460" w:line="274" w:lineRule="exact"/>
        <w:textAlignment w:val="baseline"/>
        <w:rPr>
          <w:rFonts w:ascii="Arial" w:eastAsia="Arial" w:hAnsi="Arial"/>
          <w:b/>
          <w:color w:val="005EB8"/>
          <w:sz w:val="24"/>
        </w:rPr>
      </w:pPr>
      <w:r>
        <w:rPr>
          <w:rFonts w:ascii="Arial" w:eastAsia="Arial" w:hAnsi="Arial"/>
          <w:b/>
          <w:color w:val="005EB8"/>
          <w:sz w:val="24"/>
        </w:rPr>
        <w:t>What are the eligibility criteria?</w:t>
      </w:r>
    </w:p>
    <w:p w14:paraId="097232D8" w14:textId="77777777" w:rsidR="004845AE" w:rsidRDefault="000B105E">
      <w:pPr>
        <w:numPr>
          <w:ilvl w:val="0"/>
          <w:numId w:val="1"/>
        </w:numPr>
        <w:tabs>
          <w:tab w:val="clear" w:pos="360"/>
          <w:tab w:val="left" w:pos="720"/>
        </w:tabs>
        <w:spacing w:before="270" w:line="273" w:lineRule="exact"/>
        <w:ind w:right="648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There is no right to an AUC </w:t>
      </w:r>
      <w:r>
        <w:rPr>
          <w:rFonts w:ascii="Arial" w:eastAsia="Arial" w:hAnsi="Arial"/>
          <w:color w:val="000000"/>
        </w:rPr>
        <w:t>opportunity. Offers are made by host local education providers, as opportunities arise.</w:t>
      </w:r>
    </w:p>
    <w:p w14:paraId="7D153F2A" w14:textId="77777777" w:rsidR="004845AE" w:rsidRDefault="000B105E">
      <w:pPr>
        <w:numPr>
          <w:ilvl w:val="0"/>
          <w:numId w:val="1"/>
        </w:numPr>
        <w:tabs>
          <w:tab w:val="clear" w:pos="360"/>
          <w:tab w:val="left" w:pos="720"/>
        </w:tabs>
        <w:spacing w:before="16" w:line="273" w:lineRule="exact"/>
        <w:ind w:right="360" w:hanging="360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Approval will only be given if the AUC placement is relevant to gaining competencies, knowledge, </w:t>
      </w:r>
      <w:proofErr w:type="gramStart"/>
      <w:r>
        <w:rPr>
          <w:rFonts w:ascii="Arial" w:eastAsia="Arial" w:hAnsi="Arial"/>
          <w:color w:val="000000"/>
        </w:rPr>
        <w:t>skills</w:t>
      </w:r>
      <w:proofErr w:type="gramEnd"/>
      <w:r>
        <w:rPr>
          <w:rFonts w:ascii="Arial" w:eastAsia="Arial" w:hAnsi="Arial"/>
          <w:color w:val="000000"/>
        </w:rPr>
        <w:t xml:space="preserve"> and behaviours required by the curriculum.</w:t>
      </w:r>
    </w:p>
    <w:p w14:paraId="33251F07" w14:textId="77777777" w:rsidR="004845AE" w:rsidRDefault="000B105E">
      <w:pPr>
        <w:numPr>
          <w:ilvl w:val="0"/>
          <w:numId w:val="1"/>
        </w:numPr>
        <w:tabs>
          <w:tab w:val="clear" w:pos="360"/>
          <w:tab w:val="left" w:pos="720"/>
        </w:tabs>
        <w:spacing w:before="15" w:line="273" w:lineRule="exact"/>
        <w:ind w:right="432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Postgraduate doctors </w:t>
      </w:r>
      <w:r>
        <w:rPr>
          <w:rFonts w:ascii="Arial" w:eastAsia="Arial" w:hAnsi="Arial"/>
          <w:color w:val="000000"/>
        </w:rPr>
        <w:t>in training with unmet objectives, developmental ARCP outcomes (2, 10.1, 3 or 10.2) or outstanding capabilities are not normally eligible to act up.</w:t>
      </w:r>
    </w:p>
    <w:p w14:paraId="32241142" w14:textId="77777777" w:rsidR="004845AE" w:rsidRDefault="000B105E">
      <w:pPr>
        <w:spacing w:before="451" w:line="274" w:lineRule="exact"/>
        <w:textAlignment w:val="baseline"/>
        <w:rPr>
          <w:rFonts w:ascii="Arial" w:eastAsia="Arial" w:hAnsi="Arial"/>
          <w:b/>
          <w:color w:val="005EB8"/>
          <w:sz w:val="24"/>
        </w:rPr>
      </w:pPr>
      <w:r>
        <w:rPr>
          <w:rFonts w:ascii="Arial" w:eastAsia="Arial" w:hAnsi="Arial"/>
          <w:b/>
          <w:color w:val="005EB8"/>
          <w:sz w:val="24"/>
        </w:rPr>
        <w:t>How do I apply to act up?</w:t>
      </w:r>
    </w:p>
    <w:p w14:paraId="2CB6CFEB" w14:textId="77777777" w:rsidR="004845AE" w:rsidRDefault="000B105E">
      <w:pPr>
        <w:numPr>
          <w:ilvl w:val="0"/>
          <w:numId w:val="1"/>
        </w:numPr>
        <w:tabs>
          <w:tab w:val="clear" w:pos="360"/>
          <w:tab w:val="left" w:pos="720"/>
        </w:tabs>
        <w:spacing w:before="275" w:line="273" w:lineRule="exact"/>
        <w:ind w:right="648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Before commencing an AUC position, you must formally apply and request approval u</w:t>
      </w:r>
      <w:r>
        <w:rPr>
          <w:rFonts w:ascii="Arial" w:eastAsia="Arial" w:hAnsi="Arial"/>
          <w:color w:val="000000"/>
        </w:rPr>
        <w:t>sing the AUC form.</w:t>
      </w:r>
    </w:p>
    <w:p w14:paraId="7C533406" w14:textId="77777777" w:rsidR="004845AE" w:rsidRDefault="000B105E">
      <w:pPr>
        <w:numPr>
          <w:ilvl w:val="0"/>
          <w:numId w:val="1"/>
        </w:numPr>
        <w:tabs>
          <w:tab w:val="clear" w:pos="360"/>
          <w:tab w:val="left" w:pos="720"/>
        </w:tabs>
        <w:spacing w:before="16" w:line="273" w:lineRule="exact"/>
        <w:ind w:right="360" w:hanging="360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Postgraduate doctors in training are responsible for arranging the completion of sections A-D and sending the completed form and supporting documentation to HEE.</w:t>
      </w:r>
    </w:p>
    <w:p w14:paraId="1EFFB93A" w14:textId="77777777" w:rsidR="004845AE" w:rsidRDefault="000B105E">
      <w:pPr>
        <w:numPr>
          <w:ilvl w:val="0"/>
          <w:numId w:val="1"/>
        </w:numPr>
        <w:tabs>
          <w:tab w:val="clear" w:pos="360"/>
          <w:tab w:val="left" w:pos="720"/>
        </w:tabs>
        <w:spacing w:before="15" w:line="273" w:lineRule="exact"/>
        <w:ind w:hanging="360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You are responsible for informing your current local education </w:t>
      </w:r>
      <w:r>
        <w:rPr>
          <w:rFonts w:ascii="Arial" w:eastAsia="Arial" w:hAnsi="Arial"/>
          <w:color w:val="000000"/>
        </w:rPr>
        <w:t>provider of your plans.</w:t>
      </w:r>
    </w:p>
    <w:p w14:paraId="5371A10A" w14:textId="77777777" w:rsidR="004845AE" w:rsidRDefault="000B105E">
      <w:pPr>
        <w:numPr>
          <w:ilvl w:val="0"/>
          <w:numId w:val="1"/>
        </w:numPr>
        <w:tabs>
          <w:tab w:val="clear" w:pos="360"/>
          <w:tab w:val="left" w:pos="720"/>
        </w:tabs>
        <w:spacing w:before="10" w:line="273" w:lineRule="exact"/>
        <w:ind w:right="864" w:hanging="360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Where you will be directly employed by a local education provider, you must also ensure the relevant gaining organisation complete section E of the form.</w:t>
      </w:r>
    </w:p>
    <w:p w14:paraId="493BD499" w14:textId="77777777" w:rsidR="004845AE" w:rsidRDefault="000B105E" w:rsidP="008F0C28">
      <w:pPr>
        <w:numPr>
          <w:ilvl w:val="0"/>
          <w:numId w:val="1"/>
        </w:numPr>
        <w:tabs>
          <w:tab w:val="clear" w:pos="360"/>
          <w:tab w:val="left" w:pos="720"/>
        </w:tabs>
        <w:ind w:right="360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lastRenderedPageBreak/>
        <w:t xml:space="preserve">Applications should normally be made a minimum of 16 weeks prior to the </w:t>
      </w:r>
      <w:r>
        <w:rPr>
          <w:rFonts w:ascii="Arial" w:eastAsia="Arial" w:hAnsi="Arial"/>
          <w:color w:val="000000"/>
        </w:rPr>
        <w:t xml:space="preserve">proposed start date of the acting up arrangement </w:t>
      </w:r>
      <w:proofErr w:type="gramStart"/>
      <w:r>
        <w:rPr>
          <w:rFonts w:ascii="Arial" w:eastAsia="Arial" w:hAnsi="Arial"/>
          <w:color w:val="000000"/>
        </w:rPr>
        <w:t>in order to</w:t>
      </w:r>
      <w:proofErr w:type="gramEnd"/>
      <w:r>
        <w:rPr>
          <w:rFonts w:ascii="Arial" w:eastAsia="Arial" w:hAnsi="Arial"/>
          <w:color w:val="000000"/>
        </w:rPr>
        <w:t xml:space="preserve"> meet code of practice requirements, however the notice period may be waived in exceptional circumstances.</w:t>
      </w:r>
    </w:p>
    <w:p w14:paraId="2A8F5E18" w14:textId="77777777" w:rsidR="008F0C28" w:rsidRDefault="008F0C28" w:rsidP="008F0C28">
      <w:pPr>
        <w:ind w:left="144"/>
        <w:textAlignment w:val="baseline"/>
        <w:rPr>
          <w:rFonts w:ascii="Arial" w:eastAsia="Arial" w:hAnsi="Arial"/>
          <w:b/>
          <w:color w:val="005EB8"/>
          <w:sz w:val="24"/>
        </w:rPr>
      </w:pPr>
    </w:p>
    <w:p w14:paraId="41137044" w14:textId="77777777" w:rsidR="008F0C28" w:rsidRDefault="008F0C28" w:rsidP="008F0C28">
      <w:pPr>
        <w:ind w:left="144"/>
        <w:textAlignment w:val="baseline"/>
        <w:rPr>
          <w:rFonts w:ascii="Arial" w:eastAsia="Arial" w:hAnsi="Arial"/>
          <w:b/>
          <w:color w:val="005EB8"/>
          <w:sz w:val="24"/>
        </w:rPr>
      </w:pPr>
    </w:p>
    <w:p w14:paraId="232E1EE5" w14:textId="21C6BC0B" w:rsidR="004845AE" w:rsidRDefault="000B105E" w:rsidP="008F0C28">
      <w:pPr>
        <w:ind w:left="144"/>
        <w:textAlignment w:val="baseline"/>
        <w:rPr>
          <w:rFonts w:ascii="Arial" w:eastAsia="Arial" w:hAnsi="Arial"/>
          <w:b/>
          <w:color w:val="005EB8"/>
          <w:sz w:val="24"/>
        </w:rPr>
      </w:pPr>
      <w:r>
        <w:rPr>
          <w:rFonts w:ascii="Arial" w:eastAsia="Arial" w:hAnsi="Arial"/>
          <w:b/>
          <w:color w:val="005EB8"/>
          <w:sz w:val="24"/>
        </w:rPr>
        <w:t>Do I still need a supervisor whilst acting up?</w:t>
      </w:r>
    </w:p>
    <w:p w14:paraId="6028B594" w14:textId="77777777" w:rsidR="008F0C28" w:rsidRDefault="008F0C28" w:rsidP="008F0C28">
      <w:pPr>
        <w:ind w:left="144"/>
        <w:textAlignment w:val="baseline"/>
        <w:rPr>
          <w:rFonts w:ascii="Arial" w:eastAsia="Arial" w:hAnsi="Arial"/>
          <w:b/>
          <w:color w:val="005EB8"/>
          <w:sz w:val="24"/>
        </w:rPr>
      </w:pPr>
    </w:p>
    <w:p w14:paraId="3B640E42" w14:textId="77777777" w:rsidR="004845AE" w:rsidRDefault="000B105E" w:rsidP="008F0C28">
      <w:pPr>
        <w:numPr>
          <w:ilvl w:val="0"/>
          <w:numId w:val="2"/>
        </w:numPr>
        <w:tabs>
          <w:tab w:val="clear" w:pos="432"/>
          <w:tab w:val="left" w:pos="936"/>
        </w:tabs>
        <w:ind w:left="936" w:right="504" w:hanging="432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Yes. You must continue to have a named </w:t>
      </w:r>
      <w:r>
        <w:rPr>
          <w:rFonts w:ascii="Arial" w:eastAsia="Arial" w:hAnsi="Arial"/>
          <w:color w:val="000000"/>
        </w:rPr>
        <w:t>educational supervisor during the period of AUC. All supervisory arrangements must be confirmed in advance and agreed by your TPD and the educational supervisor.</w:t>
      </w:r>
    </w:p>
    <w:p w14:paraId="0883D65E" w14:textId="77777777" w:rsidR="004845AE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16" w:line="273" w:lineRule="exact"/>
        <w:ind w:left="936" w:right="144" w:hanging="432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A postgraduate doctor in training must always have access to an educational supervisor, whethe</w:t>
      </w:r>
      <w:r>
        <w:rPr>
          <w:rFonts w:ascii="Arial" w:eastAsia="Arial" w:hAnsi="Arial"/>
          <w:color w:val="000000"/>
        </w:rPr>
        <w:t>r in working hours or on call.</w:t>
      </w:r>
    </w:p>
    <w:p w14:paraId="44C38633" w14:textId="77777777" w:rsidR="004845AE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15" w:line="273" w:lineRule="exact"/>
        <w:ind w:left="936" w:hanging="432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Training programmes may have additional requirements according to their curriculum.</w:t>
      </w:r>
    </w:p>
    <w:p w14:paraId="1C003942" w14:textId="77777777" w:rsidR="004845AE" w:rsidRDefault="000B105E">
      <w:pPr>
        <w:spacing w:before="456" w:line="273" w:lineRule="exact"/>
        <w:ind w:left="144"/>
        <w:textAlignment w:val="baseline"/>
        <w:rPr>
          <w:rFonts w:ascii="Arial" w:eastAsia="Arial" w:hAnsi="Arial"/>
          <w:b/>
          <w:color w:val="005EB8"/>
          <w:sz w:val="24"/>
        </w:rPr>
      </w:pPr>
      <w:r>
        <w:rPr>
          <w:rFonts w:ascii="Arial" w:eastAsia="Arial" w:hAnsi="Arial"/>
          <w:b/>
          <w:color w:val="005EB8"/>
          <w:sz w:val="24"/>
        </w:rPr>
        <w:t>Will acting up count towards my training?</w:t>
      </w:r>
    </w:p>
    <w:p w14:paraId="4FA14D93" w14:textId="1A7CDCEC" w:rsidR="004845AE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275" w:line="273" w:lineRule="exact"/>
        <w:ind w:left="936" w:hanging="432"/>
        <w:textAlignment w:val="baseline"/>
        <w:rPr>
          <w:rFonts w:ascii="Arial" w:eastAsia="Arial" w:hAnsi="Arial"/>
          <w:color w:val="000000"/>
          <w:spacing w:val="-1"/>
        </w:rPr>
      </w:pPr>
      <w:r>
        <w:rPr>
          <w:rFonts w:ascii="Arial" w:eastAsia="Arial" w:hAnsi="Arial"/>
          <w:color w:val="000000"/>
          <w:spacing w:val="-1"/>
        </w:rPr>
        <w:t xml:space="preserve">This is </w:t>
      </w:r>
      <w:proofErr w:type="spellStart"/>
      <w:r w:rsidR="006A1FAE">
        <w:rPr>
          <w:rFonts w:ascii="Arial" w:eastAsia="Arial" w:hAnsi="Arial"/>
          <w:color w:val="000000"/>
          <w:spacing w:val="-1"/>
        </w:rPr>
        <w:t>dependant</w:t>
      </w:r>
      <w:proofErr w:type="spellEnd"/>
      <w:r>
        <w:rPr>
          <w:rFonts w:ascii="Arial" w:eastAsia="Arial" w:hAnsi="Arial"/>
          <w:color w:val="000000"/>
          <w:spacing w:val="-1"/>
        </w:rPr>
        <w:t xml:space="preserve"> on your specialty curriculum.</w:t>
      </w:r>
    </w:p>
    <w:p w14:paraId="7A29EDDF" w14:textId="77777777" w:rsidR="004845AE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15" w:line="273" w:lineRule="exact"/>
        <w:ind w:left="936" w:right="288" w:hanging="432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It is your responsibility to check your </w:t>
      </w:r>
      <w:r>
        <w:rPr>
          <w:rFonts w:ascii="Arial" w:eastAsia="Arial" w:hAnsi="Arial"/>
          <w:color w:val="000000"/>
        </w:rPr>
        <w:t>curriculum, Royal College/Faculty and GMC guidance. You must comply fully with any requirements.</w:t>
      </w:r>
    </w:p>
    <w:p w14:paraId="35976C50" w14:textId="77777777" w:rsidR="004845AE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16" w:line="273" w:lineRule="exact"/>
        <w:ind w:left="936" w:right="648" w:hanging="432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If the AUC experience is formally included in the approved specialty curriculum, the period of acting up will automatically count towards your training time an</w:t>
      </w:r>
      <w:r>
        <w:rPr>
          <w:rFonts w:ascii="Arial" w:eastAsia="Arial" w:hAnsi="Arial"/>
          <w:color w:val="000000"/>
        </w:rPr>
        <w:t>d CCT.</w:t>
      </w:r>
    </w:p>
    <w:p w14:paraId="0D230CE9" w14:textId="2357285A" w:rsidR="004845AE" w:rsidRPr="00800464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12" w:line="273" w:lineRule="exact"/>
        <w:ind w:left="936" w:right="144" w:hanging="432"/>
        <w:textAlignment w:val="baseline"/>
        <w:rPr>
          <w:rFonts w:ascii="Arial" w:eastAsia="Arial" w:hAnsi="Arial"/>
          <w:color w:val="000000" w:themeColor="text1"/>
        </w:rPr>
      </w:pPr>
      <w:r>
        <w:rPr>
          <w:rFonts w:ascii="Arial" w:eastAsia="Arial" w:hAnsi="Arial"/>
          <w:color w:val="000000"/>
        </w:rPr>
        <w:t xml:space="preserve">If the specialty curriculum does not </w:t>
      </w:r>
      <w:proofErr w:type="gramStart"/>
      <w:r>
        <w:rPr>
          <w:rFonts w:ascii="Arial" w:eastAsia="Arial" w:hAnsi="Arial"/>
          <w:color w:val="000000"/>
        </w:rPr>
        <w:t>make reference</w:t>
      </w:r>
      <w:proofErr w:type="gramEnd"/>
      <w:r>
        <w:rPr>
          <w:rFonts w:ascii="Arial" w:eastAsia="Arial" w:hAnsi="Arial"/>
          <w:color w:val="000000"/>
        </w:rPr>
        <w:t xml:space="preserve"> to a period of AUC, this cannot be recognised for training and an application for out of programme experience (OOPE) should be made instead, using the</w:t>
      </w:r>
      <w:r w:rsidR="00800464">
        <w:rPr>
          <w:rFonts w:ascii="Arial" w:eastAsia="Arial" w:hAnsi="Arial"/>
          <w:color w:val="000000"/>
        </w:rPr>
        <w:t xml:space="preserve"> </w:t>
      </w:r>
      <w:r w:rsidR="00877F9A">
        <w:rPr>
          <w:rFonts w:ascii="Arial" w:eastAsia="Arial" w:hAnsi="Arial"/>
          <w:color w:val="000000"/>
        </w:rPr>
        <w:t xml:space="preserve">standard </w:t>
      </w:r>
      <w:r w:rsidRPr="00800464">
        <w:rPr>
          <w:rFonts w:ascii="Arial" w:eastAsia="Arial" w:hAnsi="Arial"/>
          <w:color w:val="000000" w:themeColor="text1"/>
        </w:rPr>
        <w:t xml:space="preserve">OOP application form. </w:t>
      </w:r>
    </w:p>
    <w:p w14:paraId="14B303F0" w14:textId="77777777" w:rsidR="004845AE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14" w:line="273" w:lineRule="exact"/>
        <w:ind w:left="936" w:hanging="432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Your </w:t>
      </w:r>
      <w:r>
        <w:rPr>
          <w:rFonts w:ascii="Arial" w:eastAsia="Arial" w:hAnsi="Arial"/>
          <w:color w:val="000000"/>
        </w:rPr>
        <w:t>Royal College/Faculty may have separate paperwork to complete.</w:t>
      </w:r>
    </w:p>
    <w:p w14:paraId="32AAD7FE" w14:textId="5247F1B6" w:rsidR="004845AE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15" w:line="273" w:lineRule="exact"/>
        <w:ind w:left="936" w:hanging="432"/>
        <w:textAlignment w:val="baseline"/>
        <w:rPr>
          <w:rFonts w:ascii="Arial" w:eastAsia="Arial" w:hAnsi="Arial"/>
          <w:color w:val="000000"/>
          <w:spacing w:val="-1"/>
        </w:rPr>
      </w:pPr>
      <w:r>
        <w:rPr>
          <w:rFonts w:ascii="Arial" w:eastAsia="Arial" w:hAnsi="Arial"/>
          <w:color w:val="000000"/>
          <w:spacing w:val="-1"/>
        </w:rPr>
        <w:t>If you are unsure, please discuss with your T</w:t>
      </w:r>
      <w:r w:rsidR="005415AB">
        <w:rPr>
          <w:rFonts w:ascii="Arial" w:eastAsia="Arial" w:hAnsi="Arial"/>
          <w:color w:val="000000"/>
          <w:spacing w:val="-1"/>
        </w:rPr>
        <w:t xml:space="preserve">raining </w:t>
      </w:r>
      <w:r>
        <w:rPr>
          <w:rFonts w:ascii="Arial" w:eastAsia="Arial" w:hAnsi="Arial"/>
          <w:color w:val="000000"/>
          <w:spacing w:val="-1"/>
        </w:rPr>
        <w:t>P</w:t>
      </w:r>
      <w:r w:rsidR="005415AB">
        <w:rPr>
          <w:rFonts w:ascii="Arial" w:eastAsia="Arial" w:hAnsi="Arial"/>
          <w:color w:val="000000"/>
          <w:spacing w:val="-1"/>
        </w:rPr>
        <w:t xml:space="preserve">rogramme </w:t>
      </w:r>
      <w:r>
        <w:rPr>
          <w:rFonts w:ascii="Arial" w:eastAsia="Arial" w:hAnsi="Arial"/>
          <w:color w:val="000000"/>
          <w:spacing w:val="-1"/>
        </w:rPr>
        <w:t>D</w:t>
      </w:r>
      <w:r w:rsidR="005415AB">
        <w:rPr>
          <w:rFonts w:ascii="Arial" w:eastAsia="Arial" w:hAnsi="Arial"/>
          <w:color w:val="000000"/>
          <w:spacing w:val="-1"/>
        </w:rPr>
        <w:t>irector</w:t>
      </w:r>
      <w:r>
        <w:rPr>
          <w:rFonts w:ascii="Arial" w:eastAsia="Arial" w:hAnsi="Arial"/>
          <w:color w:val="000000"/>
          <w:spacing w:val="-1"/>
        </w:rPr>
        <w:t>.</w:t>
      </w:r>
    </w:p>
    <w:p w14:paraId="5F2D01E4" w14:textId="77777777" w:rsidR="004845AE" w:rsidRDefault="000B105E">
      <w:pPr>
        <w:spacing w:before="456" w:line="273" w:lineRule="exact"/>
        <w:ind w:left="144"/>
        <w:textAlignment w:val="baseline"/>
        <w:rPr>
          <w:rFonts w:ascii="Arial" w:eastAsia="Arial" w:hAnsi="Arial"/>
          <w:b/>
          <w:color w:val="005EB8"/>
          <w:sz w:val="24"/>
        </w:rPr>
      </w:pPr>
      <w:r>
        <w:rPr>
          <w:rFonts w:ascii="Arial" w:eastAsia="Arial" w:hAnsi="Arial"/>
          <w:b/>
          <w:color w:val="005EB8"/>
          <w:sz w:val="24"/>
        </w:rPr>
        <w:t>Will I retain my NTN whilst AUC?</w:t>
      </w:r>
    </w:p>
    <w:p w14:paraId="5CAE60C4" w14:textId="77777777" w:rsidR="004845AE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275" w:line="273" w:lineRule="exact"/>
        <w:ind w:left="936" w:hanging="432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Yes, you will maintain your NTN throughout the AUC period.</w:t>
      </w:r>
    </w:p>
    <w:p w14:paraId="28C33059" w14:textId="77777777" w:rsidR="004845AE" w:rsidRDefault="000B105E">
      <w:pPr>
        <w:spacing w:before="456" w:line="273" w:lineRule="exact"/>
        <w:ind w:left="144"/>
        <w:textAlignment w:val="baseline"/>
        <w:rPr>
          <w:rFonts w:ascii="Arial" w:eastAsia="Arial" w:hAnsi="Arial"/>
          <w:b/>
          <w:color w:val="005EB8"/>
          <w:sz w:val="24"/>
        </w:rPr>
      </w:pPr>
      <w:r>
        <w:rPr>
          <w:rFonts w:ascii="Arial" w:eastAsia="Arial" w:hAnsi="Arial"/>
          <w:b/>
          <w:color w:val="005EB8"/>
          <w:sz w:val="24"/>
        </w:rPr>
        <w:t xml:space="preserve">Who will be my </w:t>
      </w:r>
      <w:r>
        <w:rPr>
          <w:rFonts w:ascii="Arial" w:eastAsia="Arial" w:hAnsi="Arial"/>
          <w:b/>
          <w:color w:val="005EB8"/>
          <w:sz w:val="24"/>
        </w:rPr>
        <w:t>Responsible Officer?</w:t>
      </w:r>
    </w:p>
    <w:p w14:paraId="63228472" w14:textId="77777777" w:rsidR="004845AE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275" w:line="273" w:lineRule="exact"/>
        <w:ind w:left="936" w:right="360" w:hanging="432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You should remain connected to your Postgraduate Dean for revalidation purposes, rather than the Responsible Officer within the AUC placement.</w:t>
      </w:r>
    </w:p>
    <w:p w14:paraId="3E3FF982" w14:textId="77777777" w:rsidR="004845AE" w:rsidRDefault="000B105E">
      <w:pPr>
        <w:spacing w:before="451" w:line="273" w:lineRule="exact"/>
        <w:ind w:left="144"/>
        <w:textAlignment w:val="baseline"/>
        <w:rPr>
          <w:rFonts w:ascii="Arial" w:eastAsia="Arial" w:hAnsi="Arial"/>
          <w:b/>
          <w:color w:val="005EB8"/>
          <w:sz w:val="24"/>
        </w:rPr>
      </w:pPr>
      <w:r>
        <w:rPr>
          <w:rFonts w:ascii="Arial" w:eastAsia="Arial" w:hAnsi="Arial"/>
          <w:b/>
          <w:color w:val="005EB8"/>
          <w:sz w:val="24"/>
        </w:rPr>
        <w:t>Can I act up in a Locum Consultant post?</w:t>
      </w:r>
    </w:p>
    <w:p w14:paraId="3753BFE0" w14:textId="77777777" w:rsidR="004845AE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276" w:line="273" w:lineRule="exact"/>
        <w:ind w:left="936" w:right="360" w:hanging="432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No. Although acting up often fulfils a genuine serv</w:t>
      </w:r>
      <w:r>
        <w:rPr>
          <w:rFonts w:ascii="Arial" w:eastAsia="Arial" w:hAnsi="Arial"/>
          <w:color w:val="000000"/>
        </w:rPr>
        <w:t>ice need, it is not the same as being a Locum Consultant.</w:t>
      </w:r>
    </w:p>
    <w:p w14:paraId="22F4D170" w14:textId="680A2E1B" w:rsidR="004845AE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53" w:line="234" w:lineRule="exact"/>
        <w:ind w:left="936" w:hanging="432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When in an ‘acting up’ position, the term ‘acting up’ rather than ‘locum consultant’ must be used.</w:t>
      </w:r>
    </w:p>
    <w:p w14:paraId="6997BC50" w14:textId="0825723A" w:rsidR="00CC583D" w:rsidRDefault="00CC583D">
      <w:pPr>
        <w:numPr>
          <w:ilvl w:val="0"/>
          <w:numId w:val="2"/>
        </w:numPr>
        <w:tabs>
          <w:tab w:val="clear" w:pos="432"/>
          <w:tab w:val="left" w:pos="936"/>
        </w:tabs>
        <w:spacing w:before="53" w:line="234" w:lineRule="exact"/>
        <w:ind w:left="936" w:hanging="432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Acting Up is </w:t>
      </w:r>
      <w:r w:rsidRPr="00CC583D">
        <w:rPr>
          <w:rFonts w:ascii="Arial" w:eastAsia="Arial" w:hAnsi="Arial"/>
          <w:color w:val="000000"/>
          <w:u w:val="single"/>
        </w:rPr>
        <w:t>pre</w:t>
      </w:r>
      <w:r>
        <w:rPr>
          <w:rFonts w:ascii="Arial" w:eastAsia="Arial" w:hAnsi="Arial"/>
          <w:color w:val="000000"/>
        </w:rPr>
        <w:t xml:space="preserve">-CCT, Locum consultant is </w:t>
      </w:r>
      <w:r w:rsidRPr="00CC583D">
        <w:rPr>
          <w:rFonts w:ascii="Arial" w:eastAsia="Arial" w:hAnsi="Arial"/>
          <w:color w:val="000000"/>
          <w:u w:val="single"/>
        </w:rPr>
        <w:t>post</w:t>
      </w:r>
      <w:r>
        <w:rPr>
          <w:rFonts w:ascii="Arial" w:eastAsia="Arial" w:hAnsi="Arial"/>
          <w:color w:val="000000"/>
        </w:rPr>
        <w:t>-CCT.</w:t>
      </w:r>
    </w:p>
    <w:p w14:paraId="25138018" w14:textId="77777777" w:rsidR="004845AE" w:rsidRDefault="000B105E">
      <w:pPr>
        <w:spacing w:before="457" w:line="273" w:lineRule="exact"/>
        <w:ind w:left="144"/>
        <w:textAlignment w:val="baseline"/>
        <w:rPr>
          <w:rFonts w:ascii="Arial" w:eastAsia="Arial" w:hAnsi="Arial"/>
          <w:b/>
          <w:color w:val="005EB8"/>
          <w:sz w:val="24"/>
        </w:rPr>
      </w:pPr>
      <w:r>
        <w:rPr>
          <w:rFonts w:ascii="Arial" w:eastAsia="Arial" w:hAnsi="Arial"/>
          <w:b/>
          <w:color w:val="005EB8"/>
          <w:sz w:val="24"/>
        </w:rPr>
        <w:t xml:space="preserve">Can I do locum on call shifts as a </w:t>
      </w:r>
      <w:r>
        <w:rPr>
          <w:rFonts w:ascii="Arial" w:eastAsia="Arial" w:hAnsi="Arial"/>
          <w:b/>
          <w:color w:val="005EB8"/>
          <w:sz w:val="24"/>
        </w:rPr>
        <w:t>registrar whilst AUC?</w:t>
      </w:r>
    </w:p>
    <w:p w14:paraId="7825DA5A" w14:textId="77777777" w:rsidR="004845AE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271" w:line="273" w:lineRule="exact"/>
        <w:ind w:left="936" w:right="216" w:hanging="432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Yes, however you must declare these on your Form R and adhere to safe working hours/working time regulations.</w:t>
      </w:r>
    </w:p>
    <w:p w14:paraId="5F36B364" w14:textId="77777777" w:rsidR="004845AE" w:rsidRDefault="000B105E">
      <w:pPr>
        <w:spacing w:before="460" w:line="273" w:lineRule="exact"/>
        <w:ind w:left="144"/>
        <w:textAlignment w:val="baseline"/>
        <w:rPr>
          <w:rFonts w:ascii="Arial" w:eastAsia="Arial" w:hAnsi="Arial"/>
          <w:b/>
          <w:color w:val="005EB8"/>
          <w:sz w:val="24"/>
        </w:rPr>
      </w:pPr>
      <w:r>
        <w:rPr>
          <w:rFonts w:ascii="Arial" w:eastAsia="Arial" w:hAnsi="Arial"/>
          <w:b/>
          <w:color w:val="005EB8"/>
          <w:sz w:val="24"/>
        </w:rPr>
        <w:t>Am I still eligible for a Period of Grace if I act up?</w:t>
      </w:r>
    </w:p>
    <w:p w14:paraId="508CF78B" w14:textId="77777777" w:rsidR="004845AE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270" w:line="273" w:lineRule="exact"/>
        <w:ind w:left="936" w:hanging="432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To retain access to a period of grace, the AUC must be completed prio</w:t>
      </w:r>
      <w:r>
        <w:rPr>
          <w:rFonts w:ascii="Arial" w:eastAsia="Arial" w:hAnsi="Arial"/>
          <w:color w:val="000000"/>
        </w:rPr>
        <w:t>r to your CCT date.</w:t>
      </w:r>
    </w:p>
    <w:p w14:paraId="4B015EC5" w14:textId="77777777" w:rsidR="004845AE" w:rsidRDefault="000B105E">
      <w:pPr>
        <w:numPr>
          <w:ilvl w:val="0"/>
          <w:numId w:val="2"/>
        </w:numPr>
        <w:tabs>
          <w:tab w:val="clear" w:pos="432"/>
          <w:tab w:val="left" w:pos="936"/>
        </w:tabs>
        <w:spacing w:before="11" w:line="273" w:lineRule="exact"/>
        <w:ind w:left="936" w:right="720" w:hanging="432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Postgraduate Doctors who are offered the chance to AUC after their CCT date must exit the training programme and take up the opportunity as a Locum Consultant.</w:t>
      </w:r>
    </w:p>
    <w:p w14:paraId="4D166CD0" w14:textId="77777777" w:rsidR="004845AE" w:rsidRDefault="004845AE">
      <w:pPr>
        <w:sectPr w:rsidR="004845AE">
          <w:pgSz w:w="11899" w:h="16819"/>
          <w:pgMar w:top="560" w:right="677" w:bottom="269" w:left="682" w:header="720" w:footer="720" w:gutter="0"/>
          <w:cols w:space="720"/>
        </w:sectPr>
      </w:pPr>
    </w:p>
    <w:p w14:paraId="3ECA782A" w14:textId="77777777" w:rsidR="006A1FAE" w:rsidRDefault="006A1FAE">
      <w:pPr>
        <w:spacing w:before="558" w:line="274" w:lineRule="exact"/>
        <w:ind w:left="144"/>
        <w:textAlignment w:val="baseline"/>
        <w:rPr>
          <w:rFonts w:ascii="Arial" w:eastAsia="Arial" w:hAnsi="Arial"/>
          <w:b/>
          <w:color w:val="005EB8"/>
          <w:sz w:val="24"/>
        </w:rPr>
      </w:pPr>
    </w:p>
    <w:p w14:paraId="2D0648E2" w14:textId="43340C59" w:rsidR="004845AE" w:rsidRDefault="000B105E">
      <w:pPr>
        <w:spacing w:before="558" w:line="274" w:lineRule="exact"/>
        <w:ind w:left="144"/>
        <w:textAlignment w:val="baseline"/>
        <w:rPr>
          <w:rFonts w:ascii="Arial" w:eastAsia="Arial" w:hAnsi="Arial"/>
          <w:b/>
          <w:i/>
          <w:iCs/>
          <w:color w:val="005EB8"/>
          <w:sz w:val="24"/>
        </w:rPr>
      </w:pPr>
      <w:r>
        <w:rPr>
          <w:rFonts w:ascii="Arial" w:eastAsia="Arial" w:hAnsi="Arial"/>
          <w:b/>
          <w:color w:val="005EB8"/>
          <w:sz w:val="24"/>
        </w:rPr>
        <w:t>What are the employment arrangements whilst AUC</w:t>
      </w:r>
      <w:r w:rsidRPr="00710192">
        <w:rPr>
          <w:rFonts w:ascii="Arial" w:eastAsia="Arial" w:hAnsi="Arial"/>
          <w:b/>
          <w:color w:val="005EB8"/>
          <w:sz w:val="24"/>
        </w:rPr>
        <w:t>?</w:t>
      </w:r>
      <w:r w:rsidR="00710192" w:rsidRPr="00710192">
        <w:rPr>
          <w:rFonts w:ascii="Arial" w:eastAsia="Arial" w:hAnsi="Arial"/>
          <w:b/>
          <w:i/>
          <w:iCs/>
          <w:color w:val="005EB8"/>
          <w:sz w:val="24"/>
        </w:rPr>
        <w:t xml:space="preserve"> (</w:t>
      </w:r>
      <w:r w:rsidR="00710192" w:rsidRPr="009735AF">
        <w:rPr>
          <w:rFonts w:ascii="Arial" w:eastAsia="Arial" w:hAnsi="Arial"/>
          <w:b/>
          <w:i/>
          <w:iCs/>
          <w:color w:val="005EB8"/>
          <w:sz w:val="24"/>
          <w:u w:val="single"/>
        </w:rPr>
        <w:t>Public Health Trainees Only</w:t>
      </w:r>
      <w:r w:rsidR="00710192" w:rsidRPr="00710192">
        <w:rPr>
          <w:rFonts w:ascii="Arial" w:eastAsia="Arial" w:hAnsi="Arial"/>
          <w:b/>
          <w:i/>
          <w:iCs/>
          <w:color w:val="005EB8"/>
          <w:sz w:val="24"/>
        </w:rPr>
        <w:t>)</w:t>
      </w:r>
    </w:p>
    <w:p w14:paraId="67D7EAF7" w14:textId="77777777" w:rsidR="009735AF" w:rsidRDefault="009735AF" w:rsidP="006A1FAE">
      <w:pPr>
        <w:ind w:left="144"/>
        <w:textAlignment w:val="baseline"/>
        <w:rPr>
          <w:rFonts w:ascii="Arial" w:eastAsia="Arial" w:hAnsi="Arial"/>
          <w:b/>
          <w:i/>
          <w:iCs/>
          <w:color w:val="005EB8"/>
          <w:sz w:val="24"/>
        </w:rPr>
      </w:pPr>
    </w:p>
    <w:p w14:paraId="6526C7F6" w14:textId="06986E5F" w:rsidR="004845AE" w:rsidRDefault="00710192" w:rsidP="006A1FAE">
      <w:pPr>
        <w:numPr>
          <w:ilvl w:val="0"/>
          <w:numId w:val="1"/>
        </w:numPr>
        <w:tabs>
          <w:tab w:val="clear" w:pos="360"/>
          <w:tab w:val="left" w:pos="936"/>
        </w:tabs>
        <w:ind w:left="935" w:right="215" w:hanging="357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When AUC </w:t>
      </w:r>
      <w:r w:rsidR="00DD32EC">
        <w:rPr>
          <w:rFonts w:ascii="Arial" w:eastAsia="Arial" w:hAnsi="Arial"/>
          <w:color w:val="000000"/>
        </w:rPr>
        <w:t xml:space="preserve">Lead Employer remain as your </w:t>
      </w:r>
      <w:r>
        <w:rPr>
          <w:rFonts w:ascii="Arial" w:eastAsia="Arial" w:hAnsi="Arial"/>
          <w:color w:val="000000"/>
        </w:rPr>
        <w:t xml:space="preserve">current placement </w:t>
      </w:r>
      <w:r w:rsidR="00DD32EC">
        <w:rPr>
          <w:rFonts w:ascii="Arial" w:eastAsia="Arial" w:hAnsi="Arial"/>
          <w:color w:val="000000"/>
        </w:rPr>
        <w:t xml:space="preserve">on TIS and </w:t>
      </w:r>
      <w:r w:rsidR="009735AF">
        <w:rPr>
          <w:rFonts w:ascii="Arial" w:eastAsia="Arial" w:hAnsi="Arial"/>
          <w:color w:val="000000"/>
        </w:rPr>
        <w:t xml:space="preserve">as </w:t>
      </w:r>
      <w:r w:rsidR="00DD32EC">
        <w:rPr>
          <w:rFonts w:ascii="Arial" w:eastAsia="Arial" w:hAnsi="Arial"/>
          <w:color w:val="000000"/>
        </w:rPr>
        <w:t xml:space="preserve">your employer. </w:t>
      </w:r>
    </w:p>
    <w:p w14:paraId="7321824A" w14:textId="272F39B2" w:rsidR="00DD32EC" w:rsidRPr="00DD32EC" w:rsidRDefault="00DD32EC" w:rsidP="006A1FAE">
      <w:pPr>
        <w:numPr>
          <w:ilvl w:val="0"/>
          <w:numId w:val="1"/>
        </w:numPr>
        <w:tabs>
          <w:tab w:val="clear" w:pos="360"/>
          <w:tab w:val="left" w:pos="936"/>
        </w:tabs>
        <w:ind w:left="935" w:right="215" w:hanging="357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HEE will ensure TIS reflects ‘Acting Up’ in the placement description.</w:t>
      </w:r>
      <w:r w:rsidR="009336BA">
        <w:rPr>
          <w:rFonts w:ascii="Arial" w:eastAsia="Arial" w:hAnsi="Arial"/>
          <w:color w:val="000000"/>
        </w:rPr>
        <w:t xml:space="preserve">  HEE will ensure the location for </w:t>
      </w:r>
      <w:r w:rsidR="0061223F">
        <w:rPr>
          <w:rFonts w:ascii="Arial" w:eastAsia="Arial" w:hAnsi="Arial"/>
          <w:color w:val="000000"/>
        </w:rPr>
        <w:t xml:space="preserve">the </w:t>
      </w:r>
      <w:r w:rsidR="009336BA">
        <w:rPr>
          <w:rFonts w:ascii="Arial" w:eastAsia="Arial" w:hAnsi="Arial"/>
          <w:color w:val="000000"/>
        </w:rPr>
        <w:t>A</w:t>
      </w:r>
      <w:r w:rsidR="0061223F">
        <w:rPr>
          <w:rFonts w:ascii="Arial" w:eastAsia="Arial" w:hAnsi="Arial"/>
          <w:color w:val="000000"/>
        </w:rPr>
        <w:t xml:space="preserve">UC placement </w:t>
      </w:r>
      <w:r w:rsidR="009336BA">
        <w:rPr>
          <w:rFonts w:ascii="Arial" w:eastAsia="Arial" w:hAnsi="Arial"/>
          <w:color w:val="000000"/>
        </w:rPr>
        <w:t>is GMC approved</w:t>
      </w:r>
      <w:r w:rsidR="0061223F">
        <w:rPr>
          <w:rFonts w:ascii="Arial" w:eastAsia="Arial" w:hAnsi="Arial"/>
          <w:color w:val="000000"/>
        </w:rPr>
        <w:t xml:space="preserve">. </w:t>
      </w:r>
    </w:p>
    <w:p w14:paraId="0D540D26" w14:textId="3B51787B" w:rsidR="00DD32EC" w:rsidRPr="00DD32EC" w:rsidRDefault="000B105E" w:rsidP="00DD32EC">
      <w:pPr>
        <w:numPr>
          <w:ilvl w:val="0"/>
          <w:numId w:val="1"/>
        </w:numPr>
        <w:tabs>
          <w:tab w:val="clear" w:pos="360"/>
          <w:tab w:val="left" w:pos="936"/>
        </w:tabs>
        <w:spacing w:before="17" w:line="273" w:lineRule="exact"/>
        <w:ind w:left="936" w:right="216" w:hanging="360"/>
        <w:textAlignment w:val="baseline"/>
        <w:rPr>
          <w:rFonts w:ascii="Arial" w:eastAsia="Arial" w:hAnsi="Arial"/>
          <w:color w:val="000000"/>
        </w:rPr>
      </w:pPr>
      <w:r w:rsidRPr="00DD32EC">
        <w:rPr>
          <w:rFonts w:ascii="Arial" w:eastAsia="Arial" w:hAnsi="Arial"/>
          <w:color w:val="000000"/>
          <w:spacing w:val="-2"/>
        </w:rPr>
        <w:t xml:space="preserve">If you have agreed additional renumeration with the local education provider you must </w:t>
      </w:r>
      <w:r w:rsidR="00DD32EC" w:rsidRPr="00DD32EC">
        <w:rPr>
          <w:rFonts w:ascii="Arial" w:eastAsia="Arial" w:hAnsi="Arial"/>
          <w:color w:val="000000"/>
          <w:spacing w:val="-2"/>
        </w:rPr>
        <w:t>ensure that this is document</w:t>
      </w:r>
      <w:r w:rsidR="009735AF">
        <w:rPr>
          <w:rFonts w:ascii="Arial" w:eastAsia="Arial" w:hAnsi="Arial"/>
          <w:color w:val="000000"/>
          <w:spacing w:val="-2"/>
        </w:rPr>
        <w:t>ed</w:t>
      </w:r>
      <w:r w:rsidR="00DD32EC" w:rsidRPr="00DD32EC">
        <w:rPr>
          <w:rFonts w:ascii="Arial" w:eastAsia="Arial" w:hAnsi="Arial"/>
          <w:color w:val="000000"/>
          <w:spacing w:val="-2"/>
        </w:rPr>
        <w:t xml:space="preserve"> on the application form, </w:t>
      </w:r>
      <w:r w:rsidR="00DD32EC">
        <w:rPr>
          <w:rFonts w:ascii="Arial" w:eastAsia="Arial" w:hAnsi="Arial"/>
          <w:color w:val="000000"/>
          <w:spacing w:val="-2"/>
        </w:rPr>
        <w:t xml:space="preserve">in detail, </w:t>
      </w:r>
      <w:r w:rsidR="00DD32EC" w:rsidRPr="00DD32EC">
        <w:rPr>
          <w:rFonts w:ascii="Arial" w:eastAsia="Arial" w:hAnsi="Arial"/>
          <w:color w:val="000000"/>
          <w:spacing w:val="-2"/>
        </w:rPr>
        <w:t xml:space="preserve">so that LE are aware and able to remunerate you at the enhanced rate of salary. </w:t>
      </w:r>
    </w:p>
    <w:p w14:paraId="5F1E2CC9" w14:textId="66CF4351" w:rsidR="00DD32EC" w:rsidRDefault="00DD32EC" w:rsidP="00DD32EC">
      <w:pPr>
        <w:numPr>
          <w:ilvl w:val="0"/>
          <w:numId w:val="1"/>
        </w:numPr>
        <w:tabs>
          <w:tab w:val="clear" w:pos="360"/>
          <w:tab w:val="left" w:pos="936"/>
        </w:tabs>
        <w:spacing w:before="17" w:line="273" w:lineRule="exact"/>
        <w:ind w:left="936" w:right="216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Lead Employer will reclaim any uplift in salary from HEE </w:t>
      </w:r>
      <w:proofErr w:type="spellStart"/>
      <w:proofErr w:type="gramStart"/>
      <w:r>
        <w:rPr>
          <w:rFonts w:ascii="Arial" w:eastAsia="Arial" w:hAnsi="Arial"/>
          <w:color w:val="000000"/>
        </w:rPr>
        <w:t>ie</w:t>
      </w:r>
      <w:proofErr w:type="spellEnd"/>
      <w:proofErr w:type="gramEnd"/>
      <w:r>
        <w:rPr>
          <w:rFonts w:ascii="Arial" w:eastAsia="Arial" w:hAnsi="Arial"/>
          <w:color w:val="000000"/>
        </w:rPr>
        <w:t xml:space="preserve"> no additional cost to LE. </w:t>
      </w:r>
    </w:p>
    <w:p w14:paraId="6F22A26B" w14:textId="176A2BC7" w:rsidR="004845AE" w:rsidRPr="00DD32EC" w:rsidRDefault="000B105E" w:rsidP="00DD32EC">
      <w:pPr>
        <w:numPr>
          <w:ilvl w:val="0"/>
          <w:numId w:val="1"/>
        </w:numPr>
        <w:tabs>
          <w:tab w:val="clear" w:pos="360"/>
          <w:tab w:val="left" w:pos="936"/>
        </w:tabs>
        <w:spacing w:before="17" w:line="273" w:lineRule="exact"/>
        <w:ind w:left="936" w:right="216" w:hanging="360"/>
        <w:textAlignment w:val="baseline"/>
        <w:rPr>
          <w:rFonts w:ascii="Arial" w:eastAsia="Arial" w:hAnsi="Arial"/>
          <w:color w:val="000000"/>
        </w:rPr>
      </w:pPr>
      <w:r w:rsidRPr="00DD32EC">
        <w:rPr>
          <w:rFonts w:ascii="Arial" w:eastAsia="Arial" w:hAnsi="Arial"/>
          <w:color w:val="000000"/>
        </w:rPr>
        <w:t xml:space="preserve">The term ‘Locum Consultant’ must not be used for the arrangement. The nomenclature can be agreed locally, </w:t>
      </w:r>
      <w:proofErr w:type="gramStart"/>
      <w:r w:rsidRPr="00DD32EC">
        <w:rPr>
          <w:rFonts w:ascii="Arial" w:eastAsia="Arial" w:hAnsi="Arial"/>
          <w:color w:val="000000"/>
        </w:rPr>
        <w:t>e.g.</w:t>
      </w:r>
      <w:proofErr w:type="gramEnd"/>
      <w:r w:rsidRPr="00DD32EC">
        <w:rPr>
          <w:rFonts w:ascii="Arial" w:eastAsia="Arial" w:hAnsi="Arial"/>
          <w:color w:val="000000"/>
        </w:rPr>
        <w:t xml:space="preserve"> Acting Consultant.</w:t>
      </w:r>
    </w:p>
    <w:p w14:paraId="59FF8EE3" w14:textId="4EBDA9D1" w:rsidR="009735AF" w:rsidRPr="008C5770" w:rsidRDefault="00DD32EC" w:rsidP="008C5770">
      <w:pPr>
        <w:numPr>
          <w:ilvl w:val="0"/>
          <w:numId w:val="1"/>
        </w:numPr>
        <w:tabs>
          <w:tab w:val="clear" w:pos="360"/>
          <w:tab w:val="left" w:pos="936"/>
        </w:tabs>
        <w:spacing w:before="10" w:line="273" w:lineRule="exact"/>
        <w:ind w:left="936" w:hanging="360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HEE will re-claim any uplift in salary costs from the ‘gaining organisation’ </w:t>
      </w:r>
      <w:proofErr w:type="spellStart"/>
      <w:proofErr w:type="gramStart"/>
      <w:r>
        <w:rPr>
          <w:rFonts w:ascii="Arial" w:eastAsia="Arial" w:hAnsi="Arial"/>
          <w:color w:val="000000"/>
        </w:rPr>
        <w:t>ie</w:t>
      </w:r>
      <w:proofErr w:type="spellEnd"/>
      <w:proofErr w:type="gramEnd"/>
      <w:r>
        <w:rPr>
          <w:rFonts w:ascii="Arial" w:eastAsia="Arial" w:hAnsi="Arial"/>
          <w:color w:val="000000"/>
        </w:rPr>
        <w:t xml:space="preserve"> no additional costs to HEE</w:t>
      </w:r>
    </w:p>
    <w:p w14:paraId="2CDA653A" w14:textId="77777777" w:rsidR="004845AE" w:rsidRDefault="000B105E">
      <w:pPr>
        <w:numPr>
          <w:ilvl w:val="0"/>
          <w:numId w:val="1"/>
        </w:numPr>
        <w:tabs>
          <w:tab w:val="clear" w:pos="360"/>
          <w:tab w:val="left" w:pos="936"/>
        </w:tabs>
        <w:spacing w:before="16" w:line="273" w:lineRule="exact"/>
        <w:ind w:left="936" w:hanging="360"/>
        <w:jc w:val="both"/>
        <w:textAlignment w:val="baseline"/>
        <w:rPr>
          <w:rFonts w:ascii="Arial" w:eastAsia="Arial" w:hAnsi="Arial"/>
          <w:color w:val="000000"/>
          <w:spacing w:val="-1"/>
        </w:rPr>
      </w:pPr>
      <w:r>
        <w:rPr>
          <w:rFonts w:ascii="Arial" w:eastAsia="Arial" w:hAnsi="Arial"/>
          <w:color w:val="000000"/>
          <w:spacing w:val="-1"/>
        </w:rPr>
        <w:t>Please contact</w:t>
      </w:r>
      <w:r>
        <w:rPr>
          <w:rFonts w:ascii="Arial" w:eastAsia="Arial" w:hAnsi="Arial"/>
          <w:color w:val="0462C1"/>
          <w:spacing w:val="-1"/>
          <w:u w:val="single"/>
        </w:rPr>
        <w:t xml:space="preserve"> </w:t>
      </w:r>
      <w:hyperlink r:id="rId8">
        <w:r>
          <w:rPr>
            <w:rFonts w:ascii="Arial" w:eastAsia="Arial" w:hAnsi="Arial"/>
            <w:color w:val="0000FF"/>
            <w:spacing w:val="-1"/>
            <w:u w:val="single"/>
          </w:rPr>
          <w:t>lead.employer@sthk.nhs.uk</w:t>
        </w:r>
      </w:hyperlink>
      <w:r>
        <w:rPr>
          <w:rFonts w:ascii="Arial" w:eastAsia="Arial" w:hAnsi="Arial"/>
          <w:color w:val="000000"/>
          <w:spacing w:val="-1"/>
        </w:rPr>
        <w:t xml:space="preserve"> for any queries.</w:t>
      </w:r>
    </w:p>
    <w:p w14:paraId="516A2DD2" w14:textId="77777777" w:rsidR="004845AE" w:rsidRDefault="000B105E">
      <w:pPr>
        <w:spacing w:before="460" w:line="274" w:lineRule="exact"/>
        <w:ind w:left="144"/>
        <w:textAlignment w:val="baseline"/>
        <w:rPr>
          <w:rFonts w:ascii="Arial" w:eastAsia="Arial" w:hAnsi="Arial"/>
          <w:b/>
          <w:color w:val="005EB8"/>
          <w:sz w:val="24"/>
        </w:rPr>
      </w:pPr>
      <w:r>
        <w:rPr>
          <w:rFonts w:ascii="Arial" w:eastAsia="Arial" w:hAnsi="Arial"/>
          <w:b/>
          <w:color w:val="005EB8"/>
          <w:sz w:val="24"/>
        </w:rPr>
        <w:t>I am on a tier 2 visa, what are the implications of AUC?</w:t>
      </w:r>
    </w:p>
    <w:p w14:paraId="3CC9C622" w14:textId="5DE67AC3" w:rsidR="009735AF" w:rsidRPr="009735AF" w:rsidRDefault="000B105E" w:rsidP="009735AF">
      <w:pPr>
        <w:numPr>
          <w:ilvl w:val="0"/>
          <w:numId w:val="1"/>
        </w:numPr>
        <w:tabs>
          <w:tab w:val="clear" w:pos="360"/>
          <w:tab w:val="left" w:pos="936"/>
        </w:tabs>
        <w:spacing w:before="269" w:line="273" w:lineRule="exact"/>
        <w:ind w:left="936" w:hanging="360"/>
        <w:textAlignment w:val="baseline"/>
        <w:rPr>
          <w:rFonts w:ascii="Arial" w:eastAsia="Arial" w:hAnsi="Arial" w:cs="Arial"/>
          <w:color w:val="000000"/>
          <w:spacing w:val="-3"/>
        </w:rPr>
      </w:pPr>
      <w:r w:rsidRPr="009735AF">
        <w:rPr>
          <w:rFonts w:ascii="Arial" w:eastAsia="Arial" w:hAnsi="Arial" w:cs="Arial"/>
          <w:color w:val="000000"/>
          <w:spacing w:val="-3"/>
        </w:rPr>
        <w:t>Please refer to:</w:t>
      </w:r>
      <w:r w:rsidR="009735AF" w:rsidRPr="009735AF">
        <w:rPr>
          <w:rFonts w:ascii="Arial" w:eastAsia="Arial" w:hAnsi="Arial" w:cs="Arial"/>
          <w:color w:val="000000"/>
          <w:spacing w:val="-3"/>
        </w:rPr>
        <w:t xml:space="preserve"> </w:t>
      </w:r>
      <w:hyperlink r:id="rId9" w:history="1">
        <w:r w:rsidR="009735AF" w:rsidRPr="009820DD">
          <w:rPr>
            <w:rStyle w:val="Hyperlink"/>
            <w:rFonts w:ascii="Arial" w:hAnsi="Arial" w:cs="Arial"/>
          </w:rPr>
          <w:t>https://medic</w:t>
        </w:r>
        <w:r w:rsidR="009735AF" w:rsidRPr="009820DD">
          <w:rPr>
            <w:rStyle w:val="Hyperlink"/>
            <w:rFonts w:ascii="Arial" w:hAnsi="Arial" w:cs="Arial"/>
          </w:rPr>
          <w:t>al.hee.nhs.uk/medical-training-recruitment/medical-specialty-training/overseas-applicants/overseas-sponsorship-guidance/out-of-programme-oop-and-your-sponsorship</w:t>
        </w:r>
      </w:hyperlink>
      <w:r w:rsidR="009735AF">
        <w:rPr>
          <w:rFonts w:ascii="Arial" w:hAnsi="Arial" w:cs="Arial"/>
        </w:rPr>
        <w:t xml:space="preserve"> </w:t>
      </w:r>
    </w:p>
    <w:p w14:paraId="4D0E891B" w14:textId="0203A18F" w:rsidR="004845AE" w:rsidRPr="009735AF" w:rsidRDefault="000B105E" w:rsidP="009735AF">
      <w:pPr>
        <w:numPr>
          <w:ilvl w:val="0"/>
          <w:numId w:val="1"/>
        </w:numPr>
        <w:tabs>
          <w:tab w:val="clear" w:pos="360"/>
          <w:tab w:val="left" w:pos="936"/>
        </w:tabs>
        <w:spacing w:before="269" w:line="273" w:lineRule="exact"/>
        <w:ind w:left="936" w:hanging="360"/>
        <w:textAlignment w:val="baseline"/>
        <w:rPr>
          <w:rFonts w:ascii="Arial" w:eastAsia="Arial" w:hAnsi="Arial"/>
          <w:color w:val="000000"/>
          <w:spacing w:val="-3"/>
        </w:rPr>
      </w:pPr>
      <w:r w:rsidRPr="009735AF">
        <w:rPr>
          <w:rFonts w:ascii="Arial" w:eastAsia="Arial" w:hAnsi="Arial"/>
          <w:color w:val="000000"/>
        </w:rPr>
        <w:t>You must inform the National HEE Overseas Sponsorship Team of any change in circumstances by completing a</w:t>
      </w:r>
      <w:r w:rsidRPr="009735AF">
        <w:rPr>
          <w:rFonts w:ascii="Arial" w:eastAsia="Arial" w:hAnsi="Arial"/>
          <w:color w:val="0462C1"/>
          <w:u w:val="single"/>
        </w:rPr>
        <w:t xml:space="preserve"> </w:t>
      </w:r>
      <w:hyperlink r:id="rId10" w:history="1">
        <w:r w:rsidRPr="005B6D75">
          <w:rPr>
            <w:rStyle w:val="Hyperlink"/>
            <w:rFonts w:ascii="Arial" w:eastAsia="Arial" w:hAnsi="Arial"/>
          </w:rPr>
          <w:t>Reporting form</w:t>
        </w:r>
      </w:hyperlink>
      <w:r w:rsidRPr="009735AF">
        <w:rPr>
          <w:rFonts w:ascii="Arial" w:eastAsia="Arial" w:hAnsi="Arial"/>
          <w:color w:val="000000"/>
        </w:rPr>
        <w:t xml:space="preserve"> or </w:t>
      </w:r>
      <w:hyperlink r:id="rId11">
        <w:r w:rsidRPr="009735AF">
          <w:rPr>
            <w:rFonts w:ascii="Arial" w:eastAsia="Arial" w:hAnsi="Arial"/>
            <w:color w:val="0000FF"/>
            <w:u w:val="single"/>
          </w:rPr>
          <w:t>e</w:t>
        </w:r>
        <w:r w:rsidRPr="009735AF">
          <w:rPr>
            <w:rFonts w:ascii="Arial" w:eastAsia="Arial" w:hAnsi="Arial"/>
            <w:color w:val="0000FF"/>
            <w:u w:val="single"/>
          </w:rPr>
          <w:t>mailing</w:t>
        </w:r>
      </w:hyperlink>
      <w:r w:rsidRPr="009735AF">
        <w:rPr>
          <w:rFonts w:ascii="Arial" w:eastAsia="Arial" w:hAnsi="Arial"/>
          <w:color w:val="0000FF"/>
          <w:u w:val="single"/>
        </w:rPr>
        <w:t xml:space="preserve"> sponsorship@hee.nhs.uk</w:t>
      </w:r>
      <w:r w:rsidRPr="009735AF">
        <w:rPr>
          <w:rFonts w:ascii="Arial" w:eastAsia="Arial" w:hAnsi="Arial"/>
          <w:color w:val="0462C1"/>
        </w:rPr>
        <w:t xml:space="preserve"> </w:t>
      </w:r>
    </w:p>
    <w:p w14:paraId="41AEAD7F" w14:textId="77777777" w:rsidR="004845AE" w:rsidRDefault="004845AE">
      <w:pPr>
        <w:spacing w:before="131" w:after="6838" w:line="273" w:lineRule="exact"/>
        <w:sectPr w:rsidR="004845AE">
          <w:pgSz w:w="11899" w:h="16819"/>
          <w:pgMar w:top="560" w:right="677" w:bottom="269" w:left="682" w:header="720" w:footer="720" w:gutter="0"/>
          <w:cols w:space="720"/>
        </w:sectPr>
      </w:pPr>
    </w:p>
    <w:p w14:paraId="6542AF0F" w14:textId="1AAAE1E9" w:rsidR="004845AE" w:rsidRDefault="004845AE">
      <w:pPr>
        <w:spacing w:before="1" w:line="228" w:lineRule="exact"/>
        <w:jc w:val="center"/>
        <w:textAlignment w:val="baseline"/>
        <w:rPr>
          <w:rFonts w:ascii="Arial" w:eastAsia="Arial" w:hAnsi="Arial"/>
          <w:color w:val="000000"/>
          <w:sz w:val="20"/>
        </w:rPr>
      </w:pPr>
    </w:p>
    <w:sectPr w:rsidR="004845AE">
      <w:type w:val="continuous"/>
      <w:pgSz w:w="11899" w:h="16819"/>
      <w:pgMar w:top="560" w:right="672" w:bottom="269" w:left="6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7B63"/>
    <w:multiLevelType w:val="multilevel"/>
    <w:tmpl w:val="B1F47EC6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B36231"/>
    <w:multiLevelType w:val="multilevel"/>
    <w:tmpl w:val="6CBCD1F4"/>
    <w:lvl w:ilvl="0">
      <w:start w:val="1"/>
      <w:numFmt w:val="bullet"/>
      <w:lvlText w:val="·"/>
      <w:lvlJc w:val="left"/>
      <w:pPr>
        <w:tabs>
          <w:tab w:val="left" w:pos="43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27053378">
    <w:abstractNumId w:val="0"/>
  </w:num>
  <w:num w:numId="2" w16cid:durableId="887035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AE"/>
    <w:rsid w:val="000B105E"/>
    <w:rsid w:val="00226ADE"/>
    <w:rsid w:val="004845AE"/>
    <w:rsid w:val="005415AB"/>
    <w:rsid w:val="005B6D75"/>
    <w:rsid w:val="0061223F"/>
    <w:rsid w:val="006A1FAE"/>
    <w:rsid w:val="00710192"/>
    <w:rsid w:val="00800464"/>
    <w:rsid w:val="00877F9A"/>
    <w:rsid w:val="008C5770"/>
    <w:rsid w:val="008F0C28"/>
    <w:rsid w:val="009336BA"/>
    <w:rsid w:val="009735AF"/>
    <w:rsid w:val="00AA2310"/>
    <w:rsid w:val="00CC583D"/>
    <w:rsid w:val="00DD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C9260"/>
  <w15:docId w15:val="{CE8089CC-3E44-4ADC-8571-EAB8D955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01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1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35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d.employer@sthk.nhs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hyperlink" Target="https://www.copmed.org.uk/images/docs/gold-guide-9th-edition/Gold-Guide-9th-Edition-August-2022.pdf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mailto:emailing_sponsorship@hee.nhs.uk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forms.office.com/pages/responsepage.aspx?id=K5Gn_5ewMUGcD9DoB1Wyq3Wvq9rtDgFIlHbIsWf-JRFUOTlBQzhYVEJNWE1PRTlLRzlPTENJMFU0WS4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cal.hee.nhs.uk/medical-training-recruitment/medical-specialty-training/overseas-applicants/overseas-sponsorship-guidance/out-of-programme-oop-and-your-sponsorsh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Williams</dc:creator>
  <cp:lastModifiedBy>Hilary Williams</cp:lastModifiedBy>
  <cp:revision>2</cp:revision>
  <dcterms:created xsi:type="dcterms:W3CDTF">2023-01-17T09:09:00Z</dcterms:created>
  <dcterms:modified xsi:type="dcterms:W3CDTF">2023-01-17T09:09:00Z</dcterms:modified>
</cp:coreProperties>
</file>