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3CE5" w:rsidRDefault="00C63CE5" w:rsidP="00C63CE5">
      <w:pPr>
        <w:pStyle w:val="Paragraphnonumbers"/>
      </w:pPr>
    </w:p>
    <w:tbl>
      <w:tblPr>
        <w:tblW w:w="6280" w:type="dxa"/>
        <w:tblInd w:w="108" w:type="dxa"/>
        <w:tblLook w:val="04A0" w:firstRow="1" w:lastRow="0" w:firstColumn="1" w:lastColumn="0" w:noHBand="0" w:noVBand="1"/>
      </w:tblPr>
      <w:tblGrid>
        <w:gridCol w:w="6280"/>
      </w:tblGrid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bookmarkStart w:id="0" w:name="_GoBack"/>
            <w:r w:rsidRPr="00C63CE5">
              <w:rPr>
                <w:rFonts w:ascii="Arial" w:hAnsi="Arial" w:cs="Arial"/>
                <w:color w:val="000000"/>
              </w:rPr>
              <w:t>Abbott Laboratories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AbbVie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Absolute Therapy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 xml:space="preserve">Academy of Medical Royal Colleges 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C63CE5">
              <w:rPr>
                <w:rFonts w:ascii="Arial" w:hAnsi="Arial" w:cs="Arial"/>
                <w:color w:val="000000"/>
              </w:rPr>
              <w:t>Acrodysostosis</w:t>
            </w:r>
            <w:proofErr w:type="spellEnd"/>
            <w:r w:rsidRPr="00C63CE5">
              <w:rPr>
                <w:rFonts w:ascii="Arial" w:hAnsi="Arial" w:cs="Arial"/>
                <w:color w:val="000000"/>
              </w:rPr>
              <w:t xml:space="preserve"> Support &amp; Research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Action on Pain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Active Lifestyles, Salford Community Leisure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Acupuncture Association of Chartered Physiotherapists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Aintree University Hospital NHS Foundation Trust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 xml:space="preserve">Alder Hey Children's NHS Foundation Trust 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Allocate Software PLC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 xml:space="preserve">Aquatic Therapy Association of Chartered Physiotherapists 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Arthritis Action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Aspire Pharma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 xml:space="preserve">Association of Anaesthetists of Great Britain and Ireland 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 xml:space="preserve">Association of British </w:t>
            </w:r>
            <w:proofErr w:type="spellStart"/>
            <w:r w:rsidRPr="00C63CE5">
              <w:rPr>
                <w:rFonts w:ascii="Arial" w:hAnsi="Arial" w:cs="Arial"/>
                <w:color w:val="000000"/>
              </w:rPr>
              <w:t>HealthTech</w:t>
            </w:r>
            <w:proofErr w:type="spellEnd"/>
            <w:r w:rsidRPr="00C63CE5">
              <w:rPr>
                <w:rFonts w:ascii="Arial" w:hAnsi="Arial" w:cs="Arial"/>
                <w:color w:val="000000"/>
              </w:rPr>
              <w:t xml:space="preserve"> Industries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Axis Shield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Bailey Instruments Ltd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Barnsley Hospital NHS Foundation Trust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BBK Medical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Bedfont Scientific Ltd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Belfast Health and Social Care Trust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Betsi Cadwaladr Health Board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C63CE5">
              <w:rPr>
                <w:rFonts w:ascii="Arial" w:hAnsi="Arial" w:cs="Arial"/>
                <w:color w:val="000000"/>
              </w:rPr>
              <w:t>Biohit</w:t>
            </w:r>
            <w:proofErr w:type="spellEnd"/>
            <w:r w:rsidRPr="00C63CE5">
              <w:rPr>
                <w:rFonts w:ascii="Arial" w:hAnsi="Arial" w:cs="Arial"/>
                <w:color w:val="000000"/>
              </w:rPr>
              <w:t xml:space="preserve"> Healthcare Ltd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C63CE5">
              <w:rPr>
                <w:rFonts w:ascii="Arial" w:hAnsi="Arial" w:cs="Arial"/>
                <w:color w:val="000000"/>
              </w:rPr>
              <w:t>Bioventus</w:t>
            </w:r>
            <w:proofErr w:type="spellEnd"/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Boehringer Ingelheim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Bolton Council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Bradford District Care Trust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Brahms UK Limited-Thermo Fisher Scientific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 xml:space="preserve">Bristol and Avon Chinese Women's Group 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 xml:space="preserve">Bristol-Myers Squibb Pharmaceuticals Ltd 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British Acupuncture Council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British Acupuncture Federation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 xml:space="preserve">British Association for Applied Nutrition and Nutritional Therapy 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 xml:space="preserve">British Association for Psychopharmacology 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British Association of Hand Therapists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British Association of Prosthetists &amp; Orthotists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 xml:space="preserve">British Dietetic Association 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 xml:space="preserve">British Generic Manufacturers Association 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British Geriatrics Society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 xml:space="preserve">British Healthcare Trades Association 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lastRenderedPageBreak/>
              <w:t>British Hip Society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British Infection Association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 xml:space="preserve">British Lymphology Society 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British Medical Association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 xml:space="preserve">British Medical Journal 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 xml:space="preserve">British National Formulary 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 xml:space="preserve">British Nuclear Cardiology Society 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 xml:space="preserve">British Nuclear Medicine Society 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British Orthopaedic Association - Patient Liaison group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British Pain Society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British Psychological Society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British Red Cross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 xml:space="preserve">British Society for Antimicrobial Chemotherapy 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 xml:space="preserve">British Society for Rheumatology 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British Society for Surgery of the Hand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 xml:space="preserve">British Society of Rehabilitation Medicine 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British Thoracic Society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BSN Medical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Bury Council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Cambridge University Hospitals NHS Foundation Trust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Cambridgeshire and Peterborough CCG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Camden Link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C63CE5">
              <w:rPr>
                <w:rFonts w:ascii="Arial" w:hAnsi="Arial" w:cs="Arial"/>
                <w:color w:val="000000"/>
              </w:rPr>
              <w:t>Caplond</w:t>
            </w:r>
            <w:proofErr w:type="spellEnd"/>
            <w:r w:rsidRPr="00C63CE5">
              <w:rPr>
                <w:rFonts w:ascii="Arial" w:hAnsi="Arial" w:cs="Arial"/>
                <w:color w:val="000000"/>
              </w:rPr>
              <w:t xml:space="preserve"> Services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Capsulation PPS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Care Quality Commission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Celgene UK Ltd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Central &amp; North West London NHS Foundation Trust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Chartered Society of Physiotherapy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CLEAR Cannabis Law Reform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C63CE5">
              <w:rPr>
                <w:rFonts w:ascii="Arial" w:hAnsi="Arial" w:cs="Arial"/>
                <w:color w:val="000000"/>
              </w:rPr>
              <w:t>Clínica</w:t>
            </w:r>
            <w:proofErr w:type="spellEnd"/>
            <w:r w:rsidRPr="00C63CE5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C63CE5">
              <w:rPr>
                <w:rFonts w:ascii="Arial" w:hAnsi="Arial" w:cs="Arial"/>
                <w:color w:val="000000"/>
              </w:rPr>
              <w:t>rauquen</w:t>
            </w:r>
            <w:proofErr w:type="spellEnd"/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Cochrane Pain, Palliative Care and Supportive Care Group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Cochrane UK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College of Paramedics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 xml:space="preserve">Community District Nurses Association 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Complementary Health Professionals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C63CE5">
              <w:rPr>
                <w:rFonts w:ascii="Arial" w:hAnsi="Arial" w:cs="Arial"/>
                <w:color w:val="000000"/>
              </w:rPr>
              <w:t>Cregagh</w:t>
            </w:r>
            <w:proofErr w:type="spellEnd"/>
            <w:r w:rsidRPr="00C63CE5">
              <w:rPr>
                <w:rFonts w:ascii="Arial" w:hAnsi="Arial" w:cs="Arial"/>
                <w:color w:val="000000"/>
              </w:rPr>
              <w:t xml:space="preserve"> Nursing Home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Croydon Health Services NHS Trust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Cumbria Partnership NHS Foundation Trust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Defence Primary Healthcare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Department of Health and Social Care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Department of Health, Social Services and Public Safety - Northern Ireland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Dermal Laboratories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East Kent Hospitals University NHS Foundation Trust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lastRenderedPageBreak/>
              <w:t>East Midlands Ambulance Service NHS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East Sussex County Council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Eli Lilly and Company Limited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C63CE5">
              <w:rPr>
                <w:rFonts w:ascii="Arial" w:hAnsi="Arial" w:cs="Arial"/>
                <w:color w:val="000000"/>
              </w:rPr>
              <w:t>Epsomedical</w:t>
            </w:r>
            <w:proofErr w:type="spellEnd"/>
            <w:r w:rsidRPr="00C63CE5">
              <w:rPr>
                <w:rFonts w:ascii="Arial" w:hAnsi="Arial" w:cs="Arial"/>
                <w:color w:val="000000"/>
              </w:rPr>
              <w:t xml:space="preserve"> Ltd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Equalities National Council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Ethical Medicines Industry Group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Faculty of Pain Medicine of the Royal College of Anaesthetists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Faculty of Sport and Exercise Medicine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Family Nutrition Coach Ltd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C63CE5">
              <w:rPr>
                <w:rFonts w:ascii="Arial" w:hAnsi="Arial" w:cs="Arial"/>
                <w:color w:val="000000"/>
              </w:rPr>
              <w:t>Freshwinds</w:t>
            </w:r>
            <w:proofErr w:type="spellEnd"/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Gilead Sciences Ltd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GlaxoSmithKline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Global Health Focus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 xml:space="preserve">Global Organization for EPA &amp; DHA Omega-3s 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C63CE5">
              <w:rPr>
                <w:rFonts w:ascii="Arial" w:hAnsi="Arial" w:cs="Arial"/>
                <w:color w:val="000000"/>
              </w:rPr>
              <w:t>GreenVits</w:t>
            </w:r>
            <w:proofErr w:type="spellEnd"/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C63CE5">
              <w:rPr>
                <w:rFonts w:ascii="Arial" w:hAnsi="Arial" w:cs="Arial"/>
                <w:color w:val="000000"/>
              </w:rPr>
              <w:t>Grunenthal</w:t>
            </w:r>
            <w:proofErr w:type="spellEnd"/>
            <w:r w:rsidRPr="00C63CE5">
              <w:rPr>
                <w:rFonts w:ascii="Arial" w:hAnsi="Arial" w:cs="Arial"/>
                <w:color w:val="000000"/>
              </w:rPr>
              <w:t xml:space="preserve"> Ltd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 xml:space="preserve">Guy's and St Thomas' NHS Foundation Trust 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 xml:space="preserve">Harrogate and District NHS Foundation Trust 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 xml:space="preserve">Health and Care Professions Council 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 xml:space="preserve">Health </w:t>
            </w:r>
            <w:proofErr w:type="spellStart"/>
            <w:r w:rsidRPr="00C63CE5">
              <w:rPr>
                <w:rFonts w:ascii="Arial" w:hAnsi="Arial" w:cs="Arial"/>
                <w:color w:val="000000"/>
              </w:rPr>
              <w:t>iQ</w:t>
            </w:r>
            <w:proofErr w:type="spellEnd"/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Health Professionals Homecare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Healthcare Improvement Scotland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Healthcare Quality Improvement Partnership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Healthwatch Salford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 xml:space="preserve">Healthy Step 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C63CE5">
              <w:rPr>
                <w:rFonts w:ascii="Arial" w:hAnsi="Arial" w:cs="Arial"/>
                <w:color w:val="000000"/>
              </w:rPr>
              <w:t>Hermal</w:t>
            </w:r>
            <w:proofErr w:type="spellEnd"/>
            <w:r w:rsidRPr="00C63CE5">
              <w:rPr>
                <w:rFonts w:ascii="Arial" w:hAnsi="Arial" w:cs="Arial"/>
                <w:color w:val="000000"/>
              </w:rPr>
              <w:t xml:space="preserve"> 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Hertfordshire Community NHS Trust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Hertfordshire Partnership NHS Trust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 xml:space="preserve">Hospira UK Limited 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Humber NHS Foundation Trust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C63CE5">
              <w:rPr>
                <w:rFonts w:ascii="Arial" w:hAnsi="Arial" w:cs="Arial"/>
                <w:color w:val="000000"/>
              </w:rPr>
              <w:t>Hyperparathyroid</w:t>
            </w:r>
            <w:proofErr w:type="spellEnd"/>
            <w:r w:rsidRPr="00C63CE5">
              <w:rPr>
                <w:rFonts w:ascii="Arial" w:hAnsi="Arial" w:cs="Arial"/>
                <w:color w:val="000000"/>
              </w:rPr>
              <w:t xml:space="preserve"> UK Action 4 Change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 xml:space="preserve">Imperial College Healthcare NHS Trust 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Inside Out Health Ltd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 xml:space="preserve">Institute of Biomedical Science 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Integrity Care Services Ltd.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International Federation of Professional Aromatherapists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Irwell Medical Practice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Isle of Wight Council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Ixora Healthcare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Janssen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JRI Orthopaedics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C63CE5">
              <w:rPr>
                <w:rFonts w:ascii="Arial" w:hAnsi="Arial" w:cs="Arial"/>
                <w:color w:val="000000"/>
              </w:rPr>
              <w:t>Keele</w:t>
            </w:r>
            <w:proofErr w:type="spellEnd"/>
            <w:r w:rsidRPr="00C63CE5">
              <w:rPr>
                <w:rFonts w:ascii="Arial" w:hAnsi="Arial" w:cs="Arial"/>
                <w:color w:val="000000"/>
              </w:rPr>
              <w:t xml:space="preserve"> University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C63CE5">
              <w:rPr>
                <w:rFonts w:ascii="Arial" w:hAnsi="Arial" w:cs="Arial"/>
                <w:color w:val="000000"/>
              </w:rPr>
              <w:t>L.IN.</w:t>
            </w:r>
            <w:proofErr w:type="gramStart"/>
            <w:r w:rsidRPr="00C63CE5">
              <w:rPr>
                <w:rFonts w:ascii="Arial" w:hAnsi="Arial" w:cs="Arial"/>
                <w:color w:val="000000"/>
              </w:rPr>
              <w:t>C.Medical</w:t>
            </w:r>
            <w:proofErr w:type="spellEnd"/>
            <w:proofErr w:type="gramEnd"/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LABORATORIOS ALMIRALL - R&amp;D CENTER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lastRenderedPageBreak/>
              <w:t>laughter ball yoga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Leeds Teaching Hospitals NHS Trust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Lilly UK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Local Optical Committee Support Unit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Luton and Dunstable Hospital NHS Trust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 xml:space="preserve">Making a difference 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C63CE5">
              <w:rPr>
                <w:rFonts w:ascii="Arial" w:hAnsi="Arial" w:cs="Arial"/>
                <w:color w:val="000000"/>
              </w:rPr>
              <w:t>Mastercall</w:t>
            </w:r>
            <w:proofErr w:type="spellEnd"/>
            <w:r w:rsidRPr="00C63CE5">
              <w:rPr>
                <w:rFonts w:ascii="Arial" w:hAnsi="Arial" w:cs="Arial"/>
                <w:color w:val="000000"/>
              </w:rPr>
              <w:t xml:space="preserve"> Healthcare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Max Appeal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C63CE5">
              <w:rPr>
                <w:rFonts w:ascii="Arial" w:hAnsi="Arial" w:cs="Arial"/>
                <w:color w:val="000000"/>
              </w:rPr>
              <w:t>medac</w:t>
            </w:r>
            <w:proofErr w:type="spellEnd"/>
            <w:r w:rsidRPr="00C63CE5">
              <w:rPr>
                <w:rFonts w:ascii="Arial" w:hAnsi="Arial" w:cs="Arial"/>
                <w:color w:val="000000"/>
              </w:rPr>
              <w:t xml:space="preserve"> Pharma LLP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Medicines and Healthcare Products Regulatory Agency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C63CE5">
              <w:rPr>
                <w:rFonts w:ascii="Arial" w:hAnsi="Arial" w:cs="Arial"/>
                <w:color w:val="000000"/>
              </w:rPr>
              <w:t>Menarini</w:t>
            </w:r>
            <w:proofErr w:type="spellEnd"/>
            <w:r w:rsidRPr="00C63CE5">
              <w:rPr>
                <w:rFonts w:ascii="Arial" w:hAnsi="Arial" w:cs="Arial"/>
                <w:color w:val="000000"/>
              </w:rPr>
              <w:t xml:space="preserve"> Diagnostics UK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 xml:space="preserve">Merck Sharp &amp; Dohme 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 xml:space="preserve">Ministry of Defence 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MPGN/DDD Support Group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MSD Ltd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Muslim Doctors and Dentists Association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Mylan UK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Myriad Genetics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C63CE5">
              <w:rPr>
                <w:rFonts w:ascii="Arial" w:hAnsi="Arial" w:cs="Arial"/>
                <w:color w:val="000000"/>
              </w:rPr>
              <w:t>Napp</w:t>
            </w:r>
            <w:proofErr w:type="spellEnd"/>
            <w:r w:rsidRPr="00C63CE5">
              <w:rPr>
                <w:rFonts w:ascii="Arial" w:hAnsi="Arial" w:cs="Arial"/>
                <w:color w:val="000000"/>
              </w:rPr>
              <w:t xml:space="preserve"> Pharmaceuticals Ltd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 xml:space="preserve">National Association of Primary Care 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National Atrial Fibrillation Clinical Policy Forum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National Deaf Children's Society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National Guideline Alliance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National Guideline Centre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National Institute for Health and Care Excellence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National Institute for Health Research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 xml:space="preserve">National Patient Safety Agency 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National Rheumatoid Arthritis Society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NDR UK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 xml:space="preserve">NEL Commissioning Support </w:t>
            </w:r>
            <w:proofErr w:type="spellStart"/>
            <w:r w:rsidRPr="00C63CE5">
              <w:rPr>
                <w:rFonts w:ascii="Arial" w:hAnsi="Arial" w:cs="Arial"/>
                <w:color w:val="000000"/>
              </w:rPr>
              <w:t>Uunit</w:t>
            </w:r>
            <w:proofErr w:type="spellEnd"/>
            <w:r w:rsidRPr="00C63CE5">
              <w:rPr>
                <w:rFonts w:ascii="Arial" w:hAnsi="Arial" w:cs="Arial"/>
                <w:color w:val="000000"/>
              </w:rPr>
              <w:t xml:space="preserve"> 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 xml:space="preserve">Neonatal &amp; Paediatric Pharmacists Group 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NHS Barnsley Clinical Commissioning Group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 xml:space="preserve">NHS Central London 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NHS Choices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 xml:space="preserve">NHS Clinical Knowledge Summaries 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NHS County Durham and Darlington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NHS Digital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NHS East Staffordshire CCG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NHS Eastbourne, Hailsham and Seaford CCG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NHS Enfield CCG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NHS England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NHS Health at Work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NHS Highland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NHS Ipswich and East Suffolk CCG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NHS Kernow CCG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lastRenderedPageBreak/>
              <w:t>NHS Kirklees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NHS Leeds CCG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NHS Leeds Clinical Commissioning Group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NHS Luton CCG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NHS North East Lincolnshire CCG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NHS North Staffordshire CCG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NHS Plus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NHS Sheffield CCG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NHS Telford &amp; Wrekin CCG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NHS Wakefield CCG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NHS Warwickshire North CCG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NICE - Clinical Guidelines Surveillance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NICE - DAP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NICE - Guideline Updates Team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 xml:space="preserve">NICE - IMPLEMENTATION </w:t>
            </w:r>
            <w:proofErr w:type="gramStart"/>
            <w:r w:rsidRPr="00C63CE5">
              <w:rPr>
                <w:rFonts w:ascii="Arial" w:hAnsi="Arial" w:cs="Arial"/>
                <w:color w:val="000000"/>
              </w:rPr>
              <w:t>CONSULTANT  Region</w:t>
            </w:r>
            <w:proofErr w:type="gramEnd"/>
            <w:r w:rsidRPr="00C63CE5">
              <w:rPr>
                <w:rFonts w:ascii="Arial" w:hAnsi="Arial" w:cs="Arial"/>
                <w:color w:val="000000"/>
              </w:rPr>
              <w:t xml:space="preserve"> - East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NICE - Interventional Procedures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NICE - Medicines and Prescribing Centre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NICE - MTEP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NICE - PIP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NICE - Scientific Advice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NICE - Social Care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NICE - Technology Appraisals &amp; HST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NICE - Topic selection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Nordic Pharma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North and East London Commissioning Support Unit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North West Clinical Effectiveness Group for the Foot in Rheumatic Diseases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Northern Health and Social Care Trust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 xml:space="preserve">Northumbria Healthcare NHS Foundation Trust 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Nottinghamshire Healthcare NHS Foundation Trust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 xml:space="preserve">Nursing and Midwifery Council 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 xml:space="preserve">Otsuka Pharmaceuticals 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Oxford Health NHS Foundation Trust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Oxfordshire CCG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P14 Medical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Pan London Acute Medicine Network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Pennine Acute Trust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Pfizer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C63CE5">
              <w:rPr>
                <w:rFonts w:ascii="Arial" w:hAnsi="Arial" w:cs="Arial"/>
                <w:color w:val="000000"/>
              </w:rPr>
              <w:t>Pharmacosmos</w:t>
            </w:r>
            <w:proofErr w:type="spellEnd"/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C63CE5">
              <w:rPr>
                <w:rFonts w:ascii="Arial" w:hAnsi="Arial" w:cs="Arial"/>
                <w:color w:val="000000"/>
              </w:rPr>
              <w:t>Pharmametrics</w:t>
            </w:r>
            <w:proofErr w:type="spellEnd"/>
            <w:r w:rsidRPr="00C63CE5">
              <w:rPr>
                <w:rFonts w:ascii="Arial" w:hAnsi="Arial" w:cs="Arial"/>
                <w:color w:val="000000"/>
              </w:rPr>
              <w:t xml:space="preserve"> GmbH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Pilgrim Projects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 xml:space="preserve">Podiatry Rheumatic Care Association 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Primary Care Pharmacists Association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 xml:space="preserve">Primary Care Rheumatology &amp; Musculoskeletal Medicine </w:t>
            </w:r>
            <w:r w:rsidRPr="00C63CE5">
              <w:rPr>
                <w:rFonts w:ascii="Arial" w:hAnsi="Arial" w:cs="Arial"/>
                <w:color w:val="000000"/>
              </w:rPr>
              <w:lastRenderedPageBreak/>
              <w:t>Society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lastRenderedPageBreak/>
              <w:t>Primrose Bank Medical Centre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 xml:space="preserve">Psoriasis and Psoriatic Arthritis Alliance 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Public Health England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Public Health Wales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 xml:space="preserve">Quaker Action on Alcohol and Drugs 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Queen Elizabeth Hospital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RM Partners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Roche Diagnostics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Roche Products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Royal Berkshire NHS Foundation Trust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 xml:space="preserve">Royal Brompton Hospital &amp; Harefield NHS Trust 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Royal College of Anaesthetists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Royal College of General Practitioners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Royal College of Midwives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Royal College of Nursing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 xml:space="preserve">Royal College of Obstetricians and Gynaecologists 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Royal College of Occupational Therapists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Royal College of Ophthalmologists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Royal College of Paediatrics and Child Health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Royal College of Pathologists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Royal College of Physicians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 xml:space="preserve">Royal College of Physicians and Surgeons of Glasgow 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Royal College of Physicians of Edinburgh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Royal College of Psychiatrists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 xml:space="preserve">Royal College of Radiologists 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Royal College of Speech and Language Therapists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Royal College of Surgeons of Edinburgh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Royal College of Surgeons of England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 xml:space="preserve">Royal Osteoporosis Society 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Royal Pharmaceutical Society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Royal Society of Medicine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Sandoz Ltd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Sanofi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 xml:space="preserve">Scottish Intercollegiate Guidelines Network 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Shadbolt Surgery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Sheffield Teaching Hospitals NHS Foundation Trust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Skills for Care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C63CE5">
              <w:rPr>
                <w:rFonts w:ascii="Arial" w:hAnsi="Arial" w:cs="Arial"/>
                <w:color w:val="000000"/>
              </w:rPr>
              <w:t>SNDRi</w:t>
            </w:r>
            <w:proofErr w:type="spellEnd"/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Social Care Institute for Excellence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Society and College of Radiographers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Society of British Neurological Surgeons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 xml:space="preserve">Society of Chiropodists &amp; Podiatrists 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South Eastern Health and Social Care Trust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South London &amp; Maudsley NHSFT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lastRenderedPageBreak/>
              <w:t>South Worcestershire CCG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Southern Health &amp; Social Care Trust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Southport and Ormskirk Hospital NHS Trust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St Mary's Hospital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Stockport Clinical Commissioning Group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 xml:space="preserve">stoke and north </w:t>
            </w:r>
            <w:proofErr w:type="gramStart"/>
            <w:r w:rsidRPr="00C63CE5">
              <w:rPr>
                <w:rFonts w:ascii="Arial" w:hAnsi="Arial" w:cs="Arial"/>
                <w:color w:val="000000"/>
              </w:rPr>
              <w:t>staffs</w:t>
            </w:r>
            <w:proofErr w:type="gramEnd"/>
            <w:r w:rsidRPr="00C63CE5">
              <w:rPr>
                <w:rFonts w:ascii="Arial" w:hAnsi="Arial" w:cs="Arial"/>
                <w:color w:val="000000"/>
              </w:rPr>
              <w:t xml:space="preserve"> local pharmacy committee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Stryker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Teva UK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 xml:space="preserve">The British In Vitro Diagnostics Association  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The College &amp; Fellowship of Podiatric Medicine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The Institute of Osteopathy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The Project Surgery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The Stroke Association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The Work Foundation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 xml:space="preserve">Thermo Fisher Scientific 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Thermo Scientific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Together for Mental Wellbeing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C63CE5">
              <w:rPr>
                <w:rFonts w:ascii="Arial" w:hAnsi="Arial" w:cs="Arial"/>
                <w:color w:val="000000"/>
              </w:rPr>
              <w:t>ucb</w:t>
            </w:r>
            <w:proofErr w:type="spellEnd"/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UCB Pharma Ltd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 xml:space="preserve">UK Clinical Pharmacy Association 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UK National Screening Committee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C63CE5">
              <w:rPr>
                <w:rFonts w:ascii="Arial" w:hAnsi="Arial" w:cs="Arial"/>
                <w:color w:val="000000"/>
              </w:rPr>
              <w:t>ukactive</w:t>
            </w:r>
            <w:proofErr w:type="spellEnd"/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 xml:space="preserve">United Kingdom National External Quality Assessment Service 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University College London Hospitals NHS Foundation Trust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University Hospital Aintree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University Hospital Birmingham NHS Foundation Trust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University of Manchester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University of Nottingham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University of Oxford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Versus Arthritis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Warrington Health Plus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Welsh Government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Western Health and Social Care Trust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Western Sussex Hospitals NHS Trust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Year of Care Partnerships</w:t>
            </w:r>
          </w:p>
        </w:tc>
      </w:tr>
      <w:tr w:rsidR="00C63CE5" w:rsidRPr="00C63CE5" w:rsidTr="00C63CE5">
        <w:trPr>
          <w:trHeight w:val="30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CE5" w:rsidRPr="00C63CE5" w:rsidRDefault="00C63CE5">
            <w:pPr>
              <w:rPr>
                <w:rFonts w:ascii="Arial" w:hAnsi="Arial" w:cs="Arial"/>
                <w:color w:val="000000"/>
              </w:rPr>
            </w:pPr>
            <w:r w:rsidRPr="00C63CE5">
              <w:rPr>
                <w:rFonts w:ascii="Arial" w:hAnsi="Arial" w:cs="Arial"/>
                <w:color w:val="000000"/>
              </w:rPr>
              <w:t>York Teaching Hospital NHS Foundation Trust</w:t>
            </w:r>
          </w:p>
        </w:tc>
      </w:tr>
    </w:tbl>
    <w:bookmarkEnd w:id="0"/>
    <w:p w:rsidR="00C63CE5" w:rsidRPr="00C63CE5" w:rsidRDefault="00C63CE5" w:rsidP="00C63CE5">
      <w:pPr>
        <w:pStyle w:val="Paragraphnonumbers"/>
      </w:pPr>
      <w:r>
        <w:t xml:space="preserve"> </w:t>
      </w:r>
    </w:p>
    <w:sectPr w:rsidR="00C63CE5" w:rsidRPr="00C63CE5" w:rsidSect="0017149E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3CE5" w:rsidRDefault="00C63CE5" w:rsidP="00446BEE">
      <w:r>
        <w:separator/>
      </w:r>
    </w:p>
  </w:endnote>
  <w:endnote w:type="continuationSeparator" w:id="0">
    <w:p w:rsidR="00C63CE5" w:rsidRDefault="00C63CE5" w:rsidP="00446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6BEE" w:rsidRDefault="00446BEE">
    <w:pPr>
      <w:pStyle w:val="Footer"/>
    </w:pPr>
    <w:r>
      <w:tab/>
    </w:r>
    <w:r>
      <w:tab/>
    </w:r>
    <w:r>
      <w:fldChar w:fldCharType="begin"/>
    </w:r>
    <w:r>
      <w:instrText xml:space="preserve"> PAGE </w:instrText>
    </w:r>
    <w:r>
      <w:fldChar w:fldCharType="separate"/>
    </w:r>
    <w:r w:rsidR="007F238D">
      <w:rPr>
        <w:noProof/>
      </w:rPr>
      <w:t>1</w:t>
    </w:r>
    <w:r>
      <w:fldChar w:fldCharType="end"/>
    </w:r>
    <w:r>
      <w:t xml:space="preserve"> of </w:t>
    </w:r>
    <w:r w:rsidR="00C63CE5">
      <w:fldChar w:fldCharType="begin"/>
    </w:r>
    <w:r w:rsidR="00C63CE5">
      <w:instrText xml:space="preserve"> NUMPAGES  </w:instrText>
    </w:r>
    <w:r w:rsidR="00C63CE5">
      <w:fldChar w:fldCharType="separate"/>
    </w:r>
    <w:r w:rsidR="007F238D">
      <w:rPr>
        <w:noProof/>
      </w:rPr>
      <w:t>1</w:t>
    </w:r>
    <w:r w:rsidR="00C63CE5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3CE5" w:rsidRDefault="00C63CE5" w:rsidP="00446BEE">
      <w:r>
        <w:separator/>
      </w:r>
    </w:p>
  </w:footnote>
  <w:footnote w:type="continuationSeparator" w:id="0">
    <w:p w:rsidR="00C63CE5" w:rsidRDefault="00C63CE5" w:rsidP="00446B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3CE5" w:rsidRPr="00C63CE5" w:rsidRDefault="00C63CE5" w:rsidP="00C63CE5">
    <w:pPr>
      <w:pStyle w:val="Title"/>
      <w:rPr>
        <w:lang w:val="en-US"/>
      </w:rPr>
    </w:pPr>
    <w:r w:rsidRPr="00C63CE5">
      <w:rPr>
        <w:lang w:val="en-US"/>
      </w:rPr>
      <w:t>Stakeholders</w:t>
    </w:r>
  </w:p>
  <w:p w:rsidR="00C63CE5" w:rsidRPr="00C63CE5" w:rsidRDefault="00C63CE5" w:rsidP="00C63CE5">
    <w:pPr>
      <w:pStyle w:val="Title"/>
      <w:rPr>
        <w:lang w:val="en-US"/>
      </w:rPr>
    </w:pPr>
    <w:r w:rsidRPr="00C63CE5">
      <w:rPr>
        <w:lang w:val="en-US"/>
      </w:rPr>
      <w:t>Rheumatoid arthritis in over 16s (QS update)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F5B009D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F50E6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786549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6E25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8D69B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FD644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A0C94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A22507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CDCE1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612AB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B15797"/>
    <w:multiLevelType w:val="hybridMultilevel"/>
    <w:tmpl w:val="C28C0936"/>
    <w:lvl w:ilvl="0" w:tplc="B574A9B6">
      <w:start w:val="1"/>
      <w:numFmt w:val="decimal"/>
      <w:pStyle w:val="Paragraph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E853F9"/>
    <w:multiLevelType w:val="hybridMultilevel"/>
    <w:tmpl w:val="266EAAC2"/>
    <w:lvl w:ilvl="0" w:tplc="56E621DC">
      <w:start w:val="1"/>
      <w:numFmt w:val="bullet"/>
      <w:pStyle w:val="Subbullets"/>
      <w:lvlText w:val="­"/>
      <w:lvlJc w:val="left"/>
      <w:pPr>
        <w:ind w:left="1588" w:hanging="454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C93D14"/>
    <w:multiLevelType w:val="hybridMultilevel"/>
    <w:tmpl w:val="3934CBBC"/>
    <w:lvl w:ilvl="0" w:tplc="8E54A33E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6F2189"/>
    <w:multiLevelType w:val="hybridMultilevel"/>
    <w:tmpl w:val="24F8CBCE"/>
    <w:lvl w:ilvl="0" w:tplc="35960CCE">
      <w:start w:val="1"/>
      <w:numFmt w:val="bullet"/>
      <w:pStyle w:val="Bullets"/>
      <w:lvlText w:val=""/>
      <w:lvlJc w:val="left"/>
      <w:pPr>
        <w:ind w:left="1134" w:hanging="45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3"/>
  </w:num>
  <w:num w:numId="3">
    <w:abstractNumId w:val="13"/>
    <w:lvlOverride w:ilvl="0">
      <w:startOverride w:val="1"/>
    </w:lvlOverride>
  </w:num>
  <w:num w:numId="4">
    <w:abstractNumId w:val="13"/>
    <w:lvlOverride w:ilvl="0">
      <w:startOverride w:val="1"/>
    </w:lvlOverride>
  </w:num>
  <w:num w:numId="5">
    <w:abstractNumId w:val="13"/>
    <w:lvlOverride w:ilvl="0">
      <w:startOverride w:val="1"/>
    </w:lvlOverride>
  </w:num>
  <w:num w:numId="6">
    <w:abstractNumId w:val="13"/>
    <w:lvlOverride w:ilvl="0">
      <w:startOverride w:val="1"/>
    </w:lvlOverride>
  </w:num>
  <w:num w:numId="7">
    <w:abstractNumId w:val="13"/>
    <w:lvlOverride w:ilvl="0">
      <w:startOverride w:val="1"/>
    </w:lvlOverride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1"/>
  </w:num>
  <w:num w:numId="19">
    <w:abstractNumId w:val="11"/>
    <w:lvlOverride w:ilvl="0">
      <w:startOverride w:val="1"/>
    </w:lvlOverride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CE5"/>
    <w:rsid w:val="000053F8"/>
    <w:rsid w:val="00024D0A"/>
    <w:rsid w:val="000472DC"/>
    <w:rsid w:val="00070065"/>
    <w:rsid w:val="000A4FEE"/>
    <w:rsid w:val="000B5939"/>
    <w:rsid w:val="00111CCE"/>
    <w:rsid w:val="001134E7"/>
    <w:rsid w:val="0017149E"/>
    <w:rsid w:val="0017169E"/>
    <w:rsid w:val="00181A4A"/>
    <w:rsid w:val="001B0EE9"/>
    <w:rsid w:val="001B65B3"/>
    <w:rsid w:val="002029A6"/>
    <w:rsid w:val="002408EA"/>
    <w:rsid w:val="002819D7"/>
    <w:rsid w:val="002C1A7E"/>
    <w:rsid w:val="002D3376"/>
    <w:rsid w:val="00311ED0"/>
    <w:rsid w:val="003648C5"/>
    <w:rsid w:val="003722FA"/>
    <w:rsid w:val="003C7AAF"/>
    <w:rsid w:val="004075B6"/>
    <w:rsid w:val="00420952"/>
    <w:rsid w:val="00433EFF"/>
    <w:rsid w:val="00443081"/>
    <w:rsid w:val="00446BEE"/>
    <w:rsid w:val="005025A1"/>
    <w:rsid w:val="006921E1"/>
    <w:rsid w:val="006F4B25"/>
    <w:rsid w:val="006F6496"/>
    <w:rsid w:val="00736348"/>
    <w:rsid w:val="00760908"/>
    <w:rsid w:val="007F238D"/>
    <w:rsid w:val="00861B92"/>
    <w:rsid w:val="008814FB"/>
    <w:rsid w:val="008F5E30"/>
    <w:rsid w:val="00914D7F"/>
    <w:rsid w:val="009E680B"/>
    <w:rsid w:val="00A15A1F"/>
    <w:rsid w:val="00A3325A"/>
    <w:rsid w:val="00A43013"/>
    <w:rsid w:val="00AF108A"/>
    <w:rsid w:val="00B02E55"/>
    <w:rsid w:val="00B036C1"/>
    <w:rsid w:val="00B5431F"/>
    <w:rsid w:val="00BF7FE0"/>
    <w:rsid w:val="00C63CE5"/>
    <w:rsid w:val="00C81104"/>
    <w:rsid w:val="00C96411"/>
    <w:rsid w:val="00CB5671"/>
    <w:rsid w:val="00CF58B7"/>
    <w:rsid w:val="00D351C1"/>
    <w:rsid w:val="00D35EFB"/>
    <w:rsid w:val="00D504B3"/>
    <w:rsid w:val="00D86BF0"/>
    <w:rsid w:val="00E51920"/>
    <w:rsid w:val="00E64120"/>
    <w:rsid w:val="00E660A1"/>
    <w:rsid w:val="00EA3CCF"/>
    <w:rsid w:val="00F055F1"/>
    <w:rsid w:val="00F610AF"/>
    <w:rsid w:val="00FA2C5A"/>
    <w:rsid w:val="00FC2D11"/>
    <w:rsid w:val="00FC6230"/>
    <w:rsid w:val="00FF6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031E1CE"/>
  <w15:chartTrackingRefBased/>
  <w15:docId w15:val="{E303D832-0D3B-4942-B3D1-94B351D65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semiHidden="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/>
    <w:lsdException w:name="macro" w:semiHidden="1" w:unhideWhenUsed="1"/>
    <w:lsdException w:name="toa heading" w:semiHidden="1" w:unhideWhenUsed="1"/>
    <w:lsdException w:name="List" w:semiHidden="1"/>
    <w:lsdException w:name="List Bullet" w:semiHidden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semiHidden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Balloon Text" w:semiHidden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semiHidden/>
    <w:qFormat/>
    <w:rsid w:val="00F610AF"/>
    <w:rPr>
      <w:sz w:val="24"/>
      <w:szCs w:val="24"/>
    </w:rPr>
  </w:style>
  <w:style w:type="paragraph" w:styleId="Heading1">
    <w:name w:val="heading 1"/>
    <w:basedOn w:val="Normal"/>
    <w:next w:val="Paragraphnonumbers"/>
    <w:link w:val="Heading1Char"/>
    <w:uiPriority w:val="1"/>
    <w:qFormat/>
    <w:rsid w:val="00CB5671"/>
    <w:pPr>
      <w:keepNext/>
      <w:spacing w:after="120"/>
      <w:outlineLvl w:val="0"/>
    </w:pPr>
    <w:rPr>
      <w:rFonts w:ascii="Arial" w:hAnsi="Arial"/>
      <w:b/>
      <w:bCs/>
      <w:kern w:val="32"/>
      <w:sz w:val="28"/>
      <w:szCs w:val="32"/>
    </w:rPr>
  </w:style>
  <w:style w:type="paragraph" w:styleId="Heading2">
    <w:name w:val="heading 2"/>
    <w:basedOn w:val="Normal"/>
    <w:next w:val="Paragraph"/>
    <w:link w:val="Heading2Char"/>
    <w:uiPriority w:val="2"/>
    <w:qFormat/>
    <w:rsid w:val="00CB5671"/>
    <w:pPr>
      <w:keepNext/>
      <w:spacing w:after="120"/>
      <w:outlineLvl w:val="1"/>
    </w:pPr>
    <w:rPr>
      <w:rFonts w:ascii="Arial" w:hAnsi="Arial"/>
      <w:b/>
      <w:bCs/>
      <w:i/>
      <w:iCs/>
      <w:sz w:val="26"/>
      <w:szCs w:val="26"/>
    </w:rPr>
  </w:style>
  <w:style w:type="paragraph" w:styleId="Heading3">
    <w:name w:val="heading 3"/>
    <w:basedOn w:val="Normal"/>
    <w:next w:val="Paragraph"/>
    <w:link w:val="Heading3Char"/>
    <w:uiPriority w:val="3"/>
    <w:qFormat/>
    <w:rsid w:val="00CB5671"/>
    <w:pPr>
      <w:keepNext/>
      <w:spacing w:after="60"/>
      <w:outlineLvl w:val="2"/>
    </w:pPr>
    <w:rPr>
      <w:rFonts w:ascii="Arial" w:hAnsi="Arial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Paragraphnonumbers"/>
    <w:uiPriority w:val="4"/>
    <w:qFormat/>
    <w:rsid w:val="00443081"/>
    <w:pPr>
      <w:numPr>
        <w:numId w:val="20"/>
      </w:numPr>
      <w:tabs>
        <w:tab w:val="left" w:pos="567"/>
      </w:tabs>
      <w:ind w:left="567" w:hanging="501"/>
    </w:pPr>
  </w:style>
  <w:style w:type="paragraph" w:styleId="Title">
    <w:name w:val="Title"/>
    <w:basedOn w:val="Normal"/>
    <w:next w:val="Heading1"/>
    <w:link w:val="TitleChar"/>
    <w:qFormat/>
    <w:rsid w:val="00CB5671"/>
    <w:pPr>
      <w:spacing w:before="120" w:after="12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CB5671"/>
    <w:rPr>
      <w:rFonts w:ascii="Arial" w:hAnsi="Arial"/>
      <w:b/>
      <w:bCs/>
      <w:kern w:val="28"/>
      <w:sz w:val="32"/>
      <w:szCs w:val="32"/>
    </w:rPr>
  </w:style>
  <w:style w:type="character" w:customStyle="1" w:styleId="Heading1Char">
    <w:name w:val="Heading 1 Char"/>
    <w:link w:val="Heading1"/>
    <w:uiPriority w:val="1"/>
    <w:rsid w:val="00CB5671"/>
    <w:rPr>
      <w:rFonts w:ascii="Arial" w:hAnsi="Arial"/>
      <w:b/>
      <w:bCs/>
      <w:kern w:val="32"/>
      <w:sz w:val="28"/>
      <w:szCs w:val="32"/>
    </w:rPr>
  </w:style>
  <w:style w:type="paragraph" w:customStyle="1" w:styleId="Bullets">
    <w:name w:val="Bullets"/>
    <w:basedOn w:val="Normal"/>
    <w:uiPriority w:val="5"/>
    <w:qFormat/>
    <w:rsid w:val="00CB5671"/>
    <w:pPr>
      <w:numPr>
        <w:numId w:val="2"/>
      </w:numPr>
      <w:spacing w:after="120" w:line="276" w:lineRule="auto"/>
    </w:pPr>
    <w:rPr>
      <w:rFonts w:ascii="Arial" w:hAnsi="Arial"/>
    </w:rPr>
  </w:style>
  <w:style w:type="paragraph" w:styleId="Header">
    <w:name w:val="header"/>
    <w:basedOn w:val="Normal"/>
    <w:link w:val="HeaderChar"/>
    <w:uiPriority w:val="99"/>
    <w:semiHidden/>
    <w:rsid w:val="0017169E"/>
    <w:pPr>
      <w:tabs>
        <w:tab w:val="center" w:pos="4513"/>
        <w:tab w:val="right" w:pos="9026"/>
      </w:tabs>
    </w:pPr>
    <w:rPr>
      <w:rFonts w:ascii="Arial" w:hAnsi="Arial"/>
    </w:rPr>
  </w:style>
  <w:style w:type="character" w:customStyle="1" w:styleId="HeaderChar">
    <w:name w:val="Header Char"/>
    <w:link w:val="Header"/>
    <w:uiPriority w:val="99"/>
    <w:semiHidden/>
    <w:rsid w:val="009E680B"/>
    <w:rPr>
      <w:rFonts w:ascii="Arial" w:hAnsi="Arial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rsid w:val="00446BEE"/>
    <w:pPr>
      <w:tabs>
        <w:tab w:val="center" w:pos="4513"/>
        <w:tab w:val="right" w:pos="9026"/>
      </w:tabs>
    </w:pPr>
    <w:rPr>
      <w:rFonts w:ascii="Arial" w:hAnsi="Arial"/>
      <w:sz w:val="20"/>
    </w:rPr>
  </w:style>
  <w:style w:type="character" w:customStyle="1" w:styleId="FooterChar">
    <w:name w:val="Footer Char"/>
    <w:link w:val="Footer"/>
    <w:uiPriority w:val="99"/>
    <w:semiHidden/>
    <w:rsid w:val="0017169E"/>
    <w:rPr>
      <w:rFonts w:ascii="Arial" w:hAnsi="Arial"/>
      <w:szCs w:val="24"/>
    </w:rPr>
  </w:style>
  <w:style w:type="paragraph" w:styleId="BalloonText">
    <w:name w:val="Balloon Text"/>
    <w:basedOn w:val="Normal"/>
    <w:link w:val="BalloonTextChar"/>
    <w:semiHidden/>
    <w:rsid w:val="00446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446BEE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uiPriority w:val="2"/>
    <w:rsid w:val="00CB5671"/>
    <w:rPr>
      <w:rFonts w:ascii="Arial" w:hAnsi="Arial"/>
      <w:b/>
      <w:bCs/>
      <w:i/>
      <w:iCs/>
      <w:sz w:val="26"/>
      <w:szCs w:val="26"/>
    </w:rPr>
  </w:style>
  <w:style w:type="character" w:customStyle="1" w:styleId="Heading3Char">
    <w:name w:val="Heading 3 Char"/>
    <w:link w:val="Heading3"/>
    <w:uiPriority w:val="3"/>
    <w:rsid w:val="00CB5671"/>
    <w:rPr>
      <w:rFonts w:ascii="Arial" w:hAnsi="Arial"/>
      <w:b/>
      <w:bCs/>
      <w:sz w:val="24"/>
      <w:szCs w:val="26"/>
    </w:rPr>
  </w:style>
  <w:style w:type="paragraph" w:customStyle="1" w:styleId="Subbullets">
    <w:name w:val="Sub bullets"/>
    <w:basedOn w:val="Normal"/>
    <w:uiPriority w:val="6"/>
    <w:qFormat/>
    <w:rsid w:val="00CB5671"/>
    <w:pPr>
      <w:numPr>
        <w:numId w:val="18"/>
      </w:numPr>
      <w:spacing w:after="120" w:line="276" w:lineRule="auto"/>
      <w:ind w:left="1418" w:hanging="284"/>
    </w:pPr>
    <w:rPr>
      <w:rFonts w:ascii="Arial" w:hAnsi="Arial"/>
    </w:rPr>
  </w:style>
  <w:style w:type="paragraph" w:customStyle="1" w:styleId="Paragraphnonumbers">
    <w:name w:val="Paragraph no numbers"/>
    <w:basedOn w:val="Normal"/>
    <w:uiPriority w:val="99"/>
    <w:qFormat/>
    <w:rsid w:val="00CB5671"/>
    <w:pPr>
      <w:spacing w:after="240" w:line="276" w:lineRule="auto"/>
    </w:pPr>
    <w:rPr>
      <w:rFonts w:ascii="Arial" w:hAnsi="Arial"/>
    </w:rPr>
  </w:style>
  <w:style w:type="paragraph" w:styleId="TOC1">
    <w:name w:val="toc 1"/>
    <w:basedOn w:val="Normal"/>
    <w:next w:val="Normal"/>
    <w:autoRedefine/>
    <w:semiHidden/>
    <w:rsid w:val="00F610AF"/>
    <w:rPr>
      <w:rFonts w:ascii="Arial" w:hAnsi="Arial"/>
    </w:rPr>
  </w:style>
  <w:style w:type="paragraph" w:styleId="TOC2">
    <w:name w:val="toc 2"/>
    <w:basedOn w:val="Normal"/>
    <w:next w:val="Normal"/>
    <w:autoRedefine/>
    <w:semiHidden/>
    <w:rsid w:val="00F610AF"/>
    <w:pPr>
      <w:ind w:left="240"/>
    </w:pPr>
    <w:rPr>
      <w:rFonts w:ascii="Arial" w:hAnsi="Arial"/>
    </w:rPr>
  </w:style>
  <w:style w:type="paragraph" w:styleId="TOC3">
    <w:name w:val="toc 3"/>
    <w:basedOn w:val="Normal"/>
    <w:next w:val="Normal"/>
    <w:autoRedefine/>
    <w:semiHidden/>
    <w:rsid w:val="00F610AF"/>
    <w:pPr>
      <w:ind w:left="480"/>
    </w:pPr>
    <w:rPr>
      <w:rFonts w:ascii="Arial" w:hAnsi="Arial"/>
    </w:rPr>
  </w:style>
  <w:style w:type="paragraph" w:styleId="TOC4">
    <w:name w:val="toc 4"/>
    <w:basedOn w:val="Normal"/>
    <w:next w:val="Normal"/>
    <w:autoRedefine/>
    <w:semiHidden/>
    <w:rsid w:val="00F610AF"/>
    <w:pPr>
      <w:ind w:left="720"/>
    </w:pPr>
    <w:rPr>
      <w:rFonts w:ascii="Arial" w:hAnsi="Arial"/>
    </w:rPr>
  </w:style>
  <w:style w:type="paragraph" w:styleId="TOAHeading">
    <w:name w:val="toa heading"/>
    <w:basedOn w:val="Normal"/>
    <w:next w:val="Normal"/>
    <w:semiHidden/>
    <w:rsid w:val="00F610AF"/>
    <w:pPr>
      <w:spacing w:before="120"/>
    </w:pPr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577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75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410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849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80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B0D7A2B4</Template>
  <TotalTime>2</TotalTime>
  <Pages>7</Pages>
  <Words>1344</Words>
  <Characters>7664</Characters>
  <Application>Microsoft Office Word</Application>
  <DocSecurity>0</DocSecurity>
  <Lines>63</Lines>
  <Paragraphs>17</Paragraphs>
  <ScaleCrop>false</ScaleCrop>
  <Company/>
  <LinksUpToDate>false</LinksUpToDate>
  <CharactersWithSpaces>8991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 Jason</dc:creator>
  <cp:keywords/>
  <dc:description/>
  <cp:lastModifiedBy>Jamie Jason</cp:lastModifiedBy>
  <cp:revision>1</cp:revision>
  <dcterms:created xsi:type="dcterms:W3CDTF">2020-01-06T15:18:00Z</dcterms:created>
  <dcterms:modified xsi:type="dcterms:W3CDTF">2020-01-06T15:20:00Z</dcterms:modified>
</cp:coreProperties>
</file>