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4D27" w14:textId="67E2E946" w:rsidR="00FA30A4" w:rsidRPr="00FA30A4" w:rsidRDefault="00FA30A4" w:rsidP="00DF0992">
      <w:pPr>
        <w:pStyle w:val="Subtitle"/>
        <w:ind w:left="-540"/>
      </w:pPr>
      <w:r w:rsidRPr="00FA30A4">
        <w:t>NATIONAL INSTITUTE FOR HEALTH AND CARE EXCELLENCE</w:t>
      </w:r>
    </w:p>
    <w:p w14:paraId="172947BF" w14:textId="77777777" w:rsidR="00FA30A4" w:rsidRDefault="00FA30A4" w:rsidP="00DF0992">
      <w:pPr>
        <w:pStyle w:val="Subtitle"/>
        <w:ind w:left="-540"/>
        <w:rPr>
          <w:highlight w:val="yellow"/>
        </w:rPr>
      </w:pPr>
    </w:p>
    <w:p w14:paraId="6A30D9B4" w14:textId="093E6D38" w:rsidR="009635EE" w:rsidRDefault="00A200A4" w:rsidP="00DF0992">
      <w:pPr>
        <w:pStyle w:val="Subtitle"/>
        <w:ind w:left="-540"/>
      </w:pPr>
      <w:r>
        <w:t>Single Technology Appraisal</w:t>
      </w:r>
    </w:p>
    <w:p w14:paraId="6F1CB9AF" w14:textId="7143EE20" w:rsidR="009635EE" w:rsidRDefault="009635EE" w:rsidP="001F41AE">
      <w:pPr>
        <w:pStyle w:val="Subtitle"/>
        <w:ind w:left="-540"/>
        <w:jc w:val="left"/>
      </w:pPr>
    </w:p>
    <w:p w14:paraId="3C0C72F9" w14:textId="0CB94C58" w:rsidR="009635EE" w:rsidRDefault="00A200A4" w:rsidP="00DF0992">
      <w:pPr>
        <w:pStyle w:val="Subtitle"/>
        <w:ind w:left="-540"/>
      </w:pPr>
      <w:r w:rsidRPr="00A200A4">
        <w:t xml:space="preserve">Olaparib for treating BRCA mutation-positive HER2-negative </w:t>
      </w:r>
      <w:r w:rsidR="00714ACD">
        <w:t xml:space="preserve">advanced </w:t>
      </w:r>
      <w:r w:rsidRPr="00A200A4">
        <w:t xml:space="preserve">breast cancer after chemotherapy </w:t>
      </w:r>
      <w:r>
        <w:t>(Review of TA762) [ID6336]</w:t>
      </w:r>
    </w:p>
    <w:p w14:paraId="44A392CC" w14:textId="77777777" w:rsidR="009635EE" w:rsidRDefault="009635EE" w:rsidP="00DF0992">
      <w:pPr>
        <w:pStyle w:val="Subtitle"/>
        <w:ind w:left="-540"/>
      </w:pPr>
    </w:p>
    <w:p w14:paraId="52437BDE" w14:textId="77777777" w:rsidR="009635EE" w:rsidRPr="00FE473A" w:rsidRDefault="009635EE" w:rsidP="00DF0992">
      <w:pPr>
        <w:pStyle w:val="Subtitle"/>
        <w:ind w:left="-540"/>
      </w:pPr>
      <w:r w:rsidRPr="00FE473A">
        <w:t xml:space="preserve">Provisional </w:t>
      </w:r>
      <w:r>
        <w:t>Stakeholder List</w:t>
      </w:r>
      <w:r w:rsidRPr="00FE473A">
        <w:t xml:space="preserve"> </w:t>
      </w:r>
    </w:p>
    <w:p w14:paraId="01F3D2BD" w14:textId="77777777" w:rsidR="009635EE" w:rsidRPr="00FE473A" w:rsidRDefault="009635EE" w:rsidP="009635EE">
      <w:pPr>
        <w:jc w:val="center"/>
        <w:rPr>
          <w:rFonts w:ascii="Arial" w:hAnsi="Arial" w:cs="Arial"/>
          <w:b/>
          <w:bCs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9635EE" w:rsidRPr="00FE473A" w14:paraId="795EEC3B" w14:textId="77777777" w:rsidTr="0052410E">
        <w:trPr>
          <w:tblHeader/>
        </w:trPr>
        <w:tc>
          <w:tcPr>
            <w:tcW w:w="4680" w:type="dxa"/>
          </w:tcPr>
          <w:p w14:paraId="01E83D09" w14:textId="77777777" w:rsidR="009635EE" w:rsidRPr="00FE473A" w:rsidRDefault="009635EE" w:rsidP="0052410E">
            <w:pPr>
              <w:rPr>
                <w:rFonts w:ascii="Arial" w:hAnsi="Arial" w:cs="Arial"/>
                <w:b/>
                <w:bCs/>
              </w:rPr>
            </w:pPr>
            <w:r w:rsidRPr="00FE473A">
              <w:rPr>
                <w:rFonts w:ascii="Arial" w:hAnsi="Arial" w:cs="Arial"/>
                <w:b/>
                <w:bCs/>
              </w:rPr>
              <w:t>Consultees</w:t>
            </w:r>
          </w:p>
        </w:tc>
        <w:tc>
          <w:tcPr>
            <w:tcW w:w="4860" w:type="dxa"/>
          </w:tcPr>
          <w:p w14:paraId="457A215E" w14:textId="77777777" w:rsidR="009635EE" w:rsidRPr="00FE473A" w:rsidRDefault="009635EE" w:rsidP="0052410E">
            <w:pPr>
              <w:rPr>
                <w:rFonts w:ascii="Arial" w:hAnsi="Arial" w:cs="Arial"/>
                <w:b/>
                <w:bCs/>
              </w:rPr>
            </w:pPr>
            <w:r w:rsidRPr="00FE473A">
              <w:rPr>
                <w:rFonts w:ascii="Arial" w:hAnsi="Arial" w:cs="Arial"/>
                <w:b/>
                <w:bCs/>
              </w:rPr>
              <w:t>Commentators (no right to submit or appeal)</w:t>
            </w:r>
            <w:r w:rsidRPr="00FE473A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9635EE" w:rsidRPr="00FE473A" w14:paraId="03C76854" w14:textId="77777777" w:rsidTr="0052410E">
        <w:tc>
          <w:tcPr>
            <w:tcW w:w="4680" w:type="dxa"/>
          </w:tcPr>
          <w:p w14:paraId="49998ADE" w14:textId="77777777" w:rsidR="009635EE" w:rsidRDefault="009635EE" w:rsidP="0052410E">
            <w:pPr>
              <w:rPr>
                <w:rFonts w:ascii="Arial" w:hAnsi="Arial" w:cs="Arial"/>
                <w:u w:val="single"/>
              </w:rPr>
            </w:pPr>
            <w:r w:rsidRPr="00B21F1C">
              <w:rPr>
                <w:rFonts w:ascii="Arial" w:hAnsi="Arial" w:cs="Arial"/>
                <w:u w:val="single"/>
              </w:rPr>
              <w:t>Company</w:t>
            </w:r>
          </w:p>
          <w:p w14:paraId="02EA5CCF" w14:textId="73804A8B" w:rsidR="00B21F1C" w:rsidRPr="00A200A4" w:rsidRDefault="00B21F1C" w:rsidP="000839D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200A4">
              <w:rPr>
                <w:rFonts w:ascii="Arial" w:hAnsi="Arial" w:cs="Arial"/>
              </w:rPr>
              <w:t>AstraZeneca (</w:t>
            </w:r>
            <w:r w:rsidR="00A200A4" w:rsidRPr="00A200A4">
              <w:rPr>
                <w:rFonts w:ascii="Arial" w:hAnsi="Arial" w:cs="Arial"/>
              </w:rPr>
              <w:t>olaparib</w:t>
            </w:r>
            <w:r w:rsidRPr="00A200A4">
              <w:rPr>
                <w:rFonts w:ascii="Arial" w:hAnsi="Arial" w:cs="Arial"/>
              </w:rPr>
              <w:t>)</w:t>
            </w:r>
          </w:p>
          <w:p w14:paraId="70DD2963" w14:textId="242A20C5" w:rsidR="009635EE" w:rsidRPr="00FE473A" w:rsidRDefault="009635EE" w:rsidP="00A200A4">
            <w:pPr>
              <w:pStyle w:val="ListParagraph"/>
              <w:tabs>
                <w:tab w:val="left" w:pos="432"/>
              </w:tabs>
              <w:ind w:left="360"/>
              <w:rPr>
                <w:rFonts w:ascii="Arial" w:hAnsi="Arial" w:cs="Arial"/>
                <w:u w:val="single"/>
              </w:rPr>
            </w:pPr>
          </w:p>
          <w:p w14:paraId="6F89A1D7" w14:textId="38F6831B" w:rsidR="009635EE" w:rsidRPr="00A13628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Patient/carer groups</w:t>
            </w:r>
            <w:r w:rsidR="00C44414">
              <w:rPr>
                <w:rFonts w:ascii="Arial" w:hAnsi="Arial" w:cs="Arial"/>
                <w:u w:val="single"/>
              </w:rPr>
              <w:t xml:space="preserve"> </w:t>
            </w:r>
          </w:p>
          <w:p w14:paraId="7F4CCB16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Black Health Agency for Equality</w:t>
            </w:r>
          </w:p>
          <w:p w14:paraId="40181A8E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Breast Cancer Now</w:t>
            </w:r>
          </w:p>
          <w:p w14:paraId="77BF9452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Breast Cancer UK</w:t>
            </w:r>
          </w:p>
          <w:p w14:paraId="0BAA0CB9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Cancer Black Care</w:t>
            </w:r>
          </w:p>
          <w:p w14:paraId="15B6BD4C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Cancer Equality</w:t>
            </w:r>
          </w:p>
          <w:p w14:paraId="2E38B77C" w14:textId="61D37C25" w:rsidR="00B21F1C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 xml:space="preserve">Helen Rollason Cancer Charity </w:t>
            </w:r>
          </w:p>
          <w:p w14:paraId="004371E6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Independent Cancer Patients Voice</w:t>
            </w:r>
          </w:p>
          <w:p w14:paraId="36754033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Macmillan Cancer Support</w:t>
            </w:r>
          </w:p>
          <w:p w14:paraId="0C2E97A1" w14:textId="01EF8968" w:rsidR="00A61D35" w:rsidRPr="00A200A4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Maggie’s Centres</w:t>
            </w:r>
          </w:p>
          <w:p w14:paraId="727BA106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Marie Curie</w:t>
            </w:r>
          </w:p>
          <w:p w14:paraId="473D5825" w14:textId="18F390E6" w:rsidR="00A61D35" w:rsidRPr="00112876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MET UP UK</w:t>
            </w:r>
          </w:p>
          <w:p w14:paraId="176B58B6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South Asian Health Foundation</w:t>
            </w:r>
          </w:p>
          <w:p w14:paraId="0C370CB8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Specialised Healthcare Alliance</w:t>
            </w:r>
          </w:p>
          <w:p w14:paraId="254F31A4" w14:textId="25ECE599" w:rsidR="00A61D35" w:rsidRPr="00112876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112876">
              <w:rPr>
                <w:rFonts w:ascii="Arial" w:hAnsi="Arial" w:cs="Arial"/>
              </w:rPr>
              <w:t>Tenovus Cancer Care</w:t>
            </w:r>
          </w:p>
          <w:p w14:paraId="7A0FE0AA" w14:textId="77777777" w:rsidR="009635EE" w:rsidRPr="00AC4A6A" w:rsidRDefault="009635EE" w:rsidP="0052410E">
            <w:pPr>
              <w:tabs>
                <w:tab w:val="left" w:pos="2126"/>
              </w:tabs>
              <w:ind w:left="360"/>
              <w:rPr>
                <w:rFonts w:ascii="Arial" w:hAnsi="Arial" w:cs="Arial"/>
              </w:rPr>
            </w:pPr>
          </w:p>
          <w:p w14:paraId="4E2AC92D" w14:textId="440793E3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Healthcare p</w:t>
            </w:r>
            <w:r w:rsidRPr="00FE473A">
              <w:rPr>
                <w:rFonts w:ascii="Arial" w:hAnsi="Arial" w:cs="Arial"/>
                <w:u w:val="single"/>
              </w:rPr>
              <w:t>rofessional groups</w:t>
            </w:r>
            <w:r w:rsidR="00FA2CCE">
              <w:rPr>
                <w:rFonts w:ascii="Arial" w:hAnsi="Arial" w:cs="Arial"/>
                <w:u w:val="single"/>
              </w:rPr>
              <w:t xml:space="preserve">  </w:t>
            </w:r>
          </w:p>
          <w:p w14:paraId="755289EC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Association of Breast Surgery</w:t>
            </w:r>
          </w:p>
          <w:p w14:paraId="7A822ACD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 xml:space="preserve">Association of Cancer Physicians </w:t>
            </w:r>
          </w:p>
          <w:p w14:paraId="6EB0F547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British Geriatrics Society</w:t>
            </w:r>
          </w:p>
          <w:p w14:paraId="15BE99E9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British Institute of Radiology</w:t>
            </w:r>
          </w:p>
          <w:p w14:paraId="4C232F86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British Psychosocial Oncology Society</w:t>
            </w:r>
          </w:p>
          <w:p w14:paraId="7CE30423" w14:textId="77777777" w:rsidR="00A61D35" w:rsidRPr="000839D3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0839D3">
              <w:rPr>
                <w:rFonts w:ascii="Arial" w:hAnsi="Arial" w:cs="Arial"/>
              </w:rPr>
              <w:t>British Oncology Pharmacy Association</w:t>
            </w:r>
          </w:p>
          <w:p w14:paraId="2C22B877" w14:textId="77777777" w:rsidR="00A61D35" w:rsidRPr="000839D3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0839D3">
              <w:rPr>
                <w:rFonts w:ascii="Arial" w:hAnsi="Arial" w:cs="Arial"/>
              </w:rPr>
              <w:t>British Society of Interventional Radiology</w:t>
            </w:r>
          </w:p>
          <w:p w14:paraId="4B0B698C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Cancer Research UK</w:t>
            </w:r>
          </w:p>
          <w:p w14:paraId="0FDD022B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Royal College of General Practitioners</w:t>
            </w:r>
          </w:p>
          <w:p w14:paraId="2CA8EB16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Royal College of Nursing</w:t>
            </w:r>
          </w:p>
          <w:p w14:paraId="674F7F0F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 xml:space="preserve">Royal College of Pathologists </w:t>
            </w:r>
          </w:p>
          <w:p w14:paraId="6FCA5B02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Royal College of Physicians</w:t>
            </w:r>
          </w:p>
          <w:p w14:paraId="41123F88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Royal College of Radiologists</w:t>
            </w:r>
          </w:p>
          <w:p w14:paraId="741C1C25" w14:textId="77777777" w:rsidR="00A61D35" w:rsidRPr="00246DFF" w:rsidRDefault="00A61D35" w:rsidP="000839D3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lastRenderedPageBreak/>
              <w:t>Royal Pharmaceutical Society</w:t>
            </w:r>
          </w:p>
          <w:p w14:paraId="7570AC2D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 xml:space="preserve">Royal Society of Medicine </w:t>
            </w:r>
          </w:p>
          <w:p w14:paraId="7E8A3A8C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Society and College of Radiographers</w:t>
            </w:r>
          </w:p>
          <w:p w14:paraId="17F504F9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 xml:space="preserve">UK Breast Cancer Group </w:t>
            </w:r>
          </w:p>
          <w:p w14:paraId="2DCC7E87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UK Clinical Pharmacy Association</w:t>
            </w:r>
          </w:p>
          <w:p w14:paraId="191ED21E" w14:textId="77777777" w:rsidR="00A61D35" w:rsidRPr="00246DFF" w:rsidRDefault="00A61D35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UK Oncology Nursing Society</w:t>
            </w:r>
          </w:p>
          <w:p w14:paraId="7B2080BF" w14:textId="77777777" w:rsidR="009635EE" w:rsidRDefault="009635EE" w:rsidP="0052410E">
            <w:pPr>
              <w:rPr>
                <w:rFonts w:ascii="Arial" w:hAnsi="Arial" w:cs="Arial"/>
                <w:u w:val="single"/>
              </w:rPr>
            </w:pPr>
          </w:p>
          <w:p w14:paraId="02AD6A39" w14:textId="71C88282" w:rsidR="00FA2CCE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Others</w:t>
            </w:r>
          </w:p>
          <w:p w14:paraId="532866DC" w14:textId="51B4D9AA" w:rsidR="009635EE" w:rsidRPr="00A81F13" w:rsidRDefault="009635EE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Department of Health</w:t>
            </w:r>
            <w:r>
              <w:rPr>
                <w:rFonts w:ascii="Arial" w:hAnsi="Arial" w:cs="Arial"/>
              </w:rPr>
              <w:t xml:space="preserve"> and Social Care</w:t>
            </w:r>
          </w:p>
          <w:p w14:paraId="4FFEDCD7" w14:textId="77777777" w:rsidR="009635EE" w:rsidRDefault="009635EE" w:rsidP="000839D3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England</w:t>
            </w:r>
          </w:p>
          <w:p w14:paraId="0AB11E07" w14:textId="77777777" w:rsidR="000839D3" w:rsidRPr="00246DFF" w:rsidRDefault="000839D3" w:rsidP="000839D3">
            <w:pPr>
              <w:numPr>
                <w:ilvl w:val="0"/>
                <w:numId w:val="6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 xml:space="preserve">Welsh Government </w:t>
            </w:r>
          </w:p>
          <w:p w14:paraId="445BA40B" w14:textId="77777777" w:rsidR="000839D3" w:rsidRDefault="000839D3" w:rsidP="000839D3">
            <w:pPr>
              <w:tabs>
                <w:tab w:val="left" w:pos="2126"/>
              </w:tabs>
              <w:ind w:left="360"/>
              <w:rPr>
                <w:rFonts w:ascii="Arial" w:hAnsi="Arial" w:cs="Arial"/>
              </w:rPr>
            </w:pPr>
          </w:p>
          <w:p w14:paraId="7F6AF28D" w14:textId="77777777" w:rsidR="009635EE" w:rsidRPr="00A81F13" w:rsidRDefault="009635EE" w:rsidP="0052410E">
            <w:pPr>
              <w:tabs>
                <w:tab w:val="left" w:pos="2126"/>
              </w:tabs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14:paraId="44E8123E" w14:textId="5BD3FFEA" w:rsidR="009635EE" w:rsidRPr="00FE473A" w:rsidRDefault="009635EE" w:rsidP="0052410E">
            <w:pPr>
              <w:rPr>
                <w:rFonts w:ascii="Arial" w:hAnsi="Arial" w:cs="Arial"/>
                <w:u w:val="single"/>
                <w:lang w:val="en-US"/>
              </w:rPr>
            </w:pPr>
            <w:r w:rsidRPr="00FE473A">
              <w:rPr>
                <w:rFonts w:ascii="Arial" w:hAnsi="Arial" w:cs="Arial"/>
                <w:u w:val="single"/>
                <w:lang w:val="en-US"/>
              </w:rPr>
              <w:lastRenderedPageBreak/>
              <w:t>General</w:t>
            </w:r>
            <w:r w:rsidR="00447F14">
              <w:rPr>
                <w:rFonts w:ascii="Arial" w:hAnsi="Arial" w:cs="Arial"/>
                <w:u w:val="single"/>
                <w:lang w:val="en-US"/>
              </w:rPr>
              <w:t xml:space="preserve"> </w:t>
            </w:r>
          </w:p>
          <w:p w14:paraId="2E9233D7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All Wales Therapeutics and Toxicology Centre</w:t>
            </w:r>
          </w:p>
          <w:p w14:paraId="39DB9A72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Allied Health Professionals Federation</w:t>
            </w:r>
          </w:p>
          <w:p w14:paraId="38C0CB00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Board of Community Health Councils in Wales</w:t>
            </w:r>
          </w:p>
          <w:p w14:paraId="573892B2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British National Formulary</w:t>
            </w:r>
          </w:p>
          <w:p w14:paraId="30608C62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Care Quality Commission</w:t>
            </w:r>
          </w:p>
          <w:p w14:paraId="02F65DA7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Department of Health, Social Services and Public Safety for Northern Ireland</w:t>
            </w:r>
          </w:p>
          <w:p w14:paraId="40737F2C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Healthcare Improvement Scotland</w:t>
            </w:r>
          </w:p>
          <w:p w14:paraId="29E29AF9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 xml:space="preserve">Medicines and Healthcare products Regulatory Agency </w:t>
            </w:r>
          </w:p>
          <w:p w14:paraId="756000B8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National Association of Primary Care</w:t>
            </w:r>
          </w:p>
          <w:p w14:paraId="7F0890DF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National Pharmacy Association</w:t>
            </w:r>
          </w:p>
          <w:p w14:paraId="06AAA8EF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NHS Confederation</w:t>
            </w:r>
          </w:p>
          <w:p w14:paraId="5C1F9E48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Scottish Medicines Consortium</w:t>
            </w:r>
          </w:p>
          <w:p w14:paraId="05A4D418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Welsh Health Specialised Services Committee</w:t>
            </w:r>
          </w:p>
          <w:p w14:paraId="145B2530" w14:textId="77777777" w:rsidR="009635EE" w:rsidRPr="00FE473A" w:rsidRDefault="009635EE" w:rsidP="0052410E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39051769" w14:textId="2E8C18DF" w:rsidR="009635EE" w:rsidRDefault="009635EE" w:rsidP="00A200A4">
            <w:pPr>
              <w:rPr>
                <w:rFonts w:ascii="Arial" w:hAnsi="Arial" w:cs="Arial"/>
                <w:u w:val="single"/>
                <w:lang w:val="en-US"/>
              </w:rPr>
            </w:pPr>
            <w:r w:rsidRPr="00FE473A">
              <w:rPr>
                <w:rFonts w:ascii="Arial" w:hAnsi="Arial" w:cs="Arial"/>
                <w:u w:val="single"/>
                <w:lang w:val="en-US"/>
              </w:rPr>
              <w:t>Possible comparator companies</w:t>
            </w:r>
          </w:p>
          <w:p w14:paraId="73460C9D" w14:textId="77777777" w:rsidR="00C4734A" w:rsidRPr="00C4734A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4734A">
              <w:rPr>
                <w:rFonts w:ascii="Arial" w:hAnsi="Arial" w:cs="Arial"/>
              </w:rPr>
              <w:t>Accord (capecitabine, vinorelbine)</w:t>
            </w:r>
          </w:p>
          <w:p w14:paraId="615EE21D" w14:textId="3270D3F9" w:rsidR="00C4734A" w:rsidRPr="00867D22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proofErr w:type="spellStart"/>
            <w:r w:rsidRPr="00867D22">
              <w:rPr>
                <w:rFonts w:ascii="Arial" w:hAnsi="Arial" w:cs="Arial"/>
              </w:rPr>
              <w:t>Amarox</w:t>
            </w:r>
            <w:proofErr w:type="spellEnd"/>
            <w:r w:rsidRPr="00867D22">
              <w:rPr>
                <w:rFonts w:ascii="Arial" w:hAnsi="Arial" w:cs="Arial"/>
              </w:rPr>
              <w:t xml:space="preserve"> (capecitabine)</w:t>
            </w:r>
          </w:p>
          <w:p w14:paraId="10154EC6" w14:textId="04385E2B" w:rsidR="00C4734A" w:rsidRPr="00867D22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67D22">
              <w:rPr>
                <w:rFonts w:ascii="Arial" w:hAnsi="Arial" w:cs="Arial"/>
              </w:rPr>
              <w:t>Consilient Health (vinorelbine)</w:t>
            </w:r>
          </w:p>
          <w:p w14:paraId="1C7BCC69" w14:textId="6802E933" w:rsidR="00C4734A" w:rsidRPr="00867D22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67D22">
              <w:rPr>
                <w:rFonts w:ascii="Arial" w:hAnsi="Arial" w:cs="Arial"/>
              </w:rPr>
              <w:t>Dr Reddy’s Laboratories (capecitabine)</w:t>
            </w:r>
          </w:p>
          <w:p w14:paraId="545DA0C0" w14:textId="43579D3F" w:rsidR="00C4734A" w:rsidRPr="00867D22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67D22">
              <w:rPr>
                <w:rFonts w:ascii="Arial" w:hAnsi="Arial" w:cs="Arial"/>
              </w:rPr>
              <w:t>Eisai (</w:t>
            </w:r>
            <w:proofErr w:type="spellStart"/>
            <w:r w:rsidRPr="00867D22">
              <w:rPr>
                <w:rFonts w:ascii="Arial" w:hAnsi="Arial" w:cs="Arial"/>
              </w:rPr>
              <w:t>eribulin</w:t>
            </w:r>
            <w:proofErr w:type="spellEnd"/>
            <w:r w:rsidRPr="00867D22">
              <w:rPr>
                <w:rFonts w:ascii="Arial" w:hAnsi="Arial" w:cs="Arial"/>
              </w:rPr>
              <w:t>)</w:t>
            </w:r>
          </w:p>
          <w:p w14:paraId="26ECBFF7" w14:textId="2E289ABD" w:rsidR="00C4734A" w:rsidRPr="00867D22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67D22">
              <w:rPr>
                <w:rFonts w:ascii="Arial" w:hAnsi="Arial" w:cs="Arial"/>
              </w:rPr>
              <w:t>Glenmark Pharmaceuticals (capecitabine)</w:t>
            </w:r>
          </w:p>
          <w:p w14:paraId="638D34E1" w14:textId="1651F300" w:rsidR="00C4734A" w:rsidRPr="00867D22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67D22">
              <w:rPr>
                <w:rFonts w:ascii="Arial" w:hAnsi="Arial" w:cs="Arial"/>
              </w:rPr>
              <w:t>Medac GmbH (vinorelbine)</w:t>
            </w:r>
          </w:p>
          <w:p w14:paraId="3B3286E3" w14:textId="4A24FCDB" w:rsidR="00C4734A" w:rsidRPr="00867D22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67D22">
              <w:rPr>
                <w:rFonts w:ascii="Arial" w:hAnsi="Arial" w:cs="Arial"/>
              </w:rPr>
              <w:t>Morningside Healthcare (capecitabine)</w:t>
            </w:r>
          </w:p>
          <w:p w14:paraId="1C6D8291" w14:textId="48266B2C" w:rsidR="00C4734A" w:rsidRPr="00867D22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67D22">
              <w:rPr>
                <w:rFonts w:ascii="Arial" w:hAnsi="Arial" w:cs="Arial"/>
              </w:rPr>
              <w:t>Pfizer (talazoparib)</w:t>
            </w:r>
          </w:p>
          <w:p w14:paraId="3036AED2" w14:textId="44A27A58" w:rsidR="00C4734A" w:rsidRPr="00867D22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67D22">
              <w:rPr>
                <w:rFonts w:ascii="Arial" w:hAnsi="Arial" w:cs="Arial"/>
              </w:rPr>
              <w:t>Pierre Fabre (vinorelbine)</w:t>
            </w:r>
          </w:p>
          <w:p w14:paraId="6AD97E9A" w14:textId="1FE1DC2A" w:rsidR="00C4734A" w:rsidRPr="00867D22" w:rsidRDefault="00C4734A" w:rsidP="00C473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67D22">
              <w:rPr>
                <w:rFonts w:ascii="Arial" w:hAnsi="Arial" w:cs="Arial"/>
              </w:rPr>
              <w:t>Waverley Pharma (capecitabine)</w:t>
            </w:r>
          </w:p>
          <w:p w14:paraId="47C31961" w14:textId="77777777" w:rsidR="00C4734A" w:rsidRDefault="00C4734A" w:rsidP="00C4734A">
            <w:pPr>
              <w:rPr>
                <w:rFonts w:ascii="Arial" w:hAnsi="Arial" w:cs="Arial"/>
                <w:u w:val="single"/>
              </w:rPr>
            </w:pPr>
          </w:p>
          <w:p w14:paraId="135FE346" w14:textId="3A001B5D" w:rsidR="009635EE" w:rsidRPr="00C4734A" w:rsidRDefault="009635EE" w:rsidP="00C4734A">
            <w:pPr>
              <w:rPr>
                <w:rFonts w:ascii="Arial" w:hAnsi="Arial" w:cs="Arial"/>
                <w:u w:val="single"/>
              </w:rPr>
            </w:pPr>
            <w:r w:rsidRPr="00C4734A">
              <w:rPr>
                <w:rFonts w:ascii="Arial" w:hAnsi="Arial" w:cs="Arial"/>
                <w:u w:val="single"/>
              </w:rPr>
              <w:t>Relevant research groups</w:t>
            </w:r>
            <w:r w:rsidR="00A9630C" w:rsidRPr="00C4734A">
              <w:rPr>
                <w:rFonts w:ascii="Arial" w:hAnsi="Arial" w:cs="Arial"/>
                <w:u w:val="single"/>
              </w:rPr>
              <w:t xml:space="preserve"> </w:t>
            </w:r>
          </w:p>
          <w:p w14:paraId="7873277A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lastRenderedPageBreak/>
              <w:t>Against Breast Cancer</w:t>
            </w:r>
          </w:p>
          <w:p w14:paraId="74BE7B64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Breast Cancer Hope</w:t>
            </w:r>
          </w:p>
          <w:p w14:paraId="4A9096DA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Cochrane Breast Cancer Group</w:t>
            </w:r>
          </w:p>
          <w:p w14:paraId="27F7F5D9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Cochrane UK</w:t>
            </w:r>
          </w:p>
          <w:p w14:paraId="6E9F58B3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Genomics England</w:t>
            </w:r>
          </w:p>
          <w:p w14:paraId="721AC72E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Institute of Cancer Research</w:t>
            </w:r>
          </w:p>
          <w:p w14:paraId="08582F2B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MRC Clinical Trials Unit</w:t>
            </w:r>
          </w:p>
          <w:p w14:paraId="3A16370C" w14:textId="77777777" w:rsidR="00A61D35" w:rsidRPr="00246DFF" w:rsidRDefault="00A61D35" w:rsidP="00175B5C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National Institute for Health Research</w:t>
            </w:r>
          </w:p>
          <w:p w14:paraId="014AAA92" w14:textId="77777777" w:rsidR="00A61D35" w:rsidRPr="00246DFF" w:rsidRDefault="00A61D35" w:rsidP="00175B5C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46DFF">
              <w:rPr>
                <w:rFonts w:ascii="Arial" w:hAnsi="Arial" w:cs="Arial"/>
              </w:rPr>
              <w:t>Pro-Cancer Research Fund</w:t>
            </w:r>
          </w:p>
          <w:p w14:paraId="48554A6C" w14:textId="77777777" w:rsidR="009635EE" w:rsidRPr="00FE473A" w:rsidRDefault="009635EE" w:rsidP="0052410E">
            <w:p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</w:p>
          <w:p w14:paraId="0B14F498" w14:textId="77777777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 xml:space="preserve">Associated Public Health </w:t>
            </w:r>
            <w:proofErr w:type="gramStart"/>
            <w:r>
              <w:rPr>
                <w:rFonts w:ascii="Arial" w:hAnsi="Arial" w:cs="Arial"/>
                <w:u w:val="single"/>
              </w:rPr>
              <w:t>g</w:t>
            </w:r>
            <w:r w:rsidRPr="00FE473A">
              <w:rPr>
                <w:rFonts w:ascii="Arial" w:hAnsi="Arial" w:cs="Arial"/>
                <w:u w:val="single"/>
              </w:rPr>
              <w:t>roups</w:t>
            </w:r>
            <w:proofErr w:type="gramEnd"/>
          </w:p>
          <w:p w14:paraId="3DF81926" w14:textId="77777777" w:rsidR="009635EE" w:rsidRDefault="009635EE" w:rsidP="00175B5C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Public Health Wales</w:t>
            </w:r>
          </w:p>
          <w:p w14:paraId="71E9ADE7" w14:textId="77777777" w:rsidR="009635EE" w:rsidRPr="00052503" w:rsidRDefault="009635EE" w:rsidP="00175B5C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52503">
              <w:rPr>
                <w:rFonts w:ascii="Arial" w:hAnsi="Arial" w:cs="Arial"/>
              </w:rPr>
              <w:t xml:space="preserve">UK Health Security Agency </w:t>
            </w:r>
          </w:p>
          <w:p w14:paraId="2855EF3B" w14:textId="77777777" w:rsidR="009635EE" w:rsidRPr="001F587E" w:rsidRDefault="009635EE" w:rsidP="001F41AE">
            <w:pPr>
              <w:rPr>
                <w:rFonts w:ascii="Arial" w:hAnsi="Arial" w:cs="Arial"/>
              </w:rPr>
            </w:pPr>
          </w:p>
        </w:tc>
      </w:tr>
    </w:tbl>
    <w:p w14:paraId="13FA1358" w14:textId="77777777" w:rsidR="009635EE" w:rsidRPr="00FE473A" w:rsidRDefault="009635EE" w:rsidP="00963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outlineLvl w:val="0"/>
        <w:rPr>
          <w:rFonts w:ascii="Arial" w:hAnsi="Arial"/>
          <w:bCs/>
          <w:kern w:val="28"/>
        </w:rPr>
      </w:pPr>
      <w:r w:rsidRPr="00FE473A">
        <w:rPr>
          <w:rFonts w:ascii="Arial" w:hAnsi="Arial"/>
          <w:bCs/>
          <w:kern w:val="28"/>
        </w:rPr>
        <w:lastRenderedPageBreak/>
        <w:t xml:space="preserve">NICE is committed to promoting equality, eliminating unlawful discrimination and fostering good relations between people who share a protected characteristic and those who do not. Please let us know if we have missed any important organisations </w:t>
      </w:r>
      <w:r>
        <w:rPr>
          <w:rFonts w:ascii="Arial" w:hAnsi="Arial"/>
          <w:bCs/>
          <w:kern w:val="28"/>
        </w:rPr>
        <w:t xml:space="preserve">from </w:t>
      </w:r>
      <w:r w:rsidRPr="00FE473A">
        <w:rPr>
          <w:rFonts w:ascii="Arial" w:hAnsi="Arial"/>
          <w:bCs/>
          <w:kern w:val="28"/>
        </w:rPr>
        <w:t xml:space="preserve">the </w:t>
      </w:r>
      <w:r>
        <w:rPr>
          <w:rFonts w:ascii="Arial" w:hAnsi="Arial"/>
          <w:bCs/>
          <w:kern w:val="28"/>
        </w:rPr>
        <w:t>stakeholder list</w:t>
      </w:r>
      <w:r w:rsidRPr="00FE473A">
        <w:rPr>
          <w:rFonts w:ascii="Arial" w:hAnsi="Arial"/>
          <w:bCs/>
          <w:kern w:val="28"/>
        </w:rPr>
        <w:t>, and which organisations we should include that have a particular focus on relevant equality issues.</w:t>
      </w:r>
    </w:p>
    <w:p w14:paraId="7BC4CC9D" w14:textId="77777777" w:rsidR="009635EE" w:rsidRDefault="009635EE" w:rsidP="009635EE">
      <w:pPr>
        <w:spacing w:before="240" w:after="240"/>
        <w:outlineLvl w:val="0"/>
        <w:rPr>
          <w:rFonts w:ascii="Arial" w:hAnsi="Arial" w:cs="Arial"/>
          <w:b/>
          <w:bCs/>
        </w:rPr>
      </w:pPr>
      <w:r w:rsidRPr="00FE473A">
        <w:rPr>
          <w:rFonts w:ascii="Arial" w:hAnsi="Arial" w:cs="Arial"/>
          <w:b/>
          <w:bCs/>
        </w:rPr>
        <w:t>Definitions:</w:t>
      </w:r>
    </w:p>
    <w:p w14:paraId="47EAA556" w14:textId="77777777" w:rsidR="009635EE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Consultees</w:t>
      </w:r>
    </w:p>
    <w:p w14:paraId="0FD5A94A" w14:textId="77777777" w:rsidR="009635EE" w:rsidRPr="00FE3DF2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12CC3595" w14:textId="4E53819C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Organisations that accept an invitation to participate in the </w:t>
      </w:r>
      <w:r>
        <w:rPr>
          <w:rFonts w:ascii="Arial" w:hAnsi="Arial" w:cs="Arial"/>
          <w:bCs/>
        </w:rPr>
        <w:t>evaluation</w:t>
      </w:r>
      <w:r w:rsidRPr="00FE3DF2">
        <w:rPr>
          <w:rFonts w:ascii="Arial" w:hAnsi="Arial" w:cs="Arial"/>
          <w:bCs/>
        </w:rPr>
        <w:t xml:space="preserve">; the </w:t>
      </w:r>
      <w:r>
        <w:rPr>
          <w:rFonts w:ascii="Arial" w:hAnsi="Arial" w:cs="Arial"/>
          <w:bCs/>
        </w:rPr>
        <w:t>company that markets</w:t>
      </w:r>
      <w:r w:rsidRPr="00FE3DF2">
        <w:rPr>
          <w:rFonts w:ascii="Arial" w:hAnsi="Arial" w:cs="Arial"/>
          <w:bCs/>
        </w:rPr>
        <w:t xml:space="preserve"> the technology; national professional organisations; national patient organisations; the Department of Health </w:t>
      </w:r>
      <w:r>
        <w:rPr>
          <w:rFonts w:ascii="Arial" w:hAnsi="Arial" w:cs="Arial"/>
          <w:bCs/>
        </w:rPr>
        <w:t xml:space="preserve">and Social Care </w:t>
      </w:r>
      <w:r w:rsidRPr="00FE3DF2">
        <w:rPr>
          <w:rFonts w:ascii="Arial" w:hAnsi="Arial" w:cs="Arial"/>
          <w:bCs/>
        </w:rPr>
        <w:t>and relevant NHS organisations in England.</w:t>
      </w:r>
    </w:p>
    <w:p w14:paraId="3F30435C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3994FD09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company that markets the</w:t>
      </w:r>
      <w:r w:rsidRPr="00FE3DF2">
        <w:rPr>
          <w:rFonts w:ascii="Arial" w:hAnsi="Arial" w:cs="Arial"/>
          <w:bCs/>
        </w:rPr>
        <w:t xml:space="preserve"> technology is invited to make an evidence submission, respond to consultations</w:t>
      </w:r>
      <w:r>
        <w:rPr>
          <w:rFonts w:ascii="Arial" w:hAnsi="Arial" w:cs="Arial"/>
          <w:bCs/>
        </w:rPr>
        <w:t xml:space="preserve">, </w:t>
      </w:r>
      <w:r w:rsidRPr="00FE3DF2">
        <w:rPr>
          <w:rFonts w:ascii="Arial" w:hAnsi="Arial" w:cs="Arial"/>
          <w:bCs/>
        </w:rPr>
        <w:t xml:space="preserve">nominate clinical </w:t>
      </w:r>
      <w:r>
        <w:rPr>
          <w:rFonts w:ascii="Arial" w:hAnsi="Arial" w:cs="Arial"/>
          <w:bCs/>
        </w:rPr>
        <w:t>experts</w:t>
      </w:r>
      <w:r w:rsidRPr="00FE3DF2">
        <w:rPr>
          <w:rFonts w:ascii="Arial" w:hAnsi="Arial" w:cs="Arial"/>
          <w:bCs/>
        </w:rPr>
        <w:t xml:space="preserve"> and has the right to appeal against </w:t>
      </w:r>
      <w:r>
        <w:rPr>
          <w:rFonts w:ascii="Arial" w:hAnsi="Arial" w:cs="Arial"/>
          <w:bCs/>
        </w:rPr>
        <w:t>the Final Draft Guidance (FDG)</w:t>
      </w:r>
      <w:r w:rsidRPr="00FE3DF2">
        <w:rPr>
          <w:rFonts w:ascii="Arial" w:hAnsi="Arial" w:cs="Arial"/>
          <w:bCs/>
        </w:rPr>
        <w:t>.</w:t>
      </w:r>
    </w:p>
    <w:p w14:paraId="23BC093B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7FBAD06E" w14:textId="28BDC924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consultees are invited to submit </w:t>
      </w:r>
      <w:r w:rsidRPr="00955C51">
        <w:rPr>
          <w:rFonts w:ascii="Arial" w:hAnsi="Arial" w:cs="Arial"/>
          <w:bCs/>
        </w:rPr>
        <w:t>a statement</w:t>
      </w:r>
      <w:r w:rsidR="00A9630C" w:rsidRPr="00955C51">
        <w:t xml:space="preserve"> </w:t>
      </w:r>
      <w:r w:rsidR="00A9630C" w:rsidRPr="00955C51">
        <w:rPr>
          <w:rFonts w:ascii="Arial" w:hAnsi="Arial" w:cs="Arial"/>
          <w:bCs/>
        </w:rPr>
        <w:t>relevant to the group they are representing</w:t>
      </w:r>
      <w:r w:rsidRPr="00955C51">
        <w:rPr>
          <w:rFonts w:ascii="Arial" w:hAnsi="Arial" w:cs="Arial"/>
          <w:bCs/>
        </w:rPr>
        <w:t>, respond to consultations, nom</w:t>
      </w:r>
      <w:r w:rsidRPr="00FE3DF2">
        <w:rPr>
          <w:rFonts w:ascii="Arial" w:hAnsi="Arial" w:cs="Arial"/>
          <w:bCs/>
        </w:rPr>
        <w:t>inate clinical or patient experts and have the right to appeal against t</w:t>
      </w:r>
      <w:r>
        <w:rPr>
          <w:rFonts w:ascii="Arial" w:hAnsi="Arial" w:cs="Arial"/>
          <w:bCs/>
        </w:rPr>
        <w:t>he Final Draft Guidance (FDG)</w:t>
      </w:r>
      <w:r w:rsidRPr="00FE3DF2">
        <w:rPr>
          <w:rFonts w:ascii="Arial" w:hAnsi="Arial" w:cs="Arial"/>
          <w:bCs/>
        </w:rPr>
        <w:t>.</w:t>
      </w:r>
    </w:p>
    <w:p w14:paraId="3CDB0E69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3AC4B520" w14:textId="77777777" w:rsidR="009635EE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Commentators</w:t>
      </w:r>
    </w:p>
    <w:p w14:paraId="27656471" w14:textId="77777777" w:rsidR="009635EE" w:rsidRPr="00FE3DF2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369893B4" w14:textId="0662411D" w:rsidR="00594C3A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Organisations that engage in the</w:t>
      </w:r>
      <w:r>
        <w:rPr>
          <w:rFonts w:ascii="Arial" w:hAnsi="Arial" w:cs="Arial"/>
          <w:bCs/>
        </w:rPr>
        <w:t xml:space="preserve"> evaluation</w:t>
      </w:r>
      <w:r w:rsidRPr="00FE3DF2">
        <w:rPr>
          <w:rFonts w:ascii="Arial" w:hAnsi="Arial" w:cs="Arial"/>
          <w:bCs/>
        </w:rPr>
        <w:t xml:space="preserve"> process but that are not asked to prepare an evidence submission or statement, are able to respond to consultations and they receive the </w:t>
      </w:r>
      <w:r>
        <w:rPr>
          <w:rFonts w:ascii="Arial" w:hAnsi="Arial" w:cs="Arial"/>
          <w:bCs/>
        </w:rPr>
        <w:t>FDG</w:t>
      </w:r>
      <w:r w:rsidRPr="00FE3DF2">
        <w:rPr>
          <w:rFonts w:ascii="Arial" w:hAnsi="Arial" w:cs="Arial"/>
          <w:bCs/>
        </w:rPr>
        <w:t xml:space="preserve"> for information only, without right of appeal. These organisations </w:t>
      </w:r>
      <w:proofErr w:type="gramStart"/>
      <w:r w:rsidRPr="00FE3DF2">
        <w:rPr>
          <w:rFonts w:ascii="Arial" w:hAnsi="Arial" w:cs="Arial"/>
          <w:bCs/>
        </w:rPr>
        <w:t>are:</w:t>
      </w:r>
      <w:proofErr w:type="gramEnd"/>
      <w:r w:rsidRPr="00FE3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companies that market c</w:t>
      </w:r>
      <w:r w:rsidRPr="00FE3DF2">
        <w:rPr>
          <w:rFonts w:ascii="Arial" w:hAnsi="Arial" w:cs="Arial"/>
          <w:bCs/>
        </w:rPr>
        <w:t xml:space="preserve">omparator technologies; </w:t>
      </w:r>
      <w:r w:rsidRPr="00C16064">
        <w:rPr>
          <w:rFonts w:ascii="Arial" w:hAnsi="Arial" w:cs="Arial"/>
          <w:bCs/>
        </w:rPr>
        <w:t>Healthcare Improvement Scotland</w:t>
      </w:r>
      <w:r w:rsidRPr="00FE3DF2">
        <w:rPr>
          <w:rFonts w:ascii="Arial" w:hAnsi="Arial" w:cs="Arial"/>
          <w:bCs/>
        </w:rPr>
        <w:t xml:space="preserve">; related research groups where appropriate (for example, </w:t>
      </w:r>
      <w:r w:rsidRPr="00FE3DF2">
        <w:rPr>
          <w:rFonts w:ascii="Arial" w:hAnsi="Arial" w:cs="Arial"/>
          <w:bCs/>
        </w:rPr>
        <w:lastRenderedPageBreak/>
        <w:t>the Medical Research Council [MRC]); other groups (for example, the NHS Confeder</w:t>
      </w:r>
      <w:r>
        <w:rPr>
          <w:rFonts w:ascii="Arial" w:hAnsi="Arial" w:cs="Arial"/>
          <w:bCs/>
        </w:rPr>
        <w:t>ation</w:t>
      </w:r>
      <w:r w:rsidRPr="00FE3DF2">
        <w:rPr>
          <w:rFonts w:ascii="Arial" w:hAnsi="Arial" w:cs="Arial"/>
          <w:bCs/>
        </w:rPr>
        <w:t xml:space="preserve"> and the </w:t>
      </w:r>
      <w:r w:rsidRPr="00B07EEB">
        <w:rPr>
          <w:rFonts w:ascii="Arial" w:hAnsi="Arial" w:cs="Arial"/>
          <w:bCs/>
        </w:rPr>
        <w:t>British National Formulary</w:t>
      </w:r>
      <w:r>
        <w:rPr>
          <w:rFonts w:ascii="Arial" w:hAnsi="Arial" w:cs="Arial"/>
          <w:bCs/>
        </w:rPr>
        <w:t>)</w:t>
      </w:r>
      <w:r w:rsidRPr="00187A90">
        <w:rPr>
          <w:rFonts w:ascii="Arial" w:hAnsi="Arial" w:cs="Arial"/>
          <w:bCs/>
        </w:rPr>
        <w:t>.</w:t>
      </w:r>
    </w:p>
    <w:p w14:paraId="310B08CE" w14:textId="77777777" w:rsidR="009635EE" w:rsidRDefault="009635EE" w:rsidP="009635EE">
      <w:pPr>
        <w:ind w:left="-540"/>
        <w:rPr>
          <w:rFonts w:ascii="Arial" w:hAnsi="Arial" w:cs="Arial"/>
          <w:bCs/>
        </w:rPr>
      </w:pPr>
    </w:p>
    <w:p w14:paraId="7CA4F66A" w14:textId="77777777" w:rsidR="009635EE" w:rsidRPr="00895440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commentators are invited to nominate clinical or patient experts.</w:t>
      </w:r>
    </w:p>
    <w:p w14:paraId="16E3F345" w14:textId="77777777" w:rsidR="009635EE" w:rsidRPr="009635EE" w:rsidRDefault="009635EE" w:rsidP="009635EE">
      <w:pPr>
        <w:ind w:left="-540"/>
        <w:rPr>
          <w:rFonts w:ascii="Arial" w:hAnsi="Arial" w:cs="Arial"/>
          <w:bCs/>
        </w:rPr>
      </w:pPr>
    </w:p>
    <w:sectPr w:rsidR="009635EE" w:rsidRPr="009635EE" w:rsidSect="007F53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4D42" w14:textId="77777777" w:rsidR="000C4F7A" w:rsidRDefault="000C4F7A" w:rsidP="00446BEE">
      <w:r>
        <w:separator/>
      </w:r>
    </w:p>
  </w:endnote>
  <w:endnote w:type="continuationSeparator" w:id="0">
    <w:p w14:paraId="60DA6D1B" w14:textId="77777777" w:rsidR="000C4F7A" w:rsidRDefault="000C4F7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FA7D" w14:textId="77777777" w:rsidR="00552E0B" w:rsidRDefault="00552E0B" w:rsidP="009635EE">
    <w:pPr>
      <w:pStyle w:val="Subtitle"/>
      <w:ind w:left="-540"/>
      <w:jc w:val="left"/>
      <w:rPr>
        <w:b w:val="0"/>
        <w:sz w:val="20"/>
        <w:szCs w:val="20"/>
      </w:rPr>
    </w:pPr>
  </w:p>
  <w:p w14:paraId="5D2C12DD" w14:textId="4CBEAADA" w:rsidR="009635EE" w:rsidRPr="00EE3E11" w:rsidRDefault="009635EE" w:rsidP="009635EE">
    <w:pPr>
      <w:pStyle w:val="Subtitle"/>
      <w:ind w:left="-540"/>
      <w:jc w:val="left"/>
      <w:rPr>
        <w:b w:val="0"/>
        <w:sz w:val="20"/>
        <w:szCs w:val="20"/>
      </w:rPr>
    </w:pPr>
    <w:r w:rsidRPr="004D13DE">
      <w:rPr>
        <w:b w:val="0"/>
        <w:sz w:val="20"/>
        <w:szCs w:val="20"/>
      </w:rPr>
      <w:t xml:space="preserve">Provisional </w:t>
    </w:r>
    <w:r>
      <w:rPr>
        <w:b w:val="0"/>
        <w:sz w:val="20"/>
        <w:szCs w:val="20"/>
      </w:rPr>
      <w:t>stakeholder list</w:t>
    </w:r>
    <w:r w:rsidRPr="004D13DE">
      <w:rPr>
        <w:b w:val="0"/>
        <w:sz w:val="20"/>
        <w:szCs w:val="20"/>
      </w:rPr>
      <w:t xml:space="preserve"> for the </w:t>
    </w:r>
    <w:r>
      <w:rPr>
        <w:b w:val="0"/>
        <w:sz w:val="20"/>
        <w:szCs w:val="20"/>
      </w:rPr>
      <w:t xml:space="preserve">evaluation </w:t>
    </w:r>
    <w:r w:rsidR="001F41AE">
      <w:rPr>
        <w:b w:val="0"/>
        <w:sz w:val="20"/>
        <w:szCs w:val="20"/>
      </w:rPr>
      <w:t>of o</w:t>
    </w:r>
    <w:r w:rsidR="001F41AE" w:rsidRPr="001F41AE">
      <w:rPr>
        <w:b w:val="0"/>
        <w:sz w:val="20"/>
        <w:szCs w:val="20"/>
      </w:rPr>
      <w:t xml:space="preserve">laparib for treating BRCA mutation-positive HER2-negative </w:t>
    </w:r>
    <w:r w:rsidR="00504E87">
      <w:rPr>
        <w:b w:val="0"/>
        <w:sz w:val="20"/>
        <w:szCs w:val="20"/>
      </w:rPr>
      <w:t>advanced</w:t>
    </w:r>
    <w:r w:rsidR="001F41AE" w:rsidRPr="001F41AE">
      <w:rPr>
        <w:b w:val="0"/>
        <w:sz w:val="20"/>
        <w:szCs w:val="20"/>
      </w:rPr>
      <w:t xml:space="preserve"> breast cancer after chemotherapy (Review of TA762) [ID6336]</w:t>
    </w:r>
  </w:p>
  <w:p w14:paraId="3FCE18BB" w14:textId="569E0413" w:rsidR="00A61D35" w:rsidRDefault="009635EE" w:rsidP="009635EE">
    <w:pPr>
      <w:pStyle w:val="Subtitle"/>
      <w:ind w:left="-540"/>
      <w:jc w:val="left"/>
      <w:rPr>
        <w:b w:val="0"/>
        <w:sz w:val="20"/>
        <w:szCs w:val="20"/>
      </w:rPr>
    </w:pPr>
    <w:r w:rsidRPr="004D13DE">
      <w:rPr>
        <w:b w:val="0"/>
        <w:sz w:val="20"/>
        <w:szCs w:val="20"/>
      </w:rPr>
      <w:t xml:space="preserve">Issue date: </w:t>
    </w:r>
    <w:r w:rsidR="001F41AE">
      <w:rPr>
        <w:b w:val="0"/>
        <w:sz w:val="20"/>
        <w:szCs w:val="20"/>
      </w:rPr>
      <w:t>April</w:t>
    </w:r>
    <w:r w:rsidR="00A61D35">
      <w:rPr>
        <w:b w:val="0"/>
        <w:sz w:val="20"/>
        <w:szCs w:val="20"/>
      </w:rPr>
      <w:t xml:space="preserve"> 2024</w:t>
    </w:r>
  </w:p>
  <w:p w14:paraId="53AF6DD2" w14:textId="6E5A18CF" w:rsidR="00446BEE" w:rsidRPr="009635EE" w:rsidRDefault="009635EE" w:rsidP="009635EE">
    <w:pPr>
      <w:pStyle w:val="Subtitle"/>
      <w:ind w:left="-540"/>
      <w:jc w:val="left"/>
      <w:rPr>
        <w:b w:val="0"/>
        <w:sz w:val="20"/>
        <w:szCs w:val="20"/>
      </w:rPr>
    </w:pPr>
    <w:r w:rsidRPr="008C7E11">
      <w:rPr>
        <w:b w:val="0"/>
        <w:bCs w:val="0"/>
        <w:sz w:val="20"/>
        <w:szCs w:val="20"/>
      </w:rPr>
      <w:t>© National Institute for Health and Care Excellence 20</w:t>
    </w:r>
    <w:r>
      <w:rPr>
        <w:b w:val="0"/>
        <w:bCs w:val="0"/>
        <w:sz w:val="20"/>
        <w:szCs w:val="20"/>
      </w:rPr>
      <w:t>2</w:t>
    </w:r>
    <w:r w:rsidR="00A65686">
      <w:rPr>
        <w:b w:val="0"/>
        <w:bCs w:val="0"/>
        <w:sz w:val="20"/>
        <w:szCs w:val="20"/>
      </w:rPr>
      <w:t>4</w:t>
    </w:r>
    <w:r w:rsidRPr="008C7E11">
      <w:rPr>
        <w:b w:val="0"/>
        <w:bCs w:val="0"/>
        <w:sz w:val="20"/>
        <w:szCs w:val="20"/>
      </w:rPr>
      <w:t>. All rights reserved.</w:t>
    </w:r>
    <w:r w:rsidR="00446BEE">
      <w:tab/>
    </w:r>
    <w:r>
      <w:tab/>
    </w:r>
    <w:r w:rsidR="00446BEE" w:rsidRPr="009635EE">
      <w:rPr>
        <w:b w:val="0"/>
        <w:bCs w:val="0"/>
        <w:sz w:val="22"/>
        <w:szCs w:val="22"/>
      </w:rPr>
      <w:fldChar w:fldCharType="begin"/>
    </w:r>
    <w:r w:rsidR="00446BEE" w:rsidRPr="009635EE">
      <w:rPr>
        <w:b w:val="0"/>
        <w:bCs w:val="0"/>
        <w:sz w:val="22"/>
        <w:szCs w:val="22"/>
      </w:rPr>
      <w:instrText xml:space="preserve"> PAGE </w:instrText>
    </w:r>
    <w:r w:rsidR="00446BEE" w:rsidRPr="009635EE">
      <w:rPr>
        <w:b w:val="0"/>
        <w:bCs w:val="0"/>
        <w:sz w:val="22"/>
        <w:szCs w:val="22"/>
      </w:rPr>
      <w:fldChar w:fldCharType="separate"/>
    </w:r>
    <w:r w:rsidR="00FA2C5A" w:rsidRPr="009635EE">
      <w:rPr>
        <w:b w:val="0"/>
        <w:bCs w:val="0"/>
        <w:noProof/>
        <w:sz w:val="22"/>
        <w:szCs w:val="22"/>
      </w:rPr>
      <w:t>1</w:t>
    </w:r>
    <w:r w:rsidR="00446BEE" w:rsidRPr="009635EE">
      <w:rPr>
        <w:b w:val="0"/>
        <w:bCs w:val="0"/>
        <w:sz w:val="22"/>
        <w:szCs w:val="22"/>
      </w:rPr>
      <w:fldChar w:fldCharType="end"/>
    </w:r>
    <w:r w:rsidR="00446BEE" w:rsidRPr="009635EE">
      <w:rPr>
        <w:b w:val="0"/>
        <w:bCs w:val="0"/>
        <w:sz w:val="22"/>
        <w:szCs w:val="22"/>
      </w:rPr>
      <w:t xml:space="preserve"> of </w:t>
    </w:r>
    <w:r w:rsidR="00DF0992" w:rsidRPr="009635EE">
      <w:rPr>
        <w:b w:val="0"/>
        <w:bCs w:val="0"/>
        <w:sz w:val="22"/>
        <w:szCs w:val="22"/>
      </w:rPr>
      <w:fldChar w:fldCharType="begin"/>
    </w:r>
    <w:r w:rsidR="00DF0992" w:rsidRPr="009635EE">
      <w:rPr>
        <w:b w:val="0"/>
        <w:bCs w:val="0"/>
        <w:sz w:val="22"/>
        <w:szCs w:val="22"/>
      </w:rPr>
      <w:instrText xml:space="preserve"> NUMPAGES  </w:instrText>
    </w:r>
    <w:r w:rsidR="00DF0992" w:rsidRPr="009635EE">
      <w:rPr>
        <w:b w:val="0"/>
        <w:bCs w:val="0"/>
        <w:sz w:val="22"/>
        <w:szCs w:val="22"/>
      </w:rPr>
      <w:fldChar w:fldCharType="separate"/>
    </w:r>
    <w:r w:rsidR="00FA2C5A" w:rsidRPr="009635EE">
      <w:rPr>
        <w:b w:val="0"/>
        <w:bCs w:val="0"/>
        <w:noProof/>
        <w:sz w:val="22"/>
        <w:szCs w:val="22"/>
      </w:rPr>
      <w:t>1</w:t>
    </w:r>
    <w:r w:rsidR="00DF0992" w:rsidRPr="009635EE">
      <w:rPr>
        <w:b w:val="0"/>
        <w:bCs w:val="0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EF5C35" w14:textId="77777777" w:rsid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Provisional </w:t>
            </w:r>
            <w:r>
              <w:rPr>
                <w:b w:val="0"/>
                <w:sz w:val="20"/>
                <w:szCs w:val="20"/>
              </w:rPr>
              <w:t>stakeholder list</w:t>
            </w:r>
            <w:r w:rsidRPr="004D13DE">
              <w:rPr>
                <w:b w:val="0"/>
                <w:sz w:val="20"/>
                <w:szCs w:val="20"/>
              </w:rPr>
              <w:t xml:space="preserve"> for the </w:t>
            </w:r>
            <w:r>
              <w:rPr>
                <w:b w:val="0"/>
                <w:sz w:val="20"/>
                <w:szCs w:val="20"/>
              </w:rPr>
              <w:t>evaluation of</w:t>
            </w:r>
            <w:r w:rsidRPr="004D13DE">
              <w:rPr>
                <w:b w:val="0"/>
                <w:sz w:val="20"/>
                <w:szCs w:val="20"/>
              </w:rPr>
              <w:t xml:space="preserve">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&lt;insert title &amp; ID&gt;</w:t>
            </w:r>
          </w:p>
          <w:p w14:paraId="30BC9A6B" w14:textId="14A131D8" w:rsidR="008E7826" w:rsidRP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Issue date: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TBC &lt;this can usually be found in the batch schedule&gt;</w:t>
            </w: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8C7E11">
              <w:rPr>
                <w:b w:val="0"/>
                <w:bCs w:val="0"/>
                <w:sz w:val="20"/>
                <w:szCs w:val="20"/>
              </w:rPr>
              <w:t>© National Institute for Health and Care Excellence 20</w:t>
            </w:r>
            <w:r>
              <w:rPr>
                <w:b w:val="0"/>
                <w:bCs w:val="0"/>
                <w:sz w:val="20"/>
                <w:szCs w:val="20"/>
              </w:rPr>
              <w:t>23</w:t>
            </w:r>
            <w:r w:rsidRPr="008C7E11">
              <w:rPr>
                <w:b w:val="0"/>
                <w:bCs w:val="0"/>
                <w:sz w:val="20"/>
                <w:szCs w:val="20"/>
              </w:rPr>
              <w:t>. All rights reserved.</w:t>
            </w:r>
            <w:r w:rsidR="008E7826">
              <w:tab/>
            </w:r>
            <w:r>
              <w:tab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Page 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instrText xml:space="preserve"> PAGE </w:instrTex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end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 of </w: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instrText xml:space="preserve"> NUMPAGES  </w:instrTex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DF0992" w:rsidRPr="009635EE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76B6" w14:textId="77777777" w:rsidR="000C4F7A" w:rsidRDefault="000C4F7A" w:rsidP="00446BEE">
      <w:r>
        <w:separator/>
      </w:r>
    </w:p>
  </w:footnote>
  <w:footnote w:type="continuationSeparator" w:id="0">
    <w:p w14:paraId="6B44CDDE" w14:textId="77777777" w:rsidR="000C4F7A" w:rsidRDefault="000C4F7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86D2" w14:textId="77777777" w:rsidR="007F5372" w:rsidRPr="009635EE" w:rsidRDefault="007F5372" w:rsidP="007F5372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294F1689" wp14:editId="5A203CFE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1910527" name="Picture 11910527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5EE">
      <w:rPr>
        <w:b/>
        <w:bCs/>
      </w:rPr>
      <w:t>Appendix C</w:t>
    </w:r>
  </w:p>
  <w:p w14:paraId="4CB352D4" w14:textId="77777777" w:rsidR="007F5372" w:rsidRDefault="007F5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8D66" w14:textId="6DF83AE4" w:rsidR="008F6FB7" w:rsidRPr="009635EE" w:rsidRDefault="008F6FB7" w:rsidP="009635EE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69619E4" wp14:editId="54E35C53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2113688204" name="Picture 2113688204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5EE" w:rsidRPr="009635EE">
      <w:rPr>
        <w:b/>
        <w:bCs/>
      </w:rPr>
      <w:t>Appendix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E42"/>
    <w:multiLevelType w:val="hybridMultilevel"/>
    <w:tmpl w:val="892255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15F1C"/>
    <w:multiLevelType w:val="hybridMultilevel"/>
    <w:tmpl w:val="11820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BBC"/>
    <w:multiLevelType w:val="hybridMultilevel"/>
    <w:tmpl w:val="65002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BFB4DA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47254"/>
    <w:multiLevelType w:val="hybridMultilevel"/>
    <w:tmpl w:val="78002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38AF52F2"/>
    <w:multiLevelType w:val="hybridMultilevel"/>
    <w:tmpl w:val="BBC4E1BC"/>
    <w:lvl w:ilvl="0" w:tplc="F41EC528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96C82"/>
    <w:multiLevelType w:val="hybridMultilevel"/>
    <w:tmpl w:val="31A4D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399716702">
    <w:abstractNumId w:val="8"/>
  </w:num>
  <w:num w:numId="2" w16cid:durableId="1595244151">
    <w:abstractNumId w:val="10"/>
  </w:num>
  <w:num w:numId="3" w16cid:durableId="368646558">
    <w:abstractNumId w:val="3"/>
  </w:num>
  <w:num w:numId="4" w16cid:durableId="534393170">
    <w:abstractNumId w:val="9"/>
  </w:num>
  <w:num w:numId="5" w16cid:durableId="609512517">
    <w:abstractNumId w:val="11"/>
  </w:num>
  <w:num w:numId="6" w16cid:durableId="709064106">
    <w:abstractNumId w:val="2"/>
  </w:num>
  <w:num w:numId="7" w16cid:durableId="1207118">
    <w:abstractNumId w:val="6"/>
  </w:num>
  <w:num w:numId="8" w16cid:durableId="1457793245">
    <w:abstractNumId w:val="0"/>
  </w:num>
  <w:num w:numId="9" w16cid:durableId="1622347076">
    <w:abstractNumId w:val="5"/>
  </w:num>
  <w:num w:numId="10" w16cid:durableId="1115056232">
    <w:abstractNumId w:val="4"/>
  </w:num>
  <w:num w:numId="11" w16cid:durableId="2067220524">
    <w:abstractNumId w:val="1"/>
  </w:num>
  <w:num w:numId="12" w16cid:durableId="1658627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7A"/>
    <w:rsid w:val="000053F8"/>
    <w:rsid w:val="0000674F"/>
    <w:rsid w:val="000116D5"/>
    <w:rsid w:val="00013341"/>
    <w:rsid w:val="00024D0A"/>
    <w:rsid w:val="00070065"/>
    <w:rsid w:val="000839D3"/>
    <w:rsid w:val="000900E0"/>
    <w:rsid w:val="00094E30"/>
    <w:rsid w:val="000A4FEE"/>
    <w:rsid w:val="000B4E22"/>
    <w:rsid w:val="000B5939"/>
    <w:rsid w:val="000C4F7A"/>
    <w:rsid w:val="000E1D00"/>
    <w:rsid w:val="001029E1"/>
    <w:rsid w:val="0010609F"/>
    <w:rsid w:val="00112876"/>
    <w:rsid w:val="001134E7"/>
    <w:rsid w:val="001336FF"/>
    <w:rsid w:val="00133FA5"/>
    <w:rsid w:val="00136206"/>
    <w:rsid w:val="00157BBE"/>
    <w:rsid w:val="0017169E"/>
    <w:rsid w:val="00175B5C"/>
    <w:rsid w:val="001A6635"/>
    <w:rsid w:val="001B0EE9"/>
    <w:rsid w:val="001B65B3"/>
    <w:rsid w:val="001E60D6"/>
    <w:rsid w:val="001F2AC5"/>
    <w:rsid w:val="001F41AE"/>
    <w:rsid w:val="002124D5"/>
    <w:rsid w:val="0022727E"/>
    <w:rsid w:val="002274B9"/>
    <w:rsid w:val="002408EA"/>
    <w:rsid w:val="0025603E"/>
    <w:rsid w:val="002819D7"/>
    <w:rsid w:val="002C1A7E"/>
    <w:rsid w:val="002D3376"/>
    <w:rsid w:val="00311ED0"/>
    <w:rsid w:val="0032212F"/>
    <w:rsid w:val="003648C5"/>
    <w:rsid w:val="003722FA"/>
    <w:rsid w:val="00376D29"/>
    <w:rsid w:val="003C7AAF"/>
    <w:rsid w:val="003F0A04"/>
    <w:rsid w:val="003F1C1C"/>
    <w:rsid w:val="004075B6"/>
    <w:rsid w:val="00420952"/>
    <w:rsid w:val="00446BEE"/>
    <w:rsid w:val="00447F14"/>
    <w:rsid w:val="005025A1"/>
    <w:rsid w:val="00504E87"/>
    <w:rsid w:val="00552E0B"/>
    <w:rsid w:val="00594C3A"/>
    <w:rsid w:val="005A02D5"/>
    <w:rsid w:val="005D52D0"/>
    <w:rsid w:val="00624140"/>
    <w:rsid w:val="00645429"/>
    <w:rsid w:val="00656EC1"/>
    <w:rsid w:val="006709A9"/>
    <w:rsid w:val="006802A7"/>
    <w:rsid w:val="006921E1"/>
    <w:rsid w:val="00696C0A"/>
    <w:rsid w:val="006A28FB"/>
    <w:rsid w:val="006A3850"/>
    <w:rsid w:val="00714ACD"/>
    <w:rsid w:val="00736348"/>
    <w:rsid w:val="0074316F"/>
    <w:rsid w:val="0077376B"/>
    <w:rsid w:val="00781C41"/>
    <w:rsid w:val="007C1138"/>
    <w:rsid w:val="007C398D"/>
    <w:rsid w:val="007D5F2B"/>
    <w:rsid w:val="007F5372"/>
    <w:rsid w:val="00833D8A"/>
    <w:rsid w:val="00861B92"/>
    <w:rsid w:val="00867D22"/>
    <w:rsid w:val="008724B0"/>
    <w:rsid w:val="008814FB"/>
    <w:rsid w:val="008A41BF"/>
    <w:rsid w:val="008E7826"/>
    <w:rsid w:val="008F5E30"/>
    <w:rsid w:val="008F6FB7"/>
    <w:rsid w:val="00904EC0"/>
    <w:rsid w:val="00914D7F"/>
    <w:rsid w:val="00932A92"/>
    <w:rsid w:val="00955C51"/>
    <w:rsid w:val="009635EE"/>
    <w:rsid w:val="0097305A"/>
    <w:rsid w:val="009E680B"/>
    <w:rsid w:val="00A15A1F"/>
    <w:rsid w:val="00A200A4"/>
    <w:rsid w:val="00A3325A"/>
    <w:rsid w:val="00A43013"/>
    <w:rsid w:val="00A52992"/>
    <w:rsid w:val="00A61D35"/>
    <w:rsid w:val="00A65686"/>
    <w:rsid w:val="00A9630C"/>
    <w:rsid w:val="00AF108A"/>
    <w:rsid w:val="00B02E55"/>
    <w:rsid w:val="00B036C1"/>
    <w:rsid w:val="00B21F1C"/>
    <w:rsid w:val="00B5431F"/>
    <w:rsid w:val="00B65A11"/>
    <w:rsid w:val="00BB02AC"/>
    <w:rsid w:val="00BC184B"/>
    <w:rsid w:val="00BD25B8"/>
    <w:rsid w:val="00BF7FE0"/>
    <w:rsid w:val="00C04663"/>
    <w:rsid w:val="00C36044"/>
    <w:rsid w:val="00C44414"/>
    <w:rsid w:val="00C4734A"/>
    <w:rsid w:val="00C55AC3"/>
    <w:rsid w:val="00C621FB"/>
    <w:rsid w:val="00C77C66"/>
    <w:rsid w:val="00C85682"/>
    <w:rsid w:val="00C96411"/>
    <w:rsid w:val="00CB2369"/>
    <w:rsid w:val="00CF2E5C"/>
    <w:rsid w:val="00CF58B7"/>
    <w:rsid w:val="00D02A8F"/>
    <w:rsid w:val="00D1699D"/>
    <w:rsid w:val="00D250A4"/>
    <w:rsid w:val="00D351C1"/>
    <w:rsid w:val="00D35EFB"/>
    <w:rsid w:val="00D47D55"/>
    <w:rsid w:val="00D504B3"/>
    <w:rsid w:val="00D712DC"/>
    <w:rsid w:val="00D86BF0"/>
    <w:rsid w:val="00DF0992"/>
    <w:rsid w:val="00DF5443"/>
    <w:rsid w:val="00E51079"/>
    <w:rsid w:val="00E51920"/>
    <w:rsid w:val="00E64120"/>
    <w:rsid w:val="00E660A1"/>
    <w:rsid w:val="00E72AE9"/>
    <w:rsid w:val="00E851C4"/>
    <w:rsid w:val="00EB096F"/>
    <w:rsid w:val="00EB6282"/>
    <w:rsid w:val="00F055F1"/>
    <w:rsid w:val="00F1723E"/>
    <w:rsid w:val="00F610AF"/>
    <w:rsid w:val="00FA2C5A"/>
    <w:rsid w:val="00FA2CCE"/>
    <w:rsid w:val="00FA30A4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7E48D"/>
  <w15:chartTrackingRefBased/>
  <w15:docId w15:val="{18EDD6D1-352D-45A9-AE84-75EDBA2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5EE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"/>
      </w:numPr>
      <w:tabs>
        <w:tab w:val="left" w:pos="993"/>
      </w:tabs>
      <w:spacing w:line="360" w:lineRule="auto"/>
      <w:ind w:left="993" w:hanging="426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3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</w:rPr>
  </w:style>
  <w:style w:type="paragraph" w:customStyle="1" w:styleId="Tablebullet">
    <w:name w:val="Table bullet"/>
    <w:basedOn w:val="Tabletext"/>
    <w:qFormat/>
    <w:rsid w:val="00833D8A"/>
    <w:pPr>
      <w:numPr>
        <w:numId w:val="4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5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customStyle="1" w:styleId="Unnumberedboldheading">
    <w:name w:val="Unnumbered bold heading"/>
    <w:next w:val="Normal"/>
    <w:rsid w:val="009635E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9635E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9635EE"/>
    <w:rPr>
      <w:rFonts w:ascii="Arial" w:hAnsi="Arial" w:cs="Arial"/>
      <w:b/>
      <w:bCs/>
      <w:sz w:val="24"/>
      <w:szCs w:val="24"/>
      <w:lang w:eastAsia="en-US"/>
    </w:rPr>
  </w:style>
  <w:style w:type="paragraph" w:customStyle="1" w:styleId="Bulletlist">
    <w:name w:val="Bullet list"/>
    <w:basedOn w:val="Normal"/>
    <w:rsid w:val="009635EE"/>
    <w:pPr>
      <w:numPr>
        <w:numId w:val="7"/>
      </w:numPr>
    </w:pPr>
  </w:style>
  <w:style w:type="paragraph" w:styleId="FootnoteText">
    <w:name w:val="footnote text"/>
    <w:basedOn w:val="Normal"/>
    <w:link w:val="FootnoteTextChar"/>
    <w:rsid w:val="009635EE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9635EE"/>
    <w:rPr>
      <w:lang w:val="x-none" w:eastAsia="en-US"/>
    </w:rPr>
  </w:style>
  <w:style w:type="character" w:styleId="FootnoteReference">
    <w:name w:val="footnote reference"/>
    <w:rsid w:val="009635EE"/>
    <w:rPr>
      <w:vertAlign w:val="superscript"/>
    </w:rPr>
  </w:style>
  <w:style w:type="paragraph" w:customStyle="1" w:styleId="Numberedheading1">
    <w:name w:val="Numbered heading 1"/>
    <w:basedOn w:val="Heading1"/>
    <w:next w:val="Normal"/>
    <w:link w:val="Numberedheading1CharChar"/>
    <w:rsid w:val="009635EE"/>
    <w:pPr>
      <w:numPr>
        <w:numId w:val="9"/>
      </w:numPr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9635EE"/>
    <w:pPr>
      <w:numPr>
        <w:ilvl w:val="1"/>
        <w:numId w:val="9"/>
      </w:numPr>
    </w:pPr>
    <w:rPr>
      <w:i/>
      <w:iCs/>
      <w:color w:val="auto"/>
    </w:rPr>
  </w:style>
  <w:style w:type="paragraph" w:customStyle="1" w:styleId="Numberedheading3">
    <w:name w:val="Numbered heading 3"/>
    <w:basedOn w:val="Heading3"/>
    <w:next w:val="Normal"/>
    <w:rsid w:val="009635EE"/>
    <w:pPr>
      <w:numPr>
        <w:ilvl w:val="2"/>
        <w:numId w:val="9"/>
      </w:numPr>
    </w:pPr>
  </w:style>
  <w:style w:type="paragraph" w:customStyle="1" w:styleId="Numberedlevel4text">
    <w:name w:val="Numbered level 4 text"/>
    <w:basedOn w:val="Normal"/>
    <w:next w:val="Normal"/>
    <w:rsid w:val="009635EE"/>
    <w:pPr>
      <w:numPr>
        <w:ilvl w:val="3"/>
        <w:numId w:val="9"/>
      </w:numPr>
      <w:spacing w:after="240" w:line="360" w:lineRule="auto"/>
    </w:pPr>
    <w:rPr>
      <w:rFonts w:ascii="Arial" w:hAnsi="Arial"/>
      <w:lang w:val="en-US"/>
    </w:rPr>
  </w:style>
  <w:style w:type="character" w:customStyle="1" w:styleId="Numberedheading1CharChar">
    <w:name w:val="Numbered heading 1 Char Char"/>
    <w:link w:val="Numberedheading1"/>
    <w:rsid w:val="009635E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styleId="Revision">
    <w:name w:val="Revision"/>
    <w:hidden/>
    <w:uiPriority w:val="99"/>
    <w:semiHidden/>
    <w:rsid w:val="009635E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FA2C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558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 Hussain</dc:creator>
  <cp:keywords/>
  <dc:description/>
  <cp:lastModifiedBy>Charlotte Downing</cp:lastModifiedBy>
  <cp:revision>3</cp:revision>
  <dcterms:created xsi:type="dcterms:W3CDTF">2024-04-08T14:02:00Z</dcterms:created>
  <dcterms:modified xsi:type="dcterms:W3CDTF">2024-04-08T15:35:00Z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2023-09-29T10:43:01Z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7ea9c536-c859-4327-a217-20d50a73aac1</vt:lpwstr>
  </property>
  <property fmtid="{D5CDD505-2E9C-101B-9397-08002B2CF9AE}" pid="8" name="MSIP_Label_c69d85d5-6d9e-4305-a294-1f636ec0f2d6_ContentBits">
    <vt:lpwstr>0</vt:lpwstr>
  </property>
</Properties>
</file>