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01689" w14:textId="22D05200" w:rsidR="00443081" w:rsidRDefault="0098593F" w:rsidP="00181A4A">
      <w:pPr>
        <w:pStyle w:val="Title"/>
      </w:pPr>
      <w:r>
        <w:t>R</w:t>
      </w:r>
      <w:r w:rsidR="00016F2C" w:rsidRPr="00A4265E">
        <w:t xml:space="preserve">eview proposal </w:t>
      </w:r>
      <w:r w:rsidR="008C1624" w:rsidRPr="00A4265E">
        <w:t xml:space="preserve">of </w:t>
      </w:r>
      <w:r w:rsidR="00585EE1" w:rsidRPr="00585EE1">
        <w:t>TA</w:t>
      </w:r>
      <w:r w:rsidR="00FC3E6D">
        <w:t>3</w:t>
      </w:r>
      <w:r w:rsidR="00585EE1" w:rsidRPr="00585EE1">
        <w:t>88, TA</w:t>
      </w:r>
      <w:r w:rsidR="00FC3E6D">
        <w:t>679</w:t>
      </w:r>
      <w:r w:rsidR="00585EE1" w:rsidRPr="00585EE1">
        <w:t>, TA</w:t>
      </w:r>
      <w:r w:rsidR="00FC3E6D">
        <w:t>773</w:t>
      </w:r>
      <w:r w:rsidR="00585EE1" w:rsidRPr="00585EE1" w:rsidDel="00585EE1">
        <w:t xml:space="preserve"> </w:t>
      </w:r>
    </w:p>
    <w:p w14:paraId="4363166A" w14:textId="777DEF94" w:rsidR="00937CBD" w:rsidRDefault="00937CBD" w:rsidP="00937CBD">
      <w:pPr>
        <w:pStyle w:val="Heading1numbered"/>
      </w:pPr>
      <w:r>
        <w:t xml:space="preserve">Summary of TAs to be </w:t>
      </w:r>
      <w:r w:rsidR="00B35484">
        <w:t>considered for review</w:t>
      </w:r>
    </w:p>
    <w:p w14:paraId="78AC682E" w14:textId="3C360B94" w:rsidR="00E2432E" w:rsidRPr="00A4265E" w:rsidRDefault="00E2432E" w:rsidP="00104F9E">
      <w:pPr>
        <w:pStyle w:val="Paragraph"/>
        <w:numPr>
          <w:ilvl w:val="0"/>
          <w:numId w:val="0"/>
        </w:numPr>
      </w:pPr>
      <w:r>
        <w:t xml:space="preserve">A summary of the TAs to be considered for review is listed in </w:t>
      </w:r>
      <w:r>
        <w:fldChar w:fldCharType="begin"/>
      </w:r>
      <w:r>
        <w:instrText xml:space="preserve"> REF _Ref214895886 \h </w:instrText>
      </w:r>
      <w:r w:rsidR="0029504B">
        <w:instrText xml:space="preserve"> \* MERGEFORMAT </w:instrText>
      </w:r>
      <w:r>
        <w:fldChar w:fldCharType="separate"/>
      </w:r>
      <w:r>
        <w:t>Table 1</w:t>
      </w:r>
      <w:r>
        <w:fldChar w:fldCharType="end"/>
      </w:r>
      <w:r>
        <w:t>.</w:t>
      </w:r>
    </w:p>
    <w:p w14:paraId="4D499A3B" w14:textId="0B500C40" w:rsidR="00E2432E" w:rsidRDefault="00E2432E" w:rsidP="00104F9E">
      <w:pPr>
        <w:pStyle w:val="Heading3"/>
      </w:pPr>
      <w:bookmarkStart w:id="0" w:name="_Ref214895886"/>
      <w:r>
        <w:t xml:space="preserve">Table </w:t>
      </w:r>
      <w:r>
        <w:fldChar w:fldCharType="begin"/>
      </w:r>
      <w:r>
        <w:instrText xml:space="preserve"> SEQ Table \* ARABIC </w:instrText>
      </w:r>
      <w:r>
        <w:fldChar w:fldCharType="separate"/>
      </w:r>
      <w:r w:rsidR="00ED06E6">
        <w:rPr>
          <w:noProof/>
        </w:rPr>
        <w:t>1</w:t>
      </w:r>
      <w:r>
        <w:fldChar w:fldCharType="end"/>
      </w:r>
      <w:bookmarkEnd w:id="0"/>
      <w:r>
        <w:t>: TAs to be considered for review</w:t>
      </w:r>
    </w:p>
    <w:tbl>
      <w:tblPr>
        <w:tblStyle w:val="TableGrid"/>
        <w:tblW w:w="0" w:type="auto"/>
        <w:tblLook w:val="04A0" w:firstRow="1" w:lastRow="0" w:firstColumn="1" w:lastColumn="0" w:noHBand="0" w:noVBand="1"/>
      </w:tblPr>
      <w:tblGrid>
        <w:gridCol w:w="1243"/>
        <w:gridCol w:w="1785"/>
        <w:gridCol w:w="4598"/>
        <w:gridCol w:w="1390"/>
      </w:tblGrid>
      <w:tr w:rsidR="00EA041A" w:rsidRPr="00EA041A" w14:paraId="68BBD772" w14:textId="77777777" w:rsidTr="00FC3E6D">
        <w:tc>
          <w:tcPr>
            <w:tcW w:w="1243" w:type="dxa"/>
          </w:tcPr>
          <w:p w14:paraId="2D8EED7C" w14:textId="492EF9A5" w:rsidR="00937CBD" w:rsidRPr="00104F9E" w:rsidRDefault="00937CBD" w:rsidP="00104F9E">
            <w:pPr>
              <w:pStyle w:val="Paragraphnonumbers"/>
              <w:spacing w:after="0"/>
              <w:rPr>
                <w:rFonts w:cs="Arial"/>
                <w:b/>
                <w:bCs/>
                <w:sz w:val="22"/>
                <w:szCs w:val="22"/>
              </w:rPr>
            </w:pPr>
            <w:r w:rsidRPr="00104F9E">
              <w:rPr>
                <w:rFonts w:cs="Arial"/>
                <w:b/>
                <w:bCs/>
                <w:sz w:val="22"/>
                <w:szCs w:val="22"/>
              </w:rPr>
              <w:t>TA number</w:t>
            </w:r>
          </w:p>
        </w:tc>
        <w:tc>
          <w:tcPr>
            <w:tcW w:w="1785" w:type="dxa"/>
          </w:tcPr>
          <w:p w14:paraId="5F39838A" w14:textId="588E22F0" w:rsidR="00937CBD" w:rsidRPr="00104F9E" w:rsidRDefault="00937CBD" w:rsidP="00104F9E">
            <w:pPr>
              <w:pStyle w:val="Paragraphnonumbers"/>
              <w:spacing w:after="0"/>
              <w:rPr>
                <w:rFonts w:cs="Arial"/>
                <w:b/>
                <w:bCs/>
                <w:sz w:val="22"/>
                <w:szCs w:val="22"/>
              </w:rPr>
            </w:pPr>
            <w:r w:rsidRPr="00104F9E">
              <w:rPr>
                <w:rFonts w:cs="Arial"/>
                <w:b/>
                <w:bCs/>
                <w:sz w:val="22"/>
                <w:szCs w:val="22"/>
              </w:rPr>
              <w:t>Title</w:t>
            </w:r>
          </w:p>
        </w:tc>
        <w:tc>
          <w:tcPr>
            <w:tcW w:w="4598" w:type="dxa"/>
          </w:tcPr>
          <w:p w14:paraId="185E1E1B" w14:textId="16085D0D" w:rsidR="00937CBD" w:rsidRPr="00104F9E" w:rsidRDefault="00937CBD" w:rsidP="00104F9E">
            <w:pPr>
              <w:pStyle w:val="Paragraphnonumbers"/>
              <w:spacing w:after="0"/>
              <w:rPr>
                <w:rFonts w:cs="Arial"/>
                <w:b/>
                <w:bCs/>
                <w:sz w:val="22"/>
                <w:szCs w:val="22"/>
              </w:rPr>
            </w:pPr>
            <w:r w:rsidRPr="00104F9E">
              <w:rPr>
                <w:rFonts w:cs="Arial"/>
                <w:b/>
                <w:bCs/>
                <w:sz w:val="22"/>
                <w:szCs w:val="22"/>
              </w:rPr>
              <w:t>Recommendation</w:t>
            </w:r>
          </w:p>
        </w:tc>
        <w:tc>
          <w:tcPr>
            <w:tcW w:w="1390" w:type="dxa"/>
          </w:tcPr>
          <w:p w14:paraId="3C7828A3" w14:textId="3D985769" w:rsidR="00937CBD" w:rsidRPr="00104F9E" w:rsidRDefault="00937CBD" w:rsidP="00104F9E">
            <w:pPr>
              <w:pStyle w:val="Paragraphnonumbers"/>
              <w:spacing w:after="0"/>
              <w:rPr>
                <w:rFonts w:cs="Arial"/>
                <w:b/>
                <w:bCs/>
                <w:sz w:val="22"/>
                <w:szCs w:val="22"/>
              </w:rPr>
            </w:pPr>
            <w:r w:rsidRPr="00104F9E">
              <w:rPr>
                <w:rFonts w:cs="Arial"/>
                <w:b/>
                <w:bCs/>
                <w:sz w:val="22"/>
                <w:szCs w:val="22"/>
              </w:rPr>
              <w:t>Year of publication</w:t>
            </w:r>
          </w:p>
        </w:tc>
      </w:tr>
      <w:tr w:rsidR="00EA041A" w:rsidRPr="00EA041A" w14:paraId="51153474" w14:textId="77777777" w:rsidTr="00FC3E6D">
        <w:tc>
          <w:tcPr>
            <w:tcW w:w="1243" w:type="dxa"/>
          </w:tcPr>
          <w:p w14:paraId="09450F47" w14:textId="4DCEF596" w:rsidR="000E5BA1" w:rsidRPr="00104F9E" w:rsidRDefault="00EA041A" w:rsidP="00104F9E">
            <w:pPr>
              <w:pStyle w:val="Paragraphnonumbers"/>
              <w:spacing w:after="0"/>
              <w:rPr>
                <w:rFonts w:cs="Arial"/>
                <w:sz w:val="22"/>
                <w:szCs w:val="22"/>
              </w:rPr>
            </w:pPr>
            <w:r w:rsidRPr="006C23F6">
              <w:rPr>
                <w:rFonts w:cs="Arial"/>
                <w:sz w:val="22"/>
                <w:szCs w:val="22"/>
              </w:rPr>
              <w:t>TA</w:t>
            </w:r>
            <w:r w:rsidR="00FC3E6D">
              <w:rPr>
                <w:rFonts w:cs="Arial"/>
                <w:sz w:val="22"/>
                <w:szCs w:val="22"/>
              </w:rPr>
              <w:t>3</w:t>
            </w:r>
            <w:r w:rsidRPr="006C23F6">
              <w:rPr>
                <w:rFonts w:cs="Arial"/>
                <w:sz w:val="22"/>
                <w:szCs w:val="22"/>
              </w:rPr>
              <w:t>88</w:t>
            </w:r>
          </w:p>
        </w:tc>
        <w:tc>
          <w:tcPr>
            <w:tcW w:w="1785" w:type="dxa"/>
          </w:tcPr>
          <w:p w14:paraId="3967C89F" w14:textId="7457B092" w:rsidR="000E5BA1" w:rsidRPr="00104F9E" w:rsidRDefault="00FC3E6D" w:rsidP="00104F9E">
            <w:pPr>
              <w:pStyle w:val="Paragraphnonumbers"/>
              <w:spacing w:after="0"/>
              <w:rPr>
                <w:rFonts w:cs="Arial"/>
                <w:sz w:val="22"/>
                <w:szCs w:val="22"/>
              </w:rPr>
            </w:pPr>
            <w:bookmarkStart w:id="1" w:name="_Hlk220922432"/>
            <w:r w:rsidRPr="00FC3E6D">
              <w:rPr>
                <w:rFonts w:cs="Arial"/>
                <w:sz w:val="22"/>
                <w:szCs w:val="22"/>
              </w:rPr>
              <w:t>Sacubitril valsartan for treating symptomatic chronic heart failure with reduced ejection fraction</w:t>
            </w:r>
            <w:bookmarkEnd w:id="1"/>
          </w:p>
        </w:tc>
        <w:tc>
          <w:tcPr>
            <w:tcW w:w="4598" w:type="dxa"/>
          </w:tcPr>
          <w:p w14:paraId="5DC7AF93" w14:textId="24814D42" w:rsidR="00FC3E6D" w:rsidRPr="00FC3E6D" w:rsidRDefault="00FC3E6D" w:rsidP="00FC3E6D">
            <w:pPr>
              <w:pStyle w:val="NormalWeb"/>
              <w:spacing w:before="0" w:beforeAutospacing="0" w:after="0" w:afterAutospacing="0"/>
              <w:rPr>
                <w:rFonts w:ascii="Arial" w:hAnsi="Arial" w:cs="Arial"/>
                <w:sz w:val="22"/>
                <w:szCs w:val="22"/>
              </w:rPr>
            </w:pPr>
            <w:r w:rsidRPr="00FC3E6D">
              <w:rPr>
                <w:rFonts w:ascii="Arial" w:hAnsi="Arial" w:cs="Arial"/>
                <w:sz w:val="22"/>
                <w:szCs w:val="22"/>
              </w:rPr>
              <w:t>Sacubitril valsartan is recommended as an option for treating symptomatic chronic heart failure with reduced ejection fraction, only in people:</w:t>
            </w:r>
          </w:p>
          <w:p w14:paraId="50A785C6" w14:textId="77777777" w:rsidR="00FC3E6D" w:rsidRPr="00FC3E6D" w:rsidRDefault="00FC3E6D" w:rsidP="003B15D7">
            <w:pPr>
              <w:pStyle w:val="NormalWeb"/>
              <w:numPr>
                <w:ilvl w:val="0"/>
                <w:numId w:val="7"/>
              </w:numPr>
              <w:spacing w:after="0" w:afterAutospacing="0"/>
              <w:rPr>
                <w:rFonts w:ascii="Arial" w:hAnsi="Arial" w:cs="Arial"/>
                <w:sz w:val="22"/>
                <w:szCs w:val="22"/>
              </w:rPr>
            </w:pPr>
            <w:r w:rsidRPr="00FC3E6D">
              <w:rPr>
                <w:rFonts w:ascii="Arial" w:hAnsi="Arial" w:cs="Arial"/>
                <w:sz w:val="22"/>
                <w:szCs w:val="22"/>
              </w:rPr>
              <w:t>with New York Heart Association (NYHA) class 2 to 4 symptoms and</w:t>
            </w:r>
          </w:p>
          <w:p w14:paraId="45C3E1EF" w14:textId="77777777" w:rsidR="00FC3E6D" w:rsidRPr="00FC3E6D" w:rsidRDefault="00FC3E6D" w:rsidP="003B15D7">
            <w:pPr>
              <w:pStyle w:val="NormalWeb"/>
              <w:numPr>
                <w:ilvl w:val="0"/>
                <w:numId w:val="7"/>
              </w:numPr>
              <w:spacing w:after="0" w:afterAutospacing="0"/>
              <w:rPr>
                <w:rFonts w:ascii="Arial" w:hAnsi="Arial" w:cs="Arial"/>
                <w:sz w:val="22"/>
                <w:szCs w:val="22"/>
              </w:rPr>
            </w:pPr>
            <w:r w:rsidRPr="00FC3E6D">
              <w:rPr>
                <w:rFonts w:ascii="Arial" w:hAnsi="Arial" w:cs="Arial"/>
                <w:sz w:val="22"/>
                <w:szCs w:val="22"/>
              </w:rPr>
              <w:t>with a left ventricular ejection fraction of 35% or less and</w:t>
            </w:r>
          </w:p>
          <w:p w14:paraId="06BF61F9" w14:textId="77777777" w:rsidR="00FC3E6D" w:rsidRPr="00FC3E6D" w:rsidRDefault="00FC3E6D" w:rsidP="003B15D7">
            <w:pPr>
              <w:pStyle w:val="NormalWeb"/>
              <w:numPr>
                <w:ilvl w:val="0"/>
                <w:numId w:val="7"/>
              </w:numPr>
              <w:spacing w:after="0" w:afterAutospacing="0"/>
              <w:rPr>
                <w:rFonts w:ascii="Arial" w:hAnsi="Arial" w:cs="Arial"/>
                <w:sz w:val="22"/>
                <w:szCs w:val="22"/>
              </w:rPr>
            </w:pPr>
            <w:r w:rsidRPr="00FC3E6D">
              <w:rPr>
                <w:rFonts w:ascii="Arial" w:hAnsi="Arial" w:cs="Arial"/>
                <w:sz w:val="22"/>
                <w:szCs w:val="22"/>
              </w:rPr>
              <w:t>who are already taking a stable dose of angiotensin</w:t>
            </w:r>
            <w:r w:rsidRPr="00FC3E6D">
              <w:rPr>
                <w:rFonts w:ascii="Arial" w:hAnsi="Arial" w:cs="Arial"/>
                <w:sz w:val="22"/>
                <w:szCs w:val="22"/>
              </w:rPr>
              <w:noBreakHyphen/>
              <w:t>converting enzyme (ACE) inhibitors or angiotensin II receptor</w:t>
            </w:r>
            <w:r w:rsidRPr="00FC3E6D">
              <w:rPr>
                <w:rFonts w:ascii="Arial" w:hAnsi="Arial" w:cs="Arial"/>
                <w:sz w:val="22"/>
                <w:szCs w:val="22"/>
              </w:rPr>
              <w:noBreakHyphen/>
              <w:t>blockers (ARBs).</w:t>
            </w:r>
          </w:p>
          <w:p w14:paraId="221E8F65" w14:textId="771E4041" w:rsidR="000E5BA1" w:rsidRPr="00104F9E" w:rsidRDefault="000E5BA1" w:rsidP="00104F9E">
            <w:pPr>
              <w:pStyle w:val="Paragraphnonumbers"/>
              <w:spacing w:after="0"/>
              <w:rPr>
                <w:rFonts w:cs="Arial"/>
                <w:sz w:val="22"/>
                <w:szCs w:val="22"/>
              </w:rPr>
            </w:pPr>
          </w:p>
        </w:tc>
        <w:tc>
          <w:tcPr>
            <w:tcW w:w="1390" w:type="dxa"/>
          </w:tcPr>
          <w:p w14:paraId="5D884D95" w14:textId="0DE08434" w:rsidR="000E5BA1" w:rsidRPr="00104F9E" w:rsidRDefault="00EA041A" w:rsidP="00104F9E">
            <w:pPr>
              <w:pStyle w:val="Paragraphnonumbers"/>
              <w:spacing w:after="0"/>
              <w:rPr>
                <w:rFonts w:cs="Arial"/>
                <w:sz w:val="22"/>
                <w:szCs w:val="22"/>
              </w:rPr>
            </w:pPr>
            <w:r>
              <w:rPr>
                <w:rFonts w:cs="Arial"/>
                <w:sz w:val="22"/>
                <w:szCs w:val="22"/>
              </w:rPr>
              <w:t>201</w:t>
            </w:r>
            <w:r w:rsidR="00FC3E6D">
              <w:rPr>
                <w:rFonts w:cs="Arial"/>
                <w:sz w:val="22"/>
                <w:szCs w:val="22"/>
              </w:rPr>
              <w:t>6</w:t>
            </w:r>
          </w:p>
        </w:tc>
      </w:tr>
      <w:tr w:rsidR="00EA041A" w:rsidRPr="00EA041A" w14:paraId="195E5597" w14:textId="77777777" w:rsidTr="00FC3E6D">
        <w:tc>
          <w:tcPr>
            <w:tcW w:w="1243" w:type="dxa"/>
          </w:tcPr>
          <w:p w14:paraId="358A327D" w14:textId="7D9893E3" w:rsidR="000E5BA1" w:rsidRPr="00104F9E" w:rsidRDefault="00EA041A" w:rsidP="00104F9E">
            <w:pPr>
              <w:pStyle w:val="Paragraphnonumbers"/>
              <w:spacing w:after="0"/>
              <w:rPr>
                <w:rFonts w:cs="Arial"/>
                <w:sz w:val="22"/>
                <w:szCs w:val="22"/>
              </w:rPr>
            </w:pPr>
            <w:r w:rsidRPr="006C23F6">
              <w:rPr>
                <w:rFonts w:cs="Arial"/>
                <w:sz w:val="22"/>
                <w:szCs w:val="22"/>
              </w:rPr>
              <w:t>TA</w:t>
            </w:r>
            <w:r w:rsidR="00FC3E6D">
              <w:rPr>
                <w:rFonts w:cs="Arial"/>
                <w:sz w:val="22"/>
                <w:szCs w:val="22"/>
              </w:rPr>
              <w:t>679</w:t>
            </w:r>
          </w:p>
        </w:tc>
        <w:tc>
          <w:tcPr>
            <w:tcW w:w="1785" w:type="dxa"/>
          </w:tcPr>
          <w:p w14:paraId="11BFB1EA" w14:textId="3EE8639F" w:rsidR="000E5BA1" w:rsidRPr="00104F9E" w:rsidRDefault="00FC3E6D" w:rsidP="00104F9E">
            <w:pPr>
              <w:pStyle w:val="Paragraphnonumbers"/>
              <w:spacing w:after="0"/>
              <w:rPr>
                <w:rFonts w:cs="Arial"/>
                <w:sz w:val="22"/>
                <w:szCs w:val="22"/>
              </w:rPr>
            </w:pPr>
            <w:r w:rsidRPr="00FC3E6D">
              <w:rPr>
                <w:rFonts w:cs="Arial"/>
                <w:sz w:val="22"/>
                <w:szCs w:val="22"/>
              </w:rPr>
              <w:t>Dapagliflozin for treating chronic heart failure with reduced ejection fraction</w:t>
            </w:r>
          </w:p>
        </w:tc>
        <w:tc>
          <w:tcPr>
            <w:tcW w:w="4598" w:type="dxa"/>
          </w:tcPr>
          <w:p w14:paraId="13002604" w14:textId="77777777" w:rsidR="00FC3E6D" w:rsidRPr="00FC3E6D" w:rsidRDefault="00FC3E6D" w:rsidP="00FC3E6D">
            <w:pPr>
              <w:pStyle w:val="NormalWeb"/>
              <w:spacing w:before="0" w:beforeAutospacing="0" w:after="0" w:afterAutospacing="0"/>
              <w:rPr>
                <w:rFonts w:ascii="Arial" w:hAnsi="Arial" w:cs="Arial"/>
                <w:sz w:val="22"/>
                <w:szCs w:val="22"/>
              </w:rPr>
            </w:pPr>
            <w:r w:rsidRPr="00FC3E6D">
              <w:rPr>
                <w:rFonts w:ascii="Arial" w:hAnsi="Arial" w:cs="Arial"/>
                <w:sz w:val="22"/>
                <w:szCs w:val="22"/>
              </w:rPr>
              <w:t xml:space="preserve">Dapagliflozin is recommended as an option for treating symptomatic chronic heart failure with reduced ejection fraction in adults, only if it is used as an add-on to </w:t>
            </w:r>
            <w:proofErr w:type="gramStart"/>
            <w:r w:rsidRPr="00FC3E6D">
              <w:rPr>
                <w:rFonts w:ascii="Arial" w:hAnsi="Arial" w:cs="Arial"/>
                <w:sz w:val="22"/>
                <w:szCs w:val="22"/>
              </w:rPr>
              <w:t>optimised</w:t>
            </w:r>
            <w:proofErr w:type="gramEnd"/>
            <w:r w:rsidRPr="00FC3E6D">
              <w:rPr>
                <w:rFonts w:ascii="Arial" w:hAnsi="Arial" w:cs="Arial"/>
                <w:sz w:val="22"/>
                <w:szCs w:val="22"/>
              </w:rPr>
              <w:t xml:space="preserve"> standard care with:</w:t>
            </w:r>
          </w:p>
          <w:p w14:paraId="07BF1DDB" w14:textId="77777777" w:rsidR="00FC3E6D" w:rsidRPr="00FC3E6D" w:rsidRDefault="00FC3E6D" w:rsidP="003B15D7">
            <w:pPr>
              <w:pStyle w:val="NormalWeb"/>
              <w:numPr>
                <w:ilvl w:val="0"/>
                <w:numId w:val="8"/>
              </w:numPr>
              <w:spacing w:before="0" w:beforeAutospacing="0" w:after="0" w:afterAutospacing="0"/>
              <w:rPr>
                <w:rFonts w:ascii="Arial" w:hAnsi="Arial" w:cs="Arial"/>
                <w:sz w:val="22"/>
                <w:szCs w:val="22"/>
              </w:rPr>
            </w:pPr>
            <w:r w:rsidRPr="00FC3E6D">
              <w:rPr>
                <w:rFonts w:ascii="Arial" w:hAnsi="Arial" w:cs="Arial"/>
                <w:sz w:val="22"/>
                <w:szCs w:val="22"/>
              </w:rPr>
              <w:t>angiotensin-converting enzyme (ACE) inhibitors or angiotensin</w:t>
            </w:r>
            <w:r w:rsidRPr="00FC3E6D">
              <w:rPr>
                <w:rFonts w:ascii="Arial" w:hAnsi="Arial" w:cs="Arial"/>
                <w:sz w:val="22"/>
                <w:szCs w:val="22"/>
              </w:rPr>
              <w:noBreakHyphen/>
              <w:t>2 receptor blockers (ARBs), with beta blockers, and, if tolerated, mineralocorticoid receptor antagonists (MRAs), or</w:t>
            </w:r>
          </w:p>
          <w:p w14:paraId="49E90917" w14:textId="77777777" w:rsidR="00FC3E6D" w:rsidRPr="00FC3E6D" w:rsidRDefault="00FC3E6D" w:rsidP="003B15D7">
            <w:pPr>
              <w:pStyle w:val="NormalWeb"/>
              <w:numPr>
                <w:ilvl w:val="0"/>
                <w:numId w:val="8"/>
              </w:numPr>
              <w:spacing w:before="0" w:beforeAutospacing="0" w:after="0" w:afterAutospacing="0"/>
              <w:rPr>
                <w:rFonts w:ascii="Arial" w:hAnsi="Arial" w:cs="Arial"/>
                <w:sz w:val="22"/>
                <w:szCs w:val="22"/>
              </w:rPr>
            </w:pPr>
            <w:r w:rsidRPr="00FC3E6D">
              <w:rPr>
                <w:rFonts w:ascii="Arial" w:hAnsi="Arial" w:cs="Arial"/>
                <w:sz w:val="22"/>
                <w:szCs w:val="22"/>
              </w:rPr>
              <w:t>sacubitril valsartan, with beta blockers, and, if tolerated, MRAs.</w:t>
            </w:r>
          </w:p>
          <w:p w14:paraId="19CD1822" w14:textId="77777777" w:rsidR="000E5BA1" w:rsidRPr="00104F9E" w:rsidRDefault="000E5BA1" w:rsidP="00104F9E">
            <w:pPr>
              <w:pStyle w:val="Paragraphnonumbers"/>
              <w:spacing w:after="0"/>
              <w:rPr>
                <w:rFonts w:cs="Arial"/>
                <w:sz w:val="22"/>
                <w:szCs w:val="22"/>
              </w:rPr>
            </w:pPr>
          </w:p>
        </w:tc>
        <w:tc>
          <w:tcPr>
            <w:tcW w:w="1390" w:type="dxa"/>
          </w:tcPr>
          <w:p w14:paraId="021922F2" w14:textId="2477E04A" w:rsidR="000E5BA1" w:rsidRPr="00104F9E" w:rsidRDefault="00EA041A" w:rsidP="00104F9E">
            <w:pPr>
              <w:pStyle w:val="Paragraphnonumbers"/>
              <w:spacing w:after="0"/>
              <w:rPr>
                <w:rFonts w:cs="Arial"/>
                <w:sz w:val="22"/>
                <w:szCs w:val="22"/>
              </w:rPr>
            </w:pPr>
            <w:r>
              <w:rPr>
                <w:rFonts w:cs="Arial"/>
                <w:sz w:val="22"/>
                <w:szCs w:val="22"/>
              </w:rPr>
              <w:t>20</w:t>
            </w:r>
            <w:r w:rsidR="00FC3E6D">
              <w:rPr>
                <w:rFonts w:cs="Arial"/>
                <w:sz w:val="22"/>
                <w:szCs w:val="22"/>
              </w:rPr>
              <w:t>21</w:t>
            </w:r>
          </w:p>
        </w:tc>
      </w:tr>
      <w:tr w:rsidR="00EA041A" w:rsidRPr="00EA041A" w14:paraId="39341670" w14:textId="77777777" w:rsidTr="00FC3E6D">
        <w:tc>
          <w:tcPr>
            <w:tcW w:w="1243" w:type="dxa"/>
          </w:tcPr>
          <w:p w14:paraId="530633C2" w14:textId="42F3596A" w:rsidR="000E5BA1" w:rsidRPr="00104F9E" w:rsidRDefault="00EA041A" w:rsidP="00104F9E">
            <w:pPr>
              <w:pStyle w:val="Paragraphnonumbers"/>
              <w:spacing w:after="0"/>
              <w:rPr>
                <w:rFonts w:cs="Arial"/>
                <w:sz w:val="22"/>
                <w:szCs w:val="22"/>
              </w:rPr>
            </w:pPr>
            <w:r w:rsidRPr="006C23F6">
              <w:rPr>
                <w:rFonts w:cs="Arial"/>
                <w:sz w:val="22"/>
                <w:szCs w:val="22"/>
              </w:rPr>
              <w:t>TA</w:t>
            </w:r>
            <w:r w:rsidR="00FC3E6D">
              <w:rPr>
                <w:rFonts w:cs="Arial"/>
                <w:sz w:val="22"/>
                <w:szCs w:val="22"/>
              </w:rPr>
              <w:t>773</w:t>
            </w:r>
          </w:p>
        </w:tc>
        <w:tc>
          <w:tcPr>
            <w:tcW w:w="1785" w:type="dxa"/>
          </w:tcPr>
          <w:p w14:paraId="2FFC8945" w14:textId="49CB2EB2" w:rsidR="000E5BA1" w:rsidRPr="00104F9E" w:rsidRDefault="00FC3E6D" w:rsidP="00104F9E">
            <w:pPr>
              <w:pStyle w:val="Paragraphnonumbers"/>
              <w:spacing w:after="0"/>
              <w:rPr>
                <w:rFonts w:cs="Arial"/>
                <w:sz w:val="22"/>
                <w:szCs w:val="22"/>
              </w:rPr>
            </w:pPr>
            <w:r w:rsidRPr="00FC3E6D">
              <w:rPr>
                <w:rFonts w:cs="Arial"/>
                <w:sz w:val="22"/>
                <w:szCs w:val="22"/>
              </w:rPr>
              <w:t>Empagliflozin for treating chronic heart failure with reduced ejection fraction</w:t>
            </w:r>
          </w:p>
        </w:tc>
        <w:tc>
          <w:tcPr>
            <w:tcW w:w="4598" w:type="dxa"/>
          </w:tcPr>
          <w:p w14:paraId="58F81065" w14:textId="77777777" w:rsidR="00FC3E6D" w:rsidRPr="00FC3E6D" w:rsidRDefault="00FC3E6D" w:rsidP="00FC3E6D">
            <w:pPr>
              <w:pStyle w:val="NormalWeb"/>
              <w:spacing w:before="0" w:beforeAutospacing="0" w:after="0" w:afterAutospacing="0"/>
              <w:rPr>
                <w:rFonts w:ascii="Arial" w:hAnsi="Arial" w:cs="Arial"/>
                <w:sz w:val="22"/>
                <w:szCs w:val="22"/>
              </w:rPr>
            </w:pPr>
            <w:r w:rsidRPr="00FC3E6D">
              <w:rPr>
                <w:rFonts w:ascii="Arial" w:hAnsi="Arial" w:cs="Arial"/>
                <w:sz w:val="22"/>
                <w:szCs w:val="22"/>
              </w:rPr>
              <w:t xml:space="preserve">Empagliflozin is recommended as an option for treating symptomatic chronic heart failure with reduced ejection fraction in adults, only if it is used as an add-on to </w:t>
            </w:r>
            <w:proofErr w:type="gramStart"/>
            <w:r w:rsidRPr="00FC3E6D">
              <w:rPr>
                <w:rFonts w:ascii="Arial" w:hAnsi="Arial" w:cs="Arial"/>
                <w:sz w:val="22"/>
                <w:szCs w:val="22"/>
              </w:rPr>
              <w:t>optimised</w:t>
            </w:r>
            <w:proofErr w:type="gramEnd"/>
            <w:r w:rsidRPr="00FC3E6D">
              <w:rPr>
                <w:rFonts w:ascii="Arial" w:hAnsi="Arial" w:cs="Arial"/>
                <w:sz w:val="22"/>
                <w:szCs w:val="22"/>
              </w:rPr>
              <w:t xml:space="preserve"> standard care with:</w:t>
            </w:r>
          </w:p>
          <w:p w14:paraId="3F99C8B6" w14:textId="77777777" w:rsidR="00FC3E6D" w:rsidRPr="00FC3E6D" w:rsidRDefault="00FC3E6D" w:rsidP="003B15D7">
            <w:pPr>
              <w:pStyle w:val="NormalWeb"/>
              <w:numPr>
                <w:ilvl w:val="0"/>
                <w:numId w:val="9"/>
              </w:numPr>
              <w:spacing w:before="0" w:beforeAutospacing="0" w:after="0" w:afterAutospacing="0"/>
              <w:rPr>
                <w:rFonts w:ascii="Arial" w:hAnsi="Arial" w:cs="Arial"/>
                <w:sz w:val="22"/>
                <w:szCs w:val="22"/>
              </w:rPr>
            </w:pPr>
            <w:r w:rsidRPr="00FC3E6D">
              <w:rPr>
                <w:rFonts w:ascii="Arial" w:hAnsi="Arial" w:cs="Arial"/>
                <w:sz w:val="22"/>
                <w:szCs w:val="22"/>
              </w:rPr>
              <w:t>an angiotensin-converting enzyme (ACE) inhibitor or angiotensin 2 receptor blocker (ARB), with a beta blocker and, if tolerated, a mineralocorticoid receptor antagonist (MRA), or</w:t>
            </w:r>
          </w:p>
          <w:p w14:paraId="09B5B5AD" w14:textId="77777777" w:rsidR="00FC3E6D" w:rsidRPr="00FC3E6D" w:rsidRDefault="00FC3E6D" w:rsidP="003B15D7">
            <w:pPr>
              <w:pStyle w:val="NormalWeb"/>
              <w:numPr>
                <w:ilvl w:val="0"/>
                <w:numId w:val="9"/>
              </w:numPr>
              <w:spacing w:before="0" w:beforeAutospacing="0" w:after="0" w:afterAutospacing="0"/>
              <w:rPr>
                <w:rFonts w:ascii="Arial" w:hAnsi="Arial" w:cs="Arial"/>
                <w:sz w:val="22"/>
                <w:szCs w:val="22"/>
              </w:rPr>
            </w:pPr>
            <w:r w:rsidRPr="00FC3E6D">
              <w:rPr>
                <w:rFonts w:ascii="Arial" w:hAnsi="Arial" w:cs="Arial"/>
                <w:sz w:val="22"/>
                <w:szCs w:val="22"/>
              </w:rPr>
              <w:t>sacubitril valsartan with a beta blocker and, if tolerated, an MRA.</w:t>
            </w:r>
          </w:p>
          <w:p w14:paraId="48018D99" w14:textId="77777777" w:rsidR="000E5BA1" w:rsidRPr="00104F9E" w:rsidRDefault="000E5BA1" w:rsidP="00104F9E">
            <w:pPr>
              <w:pStyle w:val="Paragraphnonumbers"/>
              <w:spacing w:after="0"/>
              <w:rPr>
                <w:rFonts w:cs="Arial"/>
                <w:sz w:val="22"/>
                <w:szCs w:val="22"/>
              </w:rPr>
            </w:pPr>
          </w:p>
        </w:tc>
        <w:tc>
          <w:tcPr>
            <w:tcW w:w="1390" w:type="dxa"/>
          </w:tcPr>
          <w:p w14:paraId="062AF636" w14:textId="502C85D2" w:rsidR="000E5BA1" w:rsidRPr="00104F9E" w:rsidRDefault="00EA041A" w:rsidP="00104F9E">
            <w:pPr>
              <w:pStyle w:val="Paragraphnonumbers"/>
              <w:spacing w:after="0"/>
              <w:rPr>
                <w:rFonts w:cs="Arial"/>
                <w:sz w:val="22"/>
                <w:szCs w:val="22"/>
              </w:rPr>
            </w:pPr>
            <w:r w:rsidRPr="006C23F6">
              <w:rPr>
                <w:rFonts w:cs="Arial"/>
                <w:sz w:val="22"/>
                <w:szCs w:val="22"/>
              </w:rPr>
              <w:t>20</w:t>
            </w:r>
            <w:r w:rsidR="00FC3E6D">
              <w:rPr>
                <w:rFonts w:cs="Arial"/>
                <w:sz w:val="22"/>
                <w:szCs w:val="22"/>
              </w:rPr>
              <w:t>22</w:t>
            </w:r>
          </w:p>
        </w:tc>
      </w:tr>
    </w:tbl>
    <w:p w14:paraId="79FD85D2" w14:textId="77777777" w:rsidR="008C1624" w:rsidRPr="00A4265E" w:rsidRDefault="008C1624" w:rsidP="008C1624">
      <w:pPr>
        <w:pStyle w:val="Paragraphnonumbers"/>
      </w:pPr>
    </w:p>
    <w:p w14:paraId="35F610DA" w14:textId="70C53AF5" w:rsidR="00621E34" w:rsidRDefault="00621E34" w:rsidP="003844B5">
      <w:pPr>
        <w:pStyle w:val="Heading1numbered"/>
      </w:pPr>
      <w:r>
        <w:t>Rationale for change</w:t>
      </w:r>
    </w:p>
    <w:p w14:paraId="4AEC3D23" w14:textId="239D4303" w:rsidR="00621E34" w:rsidRDefault="00621E34" w:rsidP="5EA626EC">
      <w:pPr>
        <w:pStyle w:val="Paragraph"/>
      </w:pPr>
      <w:r>
        <w:t xml:space="preserve">The NICE Centre for Guidelines </w:t>
      </w:r>
      <w:r w:rsidR="00FC3E6D">
        <w:t>has recently</w:t>
      </w:r>
      <w:r>
        <w:t xml:space="preserve"> conduct</w:t>
      </w:r>
      <w:r w:rsidR="00FC3E6D">
        <w:t>ed</w:t>
      </w:r>
      <w:r>
        <w:t xml:space="preserve"> a</w:t>
      </w:r>
      <w:r w:rsidR="00D9427A">
        <w:t>n u</w:t>
      </w:r>
      <w:r>
        <w:t xml:space="preserve">pdate of NICE guideline </w:t>
      </w:r>
      <w:r w:rsidR="00FC3E6D">
        <w:t>106</w:t>
      </w:r>
      <w:r>
        <w:t xml:space="preserve"> (NG</w:t>
      </w:r>
      <w:r w:rsidR="00FC3E6D">
        <w:t>106</w:t>
      </w:r>
      <w:r>
        <w:t xml:space="preserve">) </w:t>
      </w:r>
      <w:hyperlink r:id="rId11">
        <w:r w:rsidR="00FC3E6D" w:rsidRPr="5EA626EC">
          <w:rPr>
            <w:rStyle w:val="Hyperlink"/>
          </w:rPr>
          <w:t>Chronic heart failure in adults: diagnosis and management</w:t>
        </w:r>
      </w:hyperlink>
      <w:r>
        <w:t xml:space="preserve">. </w:t>
      </w:r>
      <w:proofErr w:type="gramStart"/>
      <w:r>
        <w:t xml:space="preserve">NICE </w:t>
      </w:r>
      <w:r w:rsidR="009E2884">
        <w:t>updated</w:t>
      </w:r>
      <w:proofErr w:type="gramEnd"/>
      <w:r>
        <w:t xml:space="preserve"> recommendations on </w:t>
      </w:r>
      <w:r w:rsidR="009E2884">
        <w:t>treating people with newly diagnosed and pre-existing heart failure with reduced ejection fraction and mildly reduced or preserved ejection fraction</w:t>
      </w:r>
      <w:r w:rsidR="001503CE">
        <w:t>.</w:t>
      </w:r>
      <w:r>
        <w:t xml:space="preserve"> The update </w:t>
      </w:r>
      <w:r w:rsidR="009E2884">
        <w:t>published on 3</w:t>
      </w:r>
      <w:r w:rsidR="009E2884" w:rsidRPr="009E2884">
        <w:rPr>
          <w:vertAlign w:val="superscript"/>
        </w:rPr>
        <w:t>rd</w:t>
      </w:r>
      <w:r w:rsidR="009E2884">
        <w:t xml:space="preserve"> September 2025</w:t>
      </w:r>
      <w:r>
        <w:t>.</w:t>
      </w:r>
    </w:p>
    <w:p w14:paraId="6ECE13F3" w14:textId="14CD6844" w:rsidR="00621E34" w:rsidRDefault="008D14A8" w:rsidP="006F7E45">
      <w:pPr>
        <w:pStyle w:val="Paragraph"/>
      </w:pPr>
      <w:r w:rsidRPr="00BB153D">
        <w:t>The recommendations in the update to NG</w:t>
      </w:r>
      <w:r w:rsidR="009E2884">
        <w:t>106</w:t>
      </w:r>
      <w:r w:rsidRPr="00BB153D">
        <w:t xml:space="preserve"> </w:t>
      </w:r>
      <w:r w:rsidR="00A424F4" w:rsidRPr="00BB153D">
        <w:t>are</w:t>
      </w:r>
      <w:r w:rsidR="009E2884">
        <w:t xml:space="preserve"> now</w:t>
      </w:r>
      <w:r w:rsidR="00A424F4" w:rsidRPr="00BB153D">
        <w:t xml:space="preserve"> inconsistent with the</w:t>
      </w:r>
      <w:r w:rsidR="00ED42CD" w:rsidRPr="00BB153D">
        <w:t xml:space="preserve"> technology appraisals which cover the management of </w:t>
      </w:r>
      <w:r w:rsidR="009E2884">
        <w:t>chronic heart failure</w:t>
      </w:r>
      <w:r w:rsidR="009C6B70" w:rsidRPr="00BB153D">
        <w:t>. This inconsistency</w:t>
      </w:r>
      <w:r w:rsidR="00621E34" w:rsidRPr="00BB153D">
        <w:t xml:space="preserve"> needs to be resolved</w:t>
      </w:r>
      <w:r w:rsidR="006F13D8">
        <w:t xml:space="preserve"> </w:t>
      </w:r>
      <w:r w:rsidR="006F13D8" w:rsidRPr="006F13D8">
        <w:t>so that NICE can produce useful and usable recommendations</w:t>
      </w:r>
      <w:r w:rsidR="006F13D8">
        <w:t>.</w:t>
      </w:r>
    </w:p>
    <w:p w14:paraId="3F089E8B" w14:textId="31A75BBB" w:rsidR="008C1624" w:rsidRPr="00A4265E" w:rsidRDefault="008C1624" w:rsidP="003844B5">
      <w:pPr>
        <w:pStyle w:val="Heading1numbered"/>
      </w:pPr>
      <w:r w:rsidRPr="00A4265E">
        <w:t>Propos</w:t>
      </w:r>
      <w:r w:rsidR="00AC310E">
        <w:t xml:space="preserve">ed process statements </w:t>
      </w:r>
      <w:r w:rsidR="004E40E9">
        <w:t xml:space="preserve">and updates to the </w:t>
      </w:r>
      <w:r w:rsidR="00105805">
        <w:t>recommendations</w:t>
      </w:r>
    </w:p>
    <w:p w14:paraId="7A5056F8" w14:textId="63AB9CD3" w:rsidR="00A13D0C" w:rsidRDefault="003C01C6" w:rsidP="00934E40">
      <w:pPr>
        <w:pStyle w:val="Paragraph"/>
        <w:numPr>
          <w:ilvl w:val="0"/>
          <w:numId w:val="0"/>
        </w:numPr>
        <w:ind w:left="360"/>
      </w:pPr>
      <w:r>
        <w:t xml:space="preserve">We propose that </w:t>
      </w:r>
      <w:r w:rsidR="00CE644A">
        <w:t>a</w:t>
      </w:r>
      <w:r w:rsidR="00135B0A">
        <w:t>n</w:t>
      </w:r>
      <w:r w:rsidR="00C02313" w:rsidRPr="00C02313">
        <w:t xml:space="preserve"> </w:t>
      </w:r>
      <w:r w:rsidR="00135B0A">
        <w:t>update</w:t>
      </w:r>
      <w:r w:rsidR="00C02313" w:rsidRPr="00C02313">
        <w:t xml:space="preserve"> of the </w:t>
      </w:r>
      <w:r w:rsidR="00F23124">
        <w:t xml:space="preserve">technology appraisal </w:t>
      </w:r>
      <w:r w:rsidR="00C02313" w:rsidRPr="00C02313">
        <w:t xml:space="preserve">guidance should be planned into the appraisal work programme. The </w:t>
      </w:r>
      <w:r w:rsidR="00135B0A">
        <w:t>update</w:t>
      </w:r>
      <w:r w:rsidR="00135B0A" w:rsidRPr="00C02313">
        <w:t xml:space="preserve"> </w:t>
      </w:r>
      <w:r w:rsidR="002124A8">
        <w:t>would</w:t>
      </w:r>
      <w:r w:rsidR="002124A8" w:rsidRPr="00C02313">
        <w:t xml:space="preserve"> </w:t>
      </w:r>
      <w:r w:rsidR="00C02313" w:rsidRPr="00C02313">
        <w:t xml:space="preserve">be conducted through </w:t>
      </w:r>
      <w:r w:rsidR="0078572C">
        <w:t xml:space="preserve">a </w:t>
      </w:r>
      <w:r w:rsidR="0085065E">
        <w:t xml:space="preserve">new, proportionate </w:t>
      </w:r>
      <w:r w:rsidR="0078572C">
        <w:t>decision-making process</w:t>
      </w:r>
      <w:r w:rsidR="005B19CF">
        <w:t>.</w:t>
      </w:r>
      <w:r w:rsidR="00316E61">
        <w:t xml:space="preserve"> NICE considers that it is appropriate to update</w:t>
      </w:r>
      <w:r w:rsidR="00865EB8">
        <w:t xml:space="preserve"> the</w:t>
      </w:r>
      <w:r w:rsidR="006B6A81">
        <w:t xml:space="preserve"> technology appraisals via a proportionate process because:</w:t>
      </w:r>
    </w:p>
    <w:p w14:paraId="09427935" w14:textId="63977B14" w:rsidR="00A505E7" w:rsidRDefault="00F22D3B" w:rsidP="003B15D7">
      <w:pPr>
        <w:pStyle w:val="Paragraph"/>
        <w:numPr>
          <w:ilvl w:val="0"/>
          <w:numId w:val="10"/>
        </w:numPr>
      </w:pPr>
      <w:hyperlink r:id="rId12" w:tgtFrame="_blank" w:history="1">
        <w:r w:rsidRPr="00F22D3B">
          <w:rPr>
            <w:rStyle w:val="Hyperlink"/>
          </w:rPr>
          <w:t>NICE health technology evaluations: the manual</w:t>
        </w:r>
      </w:hyperlink>
      <w:r w:rsidRPr="00F22D3B">
        <w:t> </w:t>
      </w:r>
      <w:r w:rsidR="00A505E7">
        <w:t>states that “guidance can be updated…within another guidance-producing centre</w:t>
      </w:r>
      <w:r w:rsidR="00F71717">
        <w:t xml:space="preserve"> (for example in a NICE guideline)”</w:t>
      </w:r>
    </w:p>
    <w:p w14:paraId="046D8B10" w14:textId="20E34120" w:rsidR="001928CC" w:rsidRDefault="00A1471C" w:rsidP="006B6A81">
      <w:pPr>
        <w:pStyle w:val="Paragraph"/>
      </w:pPr>
      <w:r>
        <w:t xml:space="preserve">The NICE Centre for Guidelines </w:t>
      </w:r>
      <w:r w:rsidR="009E2884">
        <w:t>has recently</w:t>
      </w:r>
      <w:r>
        <w:t xml:space="preserve"> updat</w:t>
      </w:r>
      <w:r w:rsidR="009E2884">
        <w:t>ed</w:t>
      </w:r>
      <w:r>
        <w:t xml:space="preserve"> recommendations on </w:t>
      </w:r>
      <w:r w:rsidR="009E2884">
        <w:t xml:space="preserve">treating people with newly diagnosed and pre-existing heart failure with reduced ejection fraction and mildly reduced or preserved ejection fraction </w:t>
      </w:r>
      <w:r>
        <w:t xml:space="preserve">within NICE guideline </w:t>
      </w:r>
      <w:r w:rsidR="009E2884">
        <w:t>106</w:t>
      </w:r>
      <w:r>
        <w:t xml:space="preserve"> (NG</w:t>
      </w:r>
      <w:r w:rsidR="009E2884">
        <w:t>106</w:t>
      </w:r>
      <w:r>
        <w:t>).</w:t>
      </w:r>
    </w:p>
    <w:p w14:paraId="1EB410CA" w14:textId="438EE51B" w:rsidR="004A1CBF" w:rsidRDefault="004A1CBF" w:rsidP="006B6A81">
      <w:pPr>
        <w:pStyle w:val="Paragraph"/>
      </w:pPr>
      <w:r>
        <w:t>The scope of the ev</w:t>
      </w:r>
      <w:r w:rsidR="004B6FFC">
        <w:t xml:space="preserve">aluation conducted </w:t>
      </w:r>
      <w:r w:rsidR="00CC510A">
        <w:t>to update NG</w:t>
      </w:r>
      <w:r w:rsidR="009E2884">
        <w:t>106</w:t>
      </w:r>
      <w:r w:rsidR="004B6FFC">
        <w:t xml:space="preserve"> is </w:t>
      </w:r>
      <w:proofErr w:type="gramStart"/>
      <w:r w:rsidR="004B6FFC">
        <w:t>similar to</w:t>
      </w:r>
      <w:proofErr w:type="gramEnd"/>
      <w:r w:rsidR="004B6FFC">
        <w:t xml:space="preserve"> the </w:t>
      </w:r>
      <w:r w:rsidR="005F4839">
        <w:t xml:space="preserve">scope of </w:t>
      </w:r>
      <w:r w:rsidR="00BA42BA">
        <w:t>the relevant</w:t>
      </w:r>
      <w:r w:rsidR="005F4839">
        <w:t xml:space="preserve"> technology appraisal</w:t>
      </w:r>
      <w:r w:rsidR="00BA42BA">
        <w:t>s</w:t>
      </w:r>
      <w:r w:rsidR="00405EC3">
        <w:t>. This include</w:t>
      </w:r>
      <w:r w:rsidR="00BA42BA">
        <w:t>s a</w:t>
      </w:r>
      <w:r w:rsidR="00766110">
        <w:t xml:space="preserve"> similar</w:t>
      </w:r>
      <w:r w:rsidR="00CA0A1E">
        <w:t xml:space="preserve"> decision problem, reference case</w:t>
      </w:r>
      <w:r w:rsidR="00766110">
        <w:t xml:space="preserve"> and</w:t>
      </w:r>
      <w:r w:rsidR="00405EC3">
        <w:t xml:space="preserve"> evidence base</w:t>
      </w:r>
      <w:r w:rsidR="00766110">
        <w:t xml:space="preserve">. </w:t>
      </w:r>
      <w:r w:rsidR="00405EC3">
        <w:t>So, NICE considers that it is</w:t>
      </w:r>
      <w:r w:rsidR="00DF5405">
        <w:t xml:space="preserve"> likely that the technology appraisal committee </w:t>
      </w:r>
      <w:r w:rsidR="00127083">
        <w:t>will be</w:t>
      </w:r>
      <w:r w:rsidR="00722D5C">
        <w:t xml:space="preserve"> able to </w:t>
      </w:r>
      <w:proofErr w:type="gramStart"/>
      <w:r w:rsidR="00722D5C">
        <w:t>make a decision</w:t>
      </w:r>
      <w:proofErr w:type="gramEnd"/>
      <w:r w:rsidR="00722D5C">
        <w:t xml:space="preserve"> whether to update the technology appraisals </w:t>
      </w:r>
      <w:proofErr w:type="gramStart"/>
      <w:r w:rsidR="00722D5C">
        <w:t>on the basis of</w:t>
      </w:r>
      <w:proofErr w:type="gramEnd"/>
      <w:r w:rsidR="00722D5C">
        <w:t xml:space="preserve"> the evidence assessed by the guideline committee</w:t>
      </w:r>
      <w:r w:rsidR="00CA7BC4">
        <w:t>.</w:t>
      </w:r>
    </w:p>
    <w:p w14:paraId="4E30E80A" w14:textId="6F63EB5B" w:rsidR="00CA7BC4" w:rsidRDefault="00CA7BC4" w:rsidP="00D9427A">
      <w:pPr>
        <w:pStyle w:val="Paragraph"/>
        <w:numPr>
          <w:ilvl w:val="0"/>
          <w:numId w:val="0"/>
        </w:numPr>
      </w:pPr>
      <w:r>
        <w:t xml:space="preserve">The proposed pilot </w:t>
      </w:r>
      <w:r w:rsidR="002112C6">
        <w:t>decision-making process is designed to test this assumption, and to avoid duplication of the extensive work conducted by the guideline committee.</w:t>
      </w:r>
    </w:p>
    <w:p w14:paraId="02E5570D" w14:textId="25C03F9D" w:rsidR="00A13D0C" w:rsidRDefault="00A13D0C" w:rsidP="00934E40">
      <w:pPr>
        <w:pStyle w:val="Paragraph"/>
        <w:numPr>
          <w:ilvl w:val="0"/>
          <w:numId w:val="0"/>
        </w:numPr>
        <w:ind w:left="360"/>
      </w:pPr>
      <w:r>
        <w:t xml:space="preserve">A summary of the </w:t>
      </w:r>
      <w:r w:rsidR="00CB2397">
        <w:t xml:space="preserve">new </w:t>
      </w:r>
      <w:r>
        <w:t>proposed process is:</w:t>
      </w:r>
    </w:p>
    <w:p w14:paraId="39E8DC76" w14:textId="02203BB1" w:rsidR="00E93BDB" w:rsidRDefault="00A66B53" w:rsidP="003B15D7">
      <w:pPr>
        <w:pStyle w:val="Paragraph"/>
        <w:numPr>
          <w:ilvl w:val="0"/>
          <w:numId w:val="5"/>
        </w:numPr>
      </w:pPr>
      <w:r>
        <w:t xml:space="preserve">This draft surveillance review proposal </w:t>
      </w:r>
      <w:r w:rsidR="00F52E63">
        <w:t xml:space="preserve">will be </w:t>
      </w:r>
      <w:r>
        <w:t>used as the basis for a decision on whether the guidance should be amended, updated, withdrawn or not updated</w:t>
      </w:r>
      <w:r w:rsidR="00E93BDB">
        <w:t>. This draft surveillance review proposal will outline</w:t>
      </w:r>
      <w:r w:rsidR="007A4B1C">
        <w:t xml:space="preserve">. </w:t>
      </w:r>
      <w:r w:rsidR="00E93BDB">
        <w:t xml:space="preserve">The proposed process </w:t>
      </w:r>
      <w:r w:rsidR="00AC310E">
        <w:t xml:space="preserve">statement </w:t>
      </w:r>
      <w:r w:rsidR="00E93BDB">
        <w:t>for updating the technology appraisals</w:t>
      </w:r>
      <w:r w:rsidR="007A4B1C">
        <w:t>.</w:t>
      </w:r>
    </w:p>
    <w:p w14:paraId="5839B863" w14:textId="15FBA019" w:rsidR="00A01610" w:rsidRDefault="00560C3E" w:rsidP="003B15D7">
      <w:pPr>
        <w:pStyle w:val="Paragraph"/>
        <w:numPr>
          <w:ilvl w:val="0"/>
          <w:numId w:val="5"/>
        </w:numPr>
      </w:pPr>
      <w:r>
        <w:t xml:space="preserve">NICE </w:t>
      </w:r>
      <w:r w:rsidR="0038431C">
        <w:t>has agreed to consult on this proposal</w:t>
      </w:r>
      <w:r w:rsidR="00A152C7">
        <w:t>. The consultation</w:t>
      </w:r>
      <w:r>
        <w:t xml:space="preserve"> </w:t>
      </w:r>
      <w:r w:rsidR="00A152C7">
        <w:t xml:space="preserve">period will be 28 </w:t>
      </w:r>
      <w:proofErr w:type="gramStart"/>
      <w:r w:rsidR="00A152C7">
        <w:t>days</w:t>
      </w:r>
      <w:proofErr w:type="gramEnd"/>
      <w:r w:rsidR="00A152C7">
        <w:t xml:space="preserve"> and consultation will be open to </w:t>
      </w:r>
      <w:r w:rsidR="008A144C">
        <w:t>consultees and comment</w:t>
      </w:r>
      <w:r w:rsidR="00D135BA">
        <w:t>ators, as specified in the draft stakeholder list.</w:t>
      </w:r>
    </w:p>
    <w:p w14:paraId="166FA538" w14:textId="7E13F7F8" w:rsidR="00330F68" w:rsidRDefault="00330F68" w:rsidP="003B15D7">
      <w:pPr>
        <w:pStyle w:val="Paragraph"/>
        <w:numPr>
          <w:ilvl w:val="0"/>
          <w:numId w:val="5"/>
        </w:numPr>
      </w:pPr>
      <w:r>
        <w:t>This is a consultation on the proposed process for upd</w:t>
      </w:r>
      <w:r w:rsidR="00185D4D">
        <w:t xml:space="preserve">ating </w:t>
      </w:r>
      <w:r w:rsidR="009E2884" w:rsidRPr="00585EE1">
        <w:t>TA</w:t>
      </w:r>
      <w:r w:rsidR="009E2884">
        <w:t>3</w:t>
      </w:r>
      <w:r w:rsidR="009E2884" w:rsidRPr="00585EE1">
        <w:t>88, TA</w:t>
      </w:r>
      <w:r w:rsidR="009E2884">
        <w:t>679 and</w:t>
      </w:r>
      <w:r w:rsidR="009E2884" w:rsidRPr="00585EE1">
        <w:t xml:space="preserve"> TA</w:t>
      </w:r>
      <w:r w:rsidR="009E2884">
        <w:t>773</w:t>
      </w:r>
      <w:r w:rsidR="00185D4D">
        <w:t>. It is not a consultation on the proposed updated recommendations for these appraisals.</w:t>
      </w:r>
    </w:p>
    <w:p w14:paraId="1CB61012" w14:textId="398E36E4" w:rsidR="005B19CF" w:rsidRDefault="005B19CF" w:rsidP="003B15D7">
      <w:pPr>
        <w:pStyle w:val="Paragraph"/>
        <w:numPr>
          <w:ilvl w:val="0"/>
          <w:numId w:val="5"/>
        </w:numPr>
      </w:pPr>
      <w:r>
        <w:t>Th</w:t>
      </w:r>
      <w:r w:rsidR="00465137">
        <w:t xml:space="preserve">is proposed process for updating the technology appraisals is </w:t>
      </w:r>
      <w:r w:rsidR="00E829DC">
        <w:t xml:space="preserve">part of the </w:t>
      </w:r>
      <w:r w:rsidR="00B84AB3">
        <w:t xml:space="preserve">Whole Lifecycle </w:t>
      </w:r>
      <w:r w:rsidR="00B84AB3" w:rsidRPr="006C0789">
        <w:t>Approach</w:t>
      </w:r>
      <w:r w:rsidR="007669DE" w:rsidRPr="006C0789">
        <w:t xml:space="preserve"> </w:t>
      </w:r>
      <w:r w:rsidR="00B84AB3" w:rsidRPr="006C0789">
        <w:t>work</w:t>
      </w:r>
      <w:r w:rsidR="00B84AB3">
        <w:t xml:space="preserve"> programme outlined in the NHS </w:t>
      </w:r>
      <w:proofErr w:type="gramStart"/>
      <w:r w:rsidR="00B84AB3">
        <w:t>10 year</w:t>
      </w:r>
      <w:proofErr w:type="gramEnd"/>
      <w:r w:rsidR="00B84AB3">
        <w:t xml:space="preserve"> plan</w:t>
      </w:r>
      <w:r w:rsidR="00C170AE">
        <w:t xml:space="preserve">. The proposed process will only apply to the </w:t>
      </w:r>
      <w:r w:rsidR="009E2884">
        <w:t xml:space="preserve">reviews </w:t>
      </w:r>
      <w:r w:rsidR="00C170AE">
        <w:t xml:space="preserve">of </w:t>
      </w:r>
      <w:r w:rsidR="009E2884" w:rsidRPr="00585EE1">
        <w:t>TA</w:t>
      </w:r>
      <w:r w:rsidR="009E2884">
        <w:t>3</w:t>
      </w:r>
      <w:r w:rsidR="009E2884" w:rsidRPr="00585EE1">
        <w:t>88, TA</w:t>
      </w:r>
      <w:r w:rsidR="009E2884">
        <w:t xml:space="preserve">679 and </w:t>
      </w:r>
      <w:r w:rsidR="009E2884" w:rsidRPr="00585EE1">
        <w:t>TA</w:t>
      </w:r>
      <w:r w:rsidR="009E2884">
        <w:t>773</w:t>
      </w:r>
      <w:r w:rsidR="00C170AE">
        <w:t>.</w:t>
      </w:r>
      <w:r w:rsidR="00105587">
        <w:t xml:space="preserve"> </w:t>
      </w:r>
    </w:p>
    <w:p w14:paraId="507E0DA9" w14:textId="1A58138E" w:rsidR="005C06A3" w:rsidRPr="00661580" w:rsidRDefault="005C06A3" w:rsidP="00D02EB3">
      <w:pPr>
        <w:pStyle w:val="Paragraph"/>
        <w:numPr>
          <w:ilvl w:val="0"/>
          <w:numId w:val="0"/>
        </w:numPr>
        <w:ind w:left="360"/>
        <w:rPr>
          <w:b/>
          <w:bCs/>
        </w:rPr>
      </w:pPr>
      <w:r w:rsidRPr="00661580">
        <w:rPr>
          <w:b/>
          <w:bCs/>
        </w:rPr>
        <w:t>Proposed process</w:t>
      </w:r>
      <w:r w:rsidR="00AC310E">
        <w:rPr>
          <w:b/>
          <w:bCs/>
        </w:rPr>
        <w:t xml:space="preserve"> statements</w:t>
      </w:r>
      <w:r w:rsidRPr="00661580">
        <w:rPr>
          <w:b/>
          <w:bCs/>
        </w:rPr>
        <w:t xml:space="preserve"> for updating the technology appraisals</w:t>
      </w:r>
    </w:p>
    <w:p w14:paraId="241687EF" w14:textId="7E0F0C3F" w:rsidR="007D2F2A" w:rsidRDefault="00365B07" w:rsidP="003B15D7">
      <w:pPr>
        <w:pStyle w:val="Paragraph"/>
        <w:numPr>
          <w:ilvl w:val="0"/>
          <w:numId w:val="12"/>
        </w:numPr>
      </w:pPr>
      <w:r>
        <w:t xml:space="preserve">Principle 13 of </w:t>
      </w:r>
      <w:hyperlink r:id="rId13" w:history="1">
        <w:r w:rsidR="00B907B3" w:rsidRPr="00B907B3">
          <w:rPr>
            <w:rStyle w:val="Hyperlink"/>
          </w:rPr>
          <w:t>our</w:t>
        </w:r>
        <w:r w:rsidRPr="00B907B3">
          <w:rPr>
            <w:rStyle w:val="Hyperlink"/>
          </w:rPr>
          <w:t xml:space="preserve"> principles</w:t>
        </w:r>
      </w:hyperlink>
      <w:r>
        <w:t xml:space="preserve"> that guide the development of NICE guidance and standards states that NICE should assess the need to update our </w:t>
      </w:r>
      <w:r w:rsidR="00B907B3">
        <w:t xml:space="preserve">recommendations in line with new evidence. </w:t>
      </w:r>
      <w:hyperlink r:id="rId14" w:history="1">
        <w:r w:rsidR="00D92F86" w:rsidRPr="00D92F86">
          <w:rPr>
            <w:rStyle w:val="Hyperlink"/>
          </w:rPr>
          <w:t>NICE health technology evaluations: the manual</w:t>
        </w:r>
      </w:hyperlink>
      <w:r w:rsidR="00D92F86">
        <w:t xml:space="preserve"> states that:</w:t>
      </w:r>
    </w:p>
    <w:p w14:paraId="5716F18A" w14:textId="77777777" w:rsidR="007D2F2A" w:rsidRDefault="000B2EA3" w:rsidP="003B15D7">
      <w:pPr>
        <w:pStyle w:val="Paragraph"/>
        <w:numPr>
          <w:ilvl w:val="1"/>
          <w:numId w:val="6"/>
        </w:numPr>
      </w:pPr>
      <w:r>
        <w:t>Guidance will be updated by the committee if there are changes to the evidence base, clinical pathway or economic case that are likely to have a material effect on the recommendations.</w:t>
      </w:r>
    </w:p>
    <w:p w14:paraId="705B6A6F" w14:textId="6B0AFA3C" w:rsidR="007D2F2A" w:rsidRDefault="00574933" w:rsidP="003B15D7">
      <w:pPr>
        <w:pStyle w:val="Paragraph"/>
        <w:numPr>
          <w:ilvl w:val="1"/>
          <w:numId w:val="6"/>
        </w:numPr>
      </w:pPr>
      <w:r>
        <w:t>Guidance can be updated within another guidance-producing centre (for example in a NICE guideline).</w:t>
      </w:r>
    </w:p>
    <w:p w14:paraId="55D0FF1A" w14:textId="20441EB9" w:rsidR="00985273" w:rsidRDefault="00985273" w:rsidP="003B15D7">
      <w:pPr>
        <w:pStyle w:val="Paragraph"/>
        <w:numPr>
          <w:ilvl w:val="1"/>
          <w:numId w:val="6"/>
        </w:numPr>
      </w:pPr>
      <w:r>
        <w:t>Guidance will be</w:t>
      </w:r>
      <w:r w:rsidR="0018041D">
        <w:t xml:space="preserve"> permanently or temporarily</w:t>
      </w:r>
      <w:r>
        <w:t xml:space="preserve"> withdrawn</w:t>
      </w:r>
      <w:r w:rsidR="0018041D">
        <w:t xml:space="preserve"> if </w:t>
      </w:r>
      <w:r w:rsidR="00E05A0A">
        <w:t>the</w:t>
      </w:r>
      <w:r w:rsidR="0018041D">
        <w:t xml:space="preserve"> changes to the technology or the care p</w:t>
      </w:r>
      <w:r w:rsidR="00E05A0A">
        <w:t>athway are such that the original guidance cannot be updated.</w:t>
      </w:r>
    </w:p>
    <w:p w14:paraId="76BBCE18" w14:textId="1E943A79" w:rsidR="003208DA" w:rsidRDefault="00115DAC" w:rsidP="002A5D93">
      <w:pPr>
        <w:pStyle w:val="Paragraph"/>
        <w:numPr>
          <w:ilvl w:val="0"/>
          <w:numId w:val="0"/>
        </w:numPr>
        <w:ind w:left="360"/>
      </w:pPr>
      <w:r>
        <w:t xml:space="preserve">The </w:t>
      </w:r>
      <w:r w:rsidR="00757662">
        <w:t xml:space="preserve">pilot </w:t>
      </w:r>
      <w:r w:rsidR="00584542">
        <w:t>proportionate decision-making process</w:t>
      </w:r>
      <w:r w:rsidR="008655A0">
        <w:t xml:space="preserve"> is distinct from the surveillance decision options</w:t>
      </w:r>
      <w:r w:rsidR="00A31D1C">
        <w:t xml:space="preserve"> outlined in section 8.2 of NICE health technology evaluations: the manual. However</w:t>
      </w:r>
      <w:r w:rsidR="00B72340">
        <w:t>, it is aligned with the principles stated in the manual</w:t>
      </w:r>
      <w:r w:rsidR="00FE492A">
        <w:t xml:space="preserve"> o</w:t>
      </w:r>
      <w:r w:rsidR="00564C70">
        <w:t>f updating guidance based on work conducted within another guidance-producing centre.</w:t>
      </w:r>
    </w:p>
    <w:p w14:paraId="02A5981A" w14:textId="77777777" w:rsidR="00D9427A" w:rsidRDefault="00D9427A" w:rsidP="00B85614">
      <w:pPr>
        <w:pStyle w:val="Paragraph"/>
      </w:pPr>
      <w:r>
        <w:t xml:space="preserve">The NICE Centre for Guidelines has recently conducted a partial update of NICE guideline 106 (NG106) </w:t>
      </w:r>
      <w:hyperlink r:id="rId15">
        <w:r w:rsidRPr="5EA626EC">
          <w:rPr>
            <w:rStyle w:val="Hyperlink"/>
          </w:rPr>
          <w:t>Chronic heart failure in adults: diagnosis and management</w:t>
        </w:r>
      </w:hyperlink>
      <w:r>
        <w:t xml:space="preserve">. </w:t>
      </w:r>
      <w:proofErr w:type="gramStart"/>
      <w:r>
        <w:t>NICE updated</w:t>
      </w:r>
      <w:proofErr w:type="gramEnd"/>
      <w:r>
        <w:t xml:space="preserve"> recommendations on treating people with newly diagnosed and pre-existing heart failure with reduced ejection fraction and mildly reduced or preserved ejection fraction. The update published on 3</w:t>
      </w:r>
      <w:r w:rsidRPr="001D3FA4">
        <w:rPr>
          <w:vertAlign w:val="superscript"/>
        </w:rPr>
        <w:t>rd</w:t>
      </w:r>
      <w:r>
        <w:t xml:space="preserve"> September 2025.</w:t>
      </w:r>
    </w:p>
    <w:p w14:paraId="7476037E" w14:textId="37A8C6F3" w:rsidR="00E52B6D" w:rsidRDefault="00AF511E" w:rsidP="00B85614">
      <w:pPr>
        <w:pStyle w:val="Paragraph"/>
      </w:pPr>
      <w:r>
        <w:t>The</w:t>
      </w:r>
      <w:r w:rsidR="00A01ACE">
        <w:t xml:space="preserve"> </w:t>
      </w:r>
      <w:r w:rsidR="00D9427A">
        <w:t>final</w:t>
      </w:r>
      <w:r w:rsidR="00A01ACE">
        <w:t xml:space="preserve"> guideline for NG</w:t>
      </w:r>
      <w:r w:rsidR="00D9427A">
        <w:t>106</w:t>
      </w:r>
      <w:r w:rsidR="00A01ACE">
        <w:t xml:space="preserve"> </w:t>
      </w:r>
      <w:r w:rsidR="00C76ADA">
        <w:t>changes</w:t>
      </w:r>
      <w:r w:rsidR="00D9427A">
        <w:t xml:space="preserve"> the clinical pathway for treating heart failure in adults based on an updated evidence base and earlier use of combinations of therapies</w:t>
      </w:r>
      <w:r w:rsidR="00EB51C2">
        <w:t>.</w:t>
      </w:r>
    </w:p>
    <w:p w14:paraId="1E532A5E" w14:textId="0D406B8A" w:rsidR="00F3661B" w:rsidRDefault="00F3661B" w:rsidP="003B15D7">
      <w:pPr>
        <w:pStyle w:val="Paragraph"/>
      </w:pPr>
      <w:r>
        <w:t xml:space="preserve">NICE proposes that the following </w:t>
      </w:r>
      <w:r w:rsidR="00A514E7">
        <w:t>technology appraisals</w:t>
      </w:r>
      <w:r>
        <w:t xml:space="preserve"> </w:t>
      </w:r>
      <w:r w:rsidR="00D109D1">
        <w:t>should</w:t>
      </w:r>
      <w:r>
        <w:t xml:space="preserve"> be updated</w:t>
      </w:r>
      <w:r w:rsidR="0020587B">
        <w:t>:</w:t>
      </w:r>
    </w:p>
    <w:p w14:paraId="158CFAD2" w14:textId="700BD854" w:rsidR="0020587B" w:rsidRDefault="0020587B" w:rsidP="003B15D7">
      <w:pPr>
        <w:pStyle w:val="Paragraph"/>
        <w:numPr>
          <w:ilvl w:val="0"/>
          <w:numId w:val="13"/>
        </w:numPr>
      </w:pPr>
      <w:r>
        <w:t>TA</w:t>
      </w:r>
      <w:r w:rsidR="007669DE">
        <w:t>3</w:t>
      </w:r>
      <w:r>
        <w:t>88:</w:t>
      </w:r>
      <w:r w:rsidR="00345269">
        <w:t xml:space="preserve"> </w:t>
      </w:r>
      <w:r w:rsidR="007669DE" w:rsidRPr="007669DE">
        <w:t>Sacubitril valsartan for treating symptomatic chronic heart failure with reduced ejection fraction</w:t>
      </w:r>
    </w:p>
    <w:p w14:paraId="74CA3955" w14:textId="725F122C" w:rsidR="0020587B" w:rsidRDefault="0020587B" w:rsidP="003B15D7">
      <w:pPr>
        <w:pStyle w:val="Paragraph"/>
        <w:numPr>
          <w:ilvl w:val="0"/>
          <w:numId w:val="13"/>
        </w:numPr>
      </w:pPr>
      <w:r>
        <w:t>TA</w:t>
      </w:r>
      <w:r w:rsidR="007669DE">
        <w:t>773</w:t>
      </w:r>
      <w:r>
        <w:t>:</w:t>
      </w:r>
      <w:r w:rsidR="00446F4E">
        <w:t xml:space="preserve"> </w:t>
      </w:r>
      <w:r w:rsidR="007669DE" w:rsidRPr="007669DE">
        <w:t>Empagliflozin for treating chronic heart failure with reduced ejection fraction</w:t>
      </w:r>
    </w:p>
    <w:p w14:paraId="0D453897" w14:textId="5C293A02" w:rsidR="003A1F46" w:rsidRDefault="003A1F46" w:rsidP="00ED22BF">
      <w:pPr>
        <w:pStyle w:val="Paragraph"/>
        <w:numPr>
          <w:ilvl w:val="0"/>
          <w:numId w:val="0"/>
        </w:numPr>
        <w:ind w:left="720"/>
      </w:pPr>
      <w:r w:rsidRPr="00787F99">
        <w:t xml:space="preserve">The </w:t>
      </w:r>
      <w:r w:rsidR="0042356A" w:rsidRPr="00787F99">
        <w:t xml:space="preserve">proposed </w:t>
      </w:r>
      <w:r w:rsidRPr="00787F99">
        <w:t>draft recommendations</w:t>
      </w:r>
      <w:r w:rsidR="0042356A" w:rsidRPr="00787F99">
        <w:t xml:space="preserve"> </w:t>
      </w:r>
      <w:r w:rsidR="009245E3">
        <w:t>will</w:t>
      </w:r>
      <w:r w:rsidR="00C873FE" w:rsidRPr="00787F99">
        <w:t xml:space="preserve"> align with the recommendations made by the committee</w:t>
      </w:r>
      <w:r w:rsidR="00F61ECB" w:rsidRPr="00787F99">
        <w:t xml:space="preserve"> updating NG</w:t>
      </w:r>
      <w:r w:rsidR="007669DE" w:rsidRPr="00787F99">
        <w:t>106</w:t>
      </w:r>
      <w:r w:rsidR="00F61ECB" w:rsidRPr="00787F99">
        <w:t>.</w:t>
      </w:r>
    </w:p>
    <w:p w14:paraId="23E29374" w14:textId="08A40214" w:rsidR="00895CAB" w:rsidRDefault="00A514E7" w:rsidP="00F465CC">
      <w:pPr>
        <w:pStyle w:val="Paragraph"/>
      </w:pPr>
      <w:r>
        <w:t xml:space="preserve">NICE will not charge the </w:t>
      </w:r>
      <w:r w:rsidR="00895CAB">
        <w:t>manufacturers</w:t>
      </w:r>
      <w:r>
        <w:t xml:space="preserve"> of the products</w:t>
      </w:r>
      <w:r w:rsidR="00895CAB">
        <w:t xml:space="preserve"> covered by the TAs </w:t>
      </w:r>
      <w:r w:rsidR="00286B42">
        <w:t>for the proposed</w:t>
      </w:r>
      <w:r w:rsidR="00895CAB">
        <w:t xml:space="preserve"> updates.</w:t>
      </w:r>
    </w:p>
    <w:p w14:paraId="705A4E7E" w14:textId="6D1B8600" w:rsidR="003B27A3" w:rsidRDefault="0020587B" w:rsidP="003B15D7">
      <w:pPr>
        <w:pStyle w:val="Paragraph"/>
      </w:pPr>
      <w:r>
        <w:t xml:space="preserve">NICE proposes </w:t>
      </w:r>
      <w:r w:rsidR="006177DC">
        <w:t>withdrawing the TA for dap</w:t>
      </w:r>
      <w:r w:rsidR="003943EC">
        <w:t>a</w:t>
      </w:r>
      <w:r w:rsidR="006177DC">
        <w:t xml:space="preserve">gliflozin (TA679) </w:t>
      </w:r>
      <w:r w:rsidR="00E544B3" w:rsidRPr="00E544B3">
        <w:t>Generic dapagliflozin is now available in England because dapagliflozin is no longer under patent.</w:t>
      </w:r>
      <w:r w:rsidR="00E544B3">
        <w:t xml:space="preserve"> </w:t>
      </w:r>
      <w:r w:rsidR="003034AA" w:rsidRPr="003034AA">
        <w:t xml:space="preserve">NICE does not consider it appropriate to routinely update TAs for medicines that are no longer under patent. This is because the funding mandate is designed to drive uptake and adoption for medicines at the start of their guidance lifecycle. It is expected that well-established medicines will continue to be used in the NHS without the funding mandate. Therefore, considering the direction of the Whole Lifecycle Approach strategy, it would not be appropriate to update dapagliflozin in line with the other </w:t>
      </w:r>
      <w:r w:rsidR="00BD6E45">
        <w:t>medicines</w:t>
      </w:r>
      <w:r w:rsidR="003034AA" w:rsidRPr="003034AA">
        <w:t xml:space="preserve"> in this review.</w:t>
      </w:r>
      <w:r w:rsidR="00BD6E45">
        <w:t xml:space="preserve"> </w:t>
      </w:r>
    </w:p>
    <w:p w14:paraId="3D36CB21" w14:textId="4923553C" w:rsidR="00671171" w:rsidRDefault="0015350E" w:rsidP="003B15D7">
      <w:pPr>
        <w:pStyle w:val="Paragraph"/>
      </w:pPr>
      <w:r>
        <w:t xml:space="preserve">Following consultation on this draft surveillance review proposal, </w:t>
      </w:r>
      <w:r w:rsidR="00E43331">
        <w:t xml:space="preserve">the proposed updates </w:t>
      </w:r>
      <w:r w:rsidR="00B70F04">
        <w:t xml:space="preserve">to the TAs will be </w:t>
      </w:r>
      <w:r w:rsidR="00A44767">
        <w:t>reviewed</w:t>
      </w:r>
      <w:r w:rsidR="00C464A0">
        <w:t xml:space="preserve"> by</w:t>
      </w:r>
      <w:r w:rsidR="00575991">
        <w:t xml:space="preserve"> a subset of committee members</w:t>
      </w:r>
      <w:r w:rsidR="00C464A0">
        <w:t>:</w:t>
      </w:r>
    </w:p>
    <w:p w14:paraId="24889779" w14:textId="217A8C68" w:rsidR="00C464A0" w:rsidRDefault="00C464A0" w:rsidP="003B15D7">
      <w:pPr>
        <w:pStyle w:val="Paragraph"/>
        <w:numPr>
          <w:ilvl w:val="0"/>
          <w:numId w:val="14"/>
        </w:numPr>
      </w:pPr>
      <w:r>
        <w:t>NICE technology appraisal committee chair and vice chair</w:t>
      </w:r>
    </w:p>
    <w:p w14:paraId="1606D9D7" w14:textId="49F8A271" w:rsidR="00C464A0" w:rsidRDefault="00BE34C3" w:rsidP="003B15D7">
      <w:pPr>
        <w:pStyle w:val="Paragraph"/>
        <w:numPr>
          <w:ilvl w:val="0"/>
          <w:numId w:val="14"/>
        </w:numPr>
      </w:pPr>
      <w:r>
        <w:t xml:space="preserve">NICE </w:t>
      </w:r>
      <w:r w:rsidR="007669DE">
        <w:t>chronic heart failure</w:t>
      </w:r>
      <w:r>
        <w:t xml:space="preserve"> in adults</w:t>
      </w:r>
      <w:r w:rsidR="007669DE">
        <w:t>: diagnosis and management</w:t>
      </w:r>
      <w:r>
        <w:t xml:space="preserve"> guideline committee chair and topic adviser</w:t>
      </w:r>
    </w:p>
    <w:p w14:paraId="3DC901DD" w14:textId="60E78451" w:rsidR="00414F5C" w:rsidRDefault="00DD33F3" w:rsidP="00DD33F3">
      <w:pPr>
        <w:pStyle w:val="Paragraph"/>
        <w:numPr>
          <w:ilvl w:val="0"/>
          <w:numId w:val="0"/>
        </w:numPr>
        <w:ind w:left="1080"/>
      </w:pPr>
      <w:r>
        <w:t>The committee decisions will be based on a consensus decision from the subset of committee</w:t>
      </w:r>
      <w:r w:rsidR="00DB1603">
        <w:t xml:space="preserve"> members.</w:t>
      </w:r>
    </w:p>
    <w:p w14:paraId="1E778F13" w14:textId="31A029A9" w:rsidR="000D48CE" w:rsidRDefault="000D48CE" w:rsidP="003B15D7">
      <w:pPr>
        <w:pStyle w:val="Paragraph"/>
      </w:pPr>
      <w:r>
        <w:t xml:space="preserve">For the </w:t>
      </w:r>
      <w:r w:rsidR="00817BF1">
        <w:t xml:space="preserve">proposed proportionate </w:t>
      </w:r>
      <w:r>
        <w:t>decision</w:t>
      </w:r>
      <w:r w:rsidR="00817BF1">
        <w:t>-</w:t>
      </w:r>
      <w:r>
        <w:t>making process,</w:t>
      </w:r>
      <w:r w:rsidR="007C5E45">
        <w:t xml:space="preserve"> the subset of the committee will review the </w:t>
      </w:r>
      <w:r w:rsidR="00D91279">
        <w:t xml:space="preserve">decision made by the guideline committee </w:t>
      </w:r>
      <w:r w:rsidR="00194EE2">
        <w:t>and the proposed updates to the recommendations</w:t>
      </w:r>
      <w:r w:rsidR="007C5E45">
        <w:t>. They will be able to make a recommendation outside of a full committee meeting and no stakeholders will be asked to attend a meeting.</w:t>
      </w:r>
      <w:r w:rsidR="00FE15FA">
        <w:t xml:space="preserve"> </w:t>
      </w:r>
      <w:r w:rsidR="006B7981">
        <w:t xml:space="preserve">This is </w:t>
      </w:r>
      <w:proofErr w:type="gramStart"/>
      <w:r w:rsidR="006B7981">
        <w:t>similar to</w:t>
      </w:r>
      <w:proofErr w:type="gramEnd"/>
      <w:r w:rsidR="006B7981">
        <w:t xml:space="preserve"> the process set out in sections 5.8.23 to 5.8.27 of NICE health technology evaluations: the manual (Committee decisions outside of formal meetings).</w:t>
      </w:r>
    </w:p>
    <w:p w14:paraId="708C6600" w14:textId="2FC7E6E1" w:rsidR="00F10F67" w:rsidRDefault="006A36B9" w:rsidP="003B15D7">
      <w:pPr>
        <w:pStyle w:val="Paragraph"/>
      </w:pPr>
      <w:r>
        <w:t>If the need arises, e</w:t>
      </w:r>
      <w:r w:rsidR="00F10F67" w:rsidRPr="00F10F67">
        <w:t xml:space="preserve">xperts or other members of the </w:t>
      </w:r>
      <w:r w:rsidR="000437C9">
        <w:t xml:space="preserve">NICE </w:t>
      </w:r>
      <w:r w:rsidR="00F10F67" w:rsidRPr="00F10F67">
        <w:t>committee</w:t>
      </w:r>
      <w:r w:rsidR="000437C9">
        <w:t>s</w:t>
      </w:r>
      <w:r w:rsidR="00F10F67" w:rsidRPr="00F10F67">
        <w:t xml:space="preserve"> may be invited to contribute on a case-by-case basis. This will be if, in the opinion of the subset of committee or the NICE team, they are needed to address specific questions.</w:t>
      </w:r>
    </w:p>
    <w:p w14:paraId="177BD1EF" w14:textId="7EE89DF5" w:rsidR="00E76021" w:rsidRDefault="00E76021" w:rsidP="003B15D7">
      <w:pPr>
        <w:pStyle w:val="Paragraph"/>
      </w:pPr>
      <w:r>
        <w:t>The subset of committee will be asked to consider the following questions when considering whether they are able to make a recommendation to update the TAs (</w:t>
      </w:r>
      <w:r w:rsidR="007669DE">
        <w:t>TA388 and TA773</w:t>
      </w:r>
      <w:r>
        <w:t>)</w:t>
      </w:r>
      <w:r w:rsidR="006F5F20">
        <w:t>:</w:t>
      </w:r>
    </w:p>
    <w:p w14:paraId="51B1FA55" w14:textId="398D76BD" w:rsidR="00570703" w:rsidRDefault="00DC2072" w:rsidP="003B15D7">
      <w:pPr>
        <w:pStyle w:val="Paragraph"/>
        <w:numPr>
          <w:ilvl w:val="0"/>
          <w:numId w:val="15"/>
        </w:numPr>
      </w:pPr>
      <w:r>
        <w:t xml:space="preserve">Is the </w:t>
      </w:r>
      <w:r w:rsidR="0002339A">
        <w:t>update to guideline NG</w:t>
      </w:r>
      <w:r w:rsidR="007669DE">
        <w:t>106</w:t>
      </w:r>
      <w:r w:rsidR="0002339A">
        <w:t xml:space="preserve"> a suitable ba</w:t>
      </w:r>
      <w:r w:rsidR="00C859D5">
        <w:t>sis</w:t>
      </w:r>
      <w:r w:rsidR="00C52972">
        <w:t xml:space="preserve"> on which to make the decision</w:t>
      </w:r>
      <w:r w:rsidR="00C859D5">
        <w:t xml:space="preserve"> </w:t>
      </w:r>
      <w:r w:rsidR="00C52972">
        <w:t>to update the TAs?</w:t>
      </w:r>
    </w:p>
    <w:p w14:paraId="7B671D18" w14:textId="4DF965E8" w:rsidR="00677563" w:rsidRPr="00492829" w:rsidRDefault="00677563" w:rsidP="003B15D7">
      <w:pPr>
        <w:pStyle w:val="Paragraph"/>
        <w:numPr>
          <w:ilvl w:val="0"/>
          <w:numId w:val="15"/>
        </w:numPr>
      </w:pPr>
      <w:r w:rsidRPr="00ED22BF">
        <w:t>Are there any uncertainties associated with updating the TAs to align with NG</w:t>
      </w:r>
      <w:r w:rsidR="007669DE">
        <w:t>106</w:t>
      </w:r>
      <w:r w:rsidRPr="00ED22BF">
        <w:t>? </w:t>
      </w:r>
    </w:p>
    <w:p w14:paraId="757897AC" w14:textId="1802B335" w:rsidR="00835B4E" w:rsidRDefault="00835B4E" w:rsidP="003B15D7">
      <w:pPr>
        <w:pStyle w:val="Paragraph"/>
      </w:pPr>
      <w:r>
        <w:t xml:space="preserve">If the subset of committee </w:t>
      </w:r>
      <w:proofErr w:type="gramStart"/>
      <w:r>
        <w:t>is able to</w:t>
      </w:r>
      <w:proofErr w:type="gramEnd"/>
      <w:r>
        <w:t xml:space="preserve"> make a recommendation</w:t>
      </w:r>
      <w:r w:rsidR="001D027B">
        <w:t xml:space="preserve"> to update the TAs</w:t>
      </w:r>
      <w:r w:rsidR="00D34E25">
        <w:t xml:space="preserve"> (</w:t>
      </w:r>
      <w:r w:rsidR="003F4866">
        <w:t>TA</w:t>
      </w:r>
      <w:r w:rsidR="007669DE">
        <w:t>3</w:t>
      </w:r>
      <w:r w:rsidR="003F4866">
        <w:t>88</w:t>
      </w:r>
      <w:r w:rsidR="007669DE">
        <w:t xml:space="preserve"> and TA773</w:t>
      </w:r>
      <w:r w:rsidR="001E0AEB">
        <w:t>)</w:t>
      </w:r>
      <w:r w:rsidR="001D027B">
        <w:t xml:space="preserve"> in line with the updates to the NICE guideline</w:t>
      </w:r>
      <w:r w:rsidR="00DC7DA0">
        <w:t xml:space="preserve">, the recommendations will be updated </w:t>
      </w:r>
      <w:r w:rsidR="000B13F6">
        <w:t>and final draft guidance</w:t>
      </w:r>
      <w:r w:rsidR="00500C72">
        <w:t xml:space="preserve"> (subject to fact checking and appeal)</w:t>
      </w:r>
      <w:r w:rsidR="000B13F6">
        <w:t xml:space="preserve"> will be published on the NICE website.</w:t>
      </w:r>
    </w:p>
    <w:p w14:paraId="088366D0" w14:textId="6E9CA2CA" w:rsidR="00D52A0B" w:rsidRDefault="00D52A0B" w:rsidP="003B15D7">
      <w:pPr>
        <w:pStyle w:val="Paragraph"/>
        <w:numPr>
          <w:ilvl w:val="0"/>
          <w:numId w:val="16"/>
        </w:numPr>
      </w:pPr>
      <w:r>
        <w:t>The funding mandate will apply to the recommendation in the updated TA.</w:t>
      </w:r>
    </w:p>
    <w:p w14:paraId="1A3B2330" w14:textId="033AD441" w:rsidR="007600F8" w:rsidRDefault="007600F8" w:rsidP="003B15D7">
      <w:pPr>
        <w:pStyle w:val="Paragraph"/>
        <w:numPr>
          <w:ilvl w:val="0"/>
          <w:numId w:val="16"/>
        </w:numPr>
      </w:pPr>
      <w:r>
        <w:t>The previous final guidance document and associated evidence will be archived.</w:t>
      </w:r>
    </w:p>
    <w:p w14:paraId="334C2C1F" w14:textId="078B4ACB" w:rsidR="001E0AEB" w:rsidRDefault="001E0AEB" w:rsidP="003B15D7">
      <w:pPr>
        <w:pStyle w:val="Paragraph"/>
      </w:pPr>
      <w:r>
        <w:t xml:space="preserve">If the subset of committee </w:t>
      </w:r>
      <w:r w:rsidR="001F74D7">
        <w:t>considers that it is appropriate to</w:t>
      </w:r>
      <w:r>
        <w:t xml:space="preserve"> withdraw the TA</w:t>
      </w:r>
      <w:r w:rsidR="00244ED2">
        <w:t xml:space="preserve"> (TA</w:t>
      </w:r>
      <w:r w:rsidR="007669DE">
        <w:t>679</w:t>
      </w:r>
      <w:r w:rsidR="0017597A">
        <w:t>)</w:t>
      </w:r>
      <w:r w:rsidR="00F767F5">
        <w:t>, th</w:t>
      </w:r>
      <w:r w:rsidR="007669DE">
        <w:t>is</w:t>
      </w:r>
      <w:r w:rsidR="00F767F5">
        <w:t xml:space="preserve"> will be archived.</w:t>
      </w:r>
    </w:p>
    <w:p w14:paraId="4BF8903C" w14:textId="07A5E820" w:rsidR="00BC45C0" w:rsidRDefault="00F6570B" w:rsidP="003B15D7">
      <w:pPr>
        <w:pStyle w:val="Paragraph"/>
      </w:pPr>
      <w:r>
        <w:t xml:space="preserve">If the subset of committee concludes that </w:t>
      </w:r>
      <w:r w:rsidR="00E0231C">
        <w:t>it cannot make a recommendation in line with the draft updates to the NICE guideline (NG</w:t>
      </w:r>
      <w:r w:rsidR="00E56D34">
        <w:t>106</w:t>
      </w:r>
      <w:r w:rsidR="00E0231C">
        <w:t>)</w:t>
      </w:r>
      <w:r w:rsidR="00E71125">
        <w:t>, as outline</w:t>
      </w:r>
      <w:r w:rsidR="0017597A">
        <w:t>d</w:t>
      </w:r>
      <w:r w:rsidR="00E71125">
        <w:t xml:space="preserve"> in this draft surveillance review proposal</w:t>
      </w:r>
      <w:r w:rsidR="00CA76DC">
        <w:t xml:space="preserve">, </w:t>
      </w:r>
      <w:r w:rsidR="00BC45C0">
        <w:t>NICE will consider</w:t>
      </w:r>
      <w:r w:rsidR="00F6573F">
        <w:t xml:space="preserve"> alternative approaches to updating the </w:t>
      </w:r>
      <w:proofErr w:type="spellStart"/>
      <w:r w:rsidR="00F6573F">
        <w:t>TAs.</w:t>
      </w:r>
      <w:proofErr w:type="spellEnd"/>
      <w:r w:rsidR="00F6573F">
        <w:t xml:space="preserve"> This may include </w:t>
      </w:r>
      <w:r w:rsidR="002F5B19">
        <w:t xml:space="preserve">making no changes to the TAs, withdrawing the TAs or </w:t>
      </w:r>
      <w:r w:rsidR="00D6373A">
        <w:t>rerouting to the standard process.</w:t>
      </w:r>
      <w:r w:rsidR="00E30455">
        <w:t xml:space="preserve"> </w:t>
      </w:r>
    </w:p>
    <w:p w14:paraId="78D0A5B4" w14:textId="3F35D356" w:rsidR="00DE334F" w:rsidRDefault="00C92495" w:rsidP="00A4265E">
      <w:pPr>
        <w:pStyle w:val="Heading2"/>
      </w:pPr>
      <w:r>
        <w:t>Marketing authorisation indication</w:t>
      </w:r>
    </w:p>
    <w:p w14:paraId="420CF20C" w14:textId="395594B4" w:rsidR="00ED06E6" w:rsidRPr="0075575F" w:rsidRDefault="004055F7" w:rsidP="00BB153D">
      <w:pPr>
        <w:pStyle w:val="Paragraph"/>
        <w:numPr>
          <w:ilvl w:val="0"/>
          <w:numId w:val="0"/>
        </w:numPr>
      </w:pPr>
      <w:r>
        <w:t xml:space="preserve">The marketing authorisations for </w:t>
      </w:r>
      <w:r w:rsidR="00E56D34">
        <w:t>s</w:t>
      </w:r>
      <w:r w:rsidR="00E56D34" w:rsidRPr="00E56D34">
        <w:t>acubitril valsartan</w:t>
      </w:r>
      <w:r w:rsidR="001C0D8E" w:rsidRPr="0075575F">
        <w:t>, dapagliflozin</w:t>
      </w:r>
      <w:r w:rsidR="00E56D34">
        <w:t xml:space="preserve"> and </w:t>
      </w:r>
      <w:r w:rsidR="001C0D8E" w:rsidRPr="0075575F">
        <w:t xml:space="preserve">empagliflozin </w:t>
      </w:r>
      <w:r>
        <w:t>are</w:t>
      </w:r>
      <w:r w:rsidR="001C0D8E" w:rsidRPr="0075575F">
        <w:t xml:space="preserve"> reported in </w:t>
      </w:r>
      <w:r w:rsidR="003132B1">
        <w:t>Table 2</w:t>
      </w:r>
      <w:r w:rsidR="0075575F" w:rsidRPr="0075575F">
        <w:t>.</w:t>
      </w:r>
    </w:p>
    <w:p w14:paraId="09A53A92" w14:textId="3C0C2789" w:rsidR="00ED06E6" w:rsidRDefault="00ED06E6" w:rsidP="00BB153D">
      <w:pPr>
        <w:pStyle w:val="Heading3"/>
      </w:pPr>
      <w:bookmarkStart w:id="2" w:name="_Ref215490581"/>
      <w:r>
        <w:t xml:space="preserve">Table </w:t>
      </w:r>
      <w:bookmarkEnd w:id="2"/>
      <w:r w:rsidR="003132B1">
        <w:t>2</w:t>
      </w:r>
      <w:r>
        <w:t>: Marketing authorisation indication</w:t>
      </w:r>
    </w:p>
    <w:tbl>
      <w:tblPr>
        <w:tblStyle w:val="TableGrid"/>
        <w:tblW w:w="5000" w:type="pct"/>
        <w:tblLook w:val="04A0" w:firstRow="1" w:lastRow="0" w:firstColumn="1" w:lastColumn="0" w:noHBand="0" w:noVBand="1"/>
      </w:tblPr>
      <w:tblGrid>
        <w:gridCol w:w="1645"/>
        <w:gridCol w:w="7371"/>
      </w:tblGrid>
      <w:tr w:rsidR="00C92495" w14:paraId="69472A06" w14:textId="77777777" w:rsidTr="1E8B570E">
        <w:tc>
          <w:tcPr>
            <w:tcW w:w="912" w:type="pct"/>
          </w:tcPr>
          <w:p w14:paraId="31D81BEA" w14:textId="04B980E4" w:rsidR="00C92495" w:rsidRPr="00BB153D" w:rsidRDefault="00FC3E6D" w:rsidP="00BB153D">
            <w:pPr>
              <w:pStyle w:val="Paragraphnonumbers"/>
              <w:spacing w:after="0"/>
              <w:rPr>
                <w:rFonts w:cs="Arial"/>
                <w:b/>
                <w:bCs/>
                <w:sz w:val="22"/>
                <w:szCs w:val="22"/>
              </w:rPr>
            </w:pPr>
            <w:r>
              <w:rPr>
                <w:rFonts w:cs="Arial"/>
                <w:b/>
                <w:bCs/>
                <w:sz w:val="22"/>
                <w:szCs w:val="22"/>
              </w:rPr>
              <w:t>Treatment</w:t>
            </w:r>
          </w:p>
        </w:tc>
        <w:tc>
          <w:tcPr>
            <w:tcW w:w="4088" w:type="pct"/>
          </w:tcPr>
          <w:p w14:paraId="4AB3A82A" w14:textId="473C7513" w:rsidR="00C92495" w:rsidRPr="00BB153D" w:rsidRDefault="006B6897" w:rsidP="00BB153D">
            <w:pPr>
              <w:pStyle w:val="Paragraphnonumbers"/>
              <w:spacing w:after="0"/>
              <w:rPr>
                <w:rFonts w:cs="Arial"/>
                <w:b/>
                <w:bCs/>
                <w:sz w:val="22"/>
                <w:szCs w:val="22"/>
              </w:rPr>
            </w:pPr>
            <w:r w:rsidRPr="00BB153D">
              <w:rPr>
                <w:rFonts w:cs="Arial"/>
                <w:b/>
                <w:bCs/>
                <w:sz w:val="22"/>
                <w:szCs w:val="22"/>
              </w:rPr>
              <w:t>Indication</w:t>
            </w:r>
          </w:p>
        </w:tc>
      </w:tr>
      <w:tr w:rsidR="006B6897" w14:paraId="107494C1" w14:textId="77777777" w:rsidTr="1E8B570E">
        <w:tc>
          <w:tcPr>
            <w:tcW w:w="912" w:type="pct"/>
          </w:tcPr>
          <w:p w14:paraId="38C192D7" w14:textId="579641E4" w:rsidR="006B6897" w:rsidRPr="00BB153D" w:rsidRDefault="00E56D34" w:rsidP="00BB153D">
            <w:pPr>
              <w:pStyle w:val="Paragraph"/>
              <w:numPr>
                <w:ilvl w:val="0"/>
                <w:numId w:val="0"/>
              </w:numPr>
              <w:spacing w:after="0"/>
              <w:rPr>
                <w:sz w:val="22"/>
                <w:szCs w:val="22"/>
              </w:rPr>
            </w:pPr>
            <w:r>
              <w:rPr>
                <w:sz w:val="22"/>
                <w:szCs w:val="22"/>
              </w:rPr>
              <w:t>Sacubitril valsartan</w:t>
            </w:r>
          </w:p>
        </w:tc>
        <w:tc>
          <w:tcPr>
            <w:tcW w:w="4088" w:type="pct"/>
          </w:tcPr>
          <w:p w14:paraId="752B1293" w14:textId="56C6F785" w:rsidR="006B6897" w:rsidRPr="00BB153D" w:rsidRDefault="00E56D34" w:rsidP="00BB153D">
            <w:pPr>
              <w:pStyle w:val="Paragraph"/>
              <w:numPr>
                <w:ilvl w:val="0"/>
                <w:numId w:val="0"/>
              </w:numPr>
              <w:spacing w:after="0"/>
              <w:rPr>
                <w:sz w:val="22"/>
                <w:szCs w:val="22"/>
              </w:rPr>
            </w:pPr>
            <w:r>
              <w:rPr>
                <w:sz w:val="22"/>
                <w:szCs w:val="22"/>
              </w:rPr>
              <w:t>A</w:t>
            </w:r>
            <w:r w:rsidRPr="00E56D34">
              <w:rPr>
                <w:sz w:val="22"/>
                <w:szCs w:val="22"/>
              </w:rPr>
              <w:t>dult patients for treatment of symptomatic chronic heart failure with reduced ejection fraction</w:t>
            </w:r>
          </w:p>
        </w:tc>
      </w:tr>
      <w:tr w:rsidR="00C92495" w14:paraId="502ECCC6" w14:textId="77777777" w:rsidTr="1E8B570E">
        <w:tc>
          <w:tcPr>
            <w:tcW w:w="912" w:type="pct"/>
          </w:tcPr>
          <w:p w14:paraId="6A240F0E" w14:textId="33C32D97" w:rsidR="00C92495" w:rsidRPr="00BB153D" w:rsidRDefault="006B6897" w:rsidP="00BB153D">
            <w:pPr>
              <w:pStyle w:val="Paragraph"/>
              <w:numPr>
                <w:ilvl w:val="0"/>
                <w:numId w:val="0"/>
              </w:numPr>
              <w:spacing w:after="0"/>
              <w:rPr>
                <w:sz w:val="22"/>
                <w:szCs w:val="22"/>
              </w:rPr>
            </w:pPr>
            <w:r w:rsidRPr="00BB153D">
              <w:rPr>
                <w:sz w:val="22"/>
                <w:szCs w:val="22"/>
              </w:rPr>
              <w:t>Dapagliflozin</w:t>
            </w:r>
          </w:p>
        </w:tc>
        <w:tc>
          <w:tcPr>
            <w:tcW w:w="4088" w:type="pct"/>
          </w:tcPr>
          <w:p w14:paraId="046274FD" w14:textId="0F4C3BD8" w:rsidR="00C92495" w:rsidRPr="00BB153D" w:rsidRDefault="00E56D34" w:rsidP="00BB153D">
            <w:pPr>
              <w:pStyle w:val="Paragraph"/>
              <w:numPr>
                <w:ilvl w:val="0"/>
                <w:numId w:val="0"/>
              </w:numPr>
              <w:spacing w:after="0"/>
              <w:rPr>
                <w:sz w:val="22"/>
                <w:szCs w:val="22"/>
              </w:rPr>
            </w:pPr>
            <w:r>
              <w:rPr>
                <w:sz w:val="22"/>
                <w:szCs w:val="22"/>
              </w:rPr>
              <w:t>A</w:t>
            </w:r>
            <w:r w:rsidRPr="00E56D34">
              <w:rPr>
                <w:sz w:val="22"/>
                <w:szCs w:val="22"/>
              </w:rPr>
              <w:t>dults for the treatment of symptomatic chronic heart failure</w:t>
            </w:r>
          </w:p>
        </w:tc>
      </w:tr>
      <w:tr w:rsidR="00C92495" w14:paraId="6C14F95A" w14:textId="77777777" w:rsidTr="1E8B570E">
        <w:tc>
          <w:tcPr>
            <w:tcW w:w="912" w:type="pct"/>
          </w:tcPr>
          <w:p w14:paraId="2E72B0FB" w14:textId="26FF770B" w:rsidR="00C92495" w:rsidRPr="00BB153D" w:rsidRDefault="006B6897" w:rsidP="00BB153D">
            <w:pPr>
              <w:pStyle w:val="Paragraph"/>
              <w:numPr>
                <w:ilvl w:val="0"/>
                <w:numId w:val="0"/>
              </w:numPr>
              <w:spacing w:after="0"/>
              <w:rPr>
                <w:sz w:val="22"/>
                <w:szCs w:val="22"/>
              </w:rPr>
            </w:pPr>
            <w:r w:rsidRPr="00BB153D">
              <w:rPr>
                <w:sz w:val="22"/>
                <w:szCs w:val="22"/>
              </w:rPr>
              <w:t>Empagliflozin</w:t>
            </w:r>
          </w:p>
        </w:tc>
        <w:tc>
          <w:tcPr>
            <w:tcW w:w="4088" w:type="pct"/>
          </w:tcPr>
          <w:p w14:paraId="00FC59FD" w14:textId="51057619" w:rsidR="00C92495" w:rsidRPr="00BB153D" w:rsidRDefault="00E56D34" w:rsidP="00BB153D">
            <w:pPr>
              <w:pStyle w:val="Paragraph"/>
              <w:numPr>
                <w:ilvl w:val="0"/>
                <w:numId w:val="0"/>
              </w:numPr>
              <w:spacing w:after="0"/>
              <w:rPr>
                <w:sz w:val="22"/>
                <w:szCs w:val="22"/>
              </w:rPr>
            </w:pPr>
            <w:r>
              <w:rPr>
                <w:sz w:val="22"/>
                <w:szCs w:val="22"/>
              </w:rPr>
              <w:t>A</w:t>
            </w:r>
            <w:r w:rsidRPr="00E56D34">
              <w:rPr>
                <w:sz w:val="22"/>
                <w:szCs w:val="22"/>
              </w:rPr>
              <w:t>dults for the treatment of symptomatic chronic heart failure</w:t>
            </w:r>
          </w:p>
        </w:tc>
      </w:tr>
    </w:tbl>
    <w:p w14:paraId="13819ECF" w14:textId="77777777" w:rsidR="0075575F" w:rsidRDefault="0075575F" w:rsidP="00ED22BF">
      <w:pPr>
        <w:pStyle w:val="Paragraph"/>
        <w:numPr>
          <w:ilvl w:val="0"/>
          <w:numId w:val="0"/>
        </w:numPr>
        <w:ind w:left="360" w:hanging="360"/>
      </w:pPr>
    </w:p>
    <w:p w14:paraId="2EF93D9B" w14:textId="35E3A228" w:rsidR="00C654E4" w:rsidRDefault="00C654E4" w:rsidP="00A4265E">
      <w:pPr>
        <w:pStyle w:val="Heading2"/>
      </w:pPr>
      <w:r>
        <w:t>Questions for consultation</w:t>
      </w:r>
    </w:p>
    <w:p w14:paraId="779149E3" w14:textId="0A6BD5CA" w:rsidR="007C5D72" w:rsidRDefault="007C5D72" w:rsidP="007C5D72">
      <w:pPr>
        <w:spacing w:before="120" w:after="120" w:line="360" w:lineRule="auto"/>
        <w:rPr>
          <w:rFonts w:ascii="Arial" w:hAnsi="Arial" w:cs="Arial"/>
          <w:lang w:eastAsia="en-US"/>
        </w:rPr>
      </w:pPr>
      <w:r w:rsidRPr="31431C2B">
        <w:rPr>
          <w:rFonts w:ascii="Arial" w:hAnsi="Arial" w:cs="Arial"/>
          <w:lang w:eastAsia="en-US"/>
        </w:rPr>
        <w:t xml:space="preserve">Is the proposed process for </w:t>
      </w:r>
      <w:r w:rsidRPr="01764B31">
        <w:rPr>
          <w:rFonts w:ascii="Arial" w:hAnsi="Arial" w:cs="Arial"/>
          <w:lang w:eastAsia="en-US"/>
        </w:rPr>
        <w:t>updating</w:t>
      </w:r>
      <w:r w:rsidR="006F1C5F">
        <w:rPr>
          <w:rFonts w:ascii="Arial" w:hAnsi="Arial" w:cs="Arial"/>
          <w:lang w:eastAsia="en-US"/>
        </w:rPr>
        <w:t xml:space="preserve"> and withdrawing</w:t>
      </w:r>
      <w:r w:rsidRPr="01764B31">
        <w:rPr>
          <w:rFonts w:ascii="Arial" w:hAnsi="Arial" w:cs="Arial"/>
          <w:lang w:eastAsia="en-US"/>
        </w:rPr>
        <w:t xml:space="preserve"> the TAs appropriate to achieve useful and usable guidance?</w:t>
      </w:r>
    </w:p>
    <w:p w14:paraId="1BCC7AC2" w14:textId="77777777" w:rsidR="007C5D72" w:rsidRDefault="007C5D72" w:rsidP="007C5D72">
      <w:pPr>
        <w:spacing w:before="120" w:after="120" w:line="360" w:lineRule="auto"/>
        <w:rPr>
          <w:rFonts w:ascii="Arial" w:hAnsi="Arial" w:cs="Arial"/>
          <w:lang w:eastAsia="en-US"/>
        </w:rPr>
      </w:pPr>
      <w:r w:rsidRPr="01764B31">
        <w:rPr>
          <w:rFonts w:ascii="Arial" w:hAnsi="Arial" w:cs="Arial"/>
          <w:lang w:eastAsia="en-US"/>
        </w:rPr>
        <w:t>Is the proposed process sufficiently clear</w:t>
      </w:r>
      <w:r w:rsidRPr="72E1621F">
        <w:rPr>
          <w:rFonts w:ascii="Arial" w:hAnsi="Arial" w:cs="Arial"/>
          <w:lang w:eastAsia="en-US"/>
        </w:rPr>
        <w:t>? Are further details of the proposed process required by stakeholders</w:t>
      </w:r>
      <w:r w:rsidRPr="3D2D4B22">
        <w:rPr>
          <w:rFonts w:ascii="Arial" w:hAnsi="Arial" w:cs="Arial"/>
          <w:lang w:eastAsia="en-US"/>
        </w:rPr>
        <w:t>?</w:t>
      </w:r>
    </w:p>
    <w:p w14:paraId="0E8E3088" w14:textId="77777777" w:rsidR="007C5D72" w:rsidRDefault="007C5D72" w:rsidP="007C5D72">
      <w:pPr>
        <w:spacing w:before="120" w:after="120" w:line="360" w:lineRule="auto"/>
        <w:rPr>
          <w:rFonts w:ascii="Arial" w:hAnsi="Arial" w:cs="Arial"/>
          <w:lang w:eastAsia="en-US"/>
        </w:rPr>
      </w:pPr>
      <w:r w:rsidRPr="3D2D4B22">
        <w:rPr>
          <w:rFonts w:ascii="Arial" w:hAnsi="Arial" w:cs="Arial"/>
          <w:lang w:eastAsia="en-US"/>
        </w:rPr>
        <w:t>Should NICE consider adapting other elements of the proposed process</w:t>
      </w:r>
      <w:r w:rsidRPr="72E1621F">
        <w:rPr>
          <w:rFonts w:ascii="Arial" w:hAnsi="Arial" w:cs="Arial"/>
          <w:lang w:eastAsia="en-US"/>
        </w:rPr>
        <w:t xml:space="preserve"> to achieve more useful and usable guidance</w:t>
      </w:r>
      <w:r w:rsidRPr="3D2D4B22">
        <w:rPr>
          <w:rFonts w:ascii="Arial" w:hAnsi="Arial" w:cs="Arial"/>
          <w:lang w:eastAsia="en-US"/>
        </w:rPr>
        <w:t>?</w:t>
      </w:r>
      <w:r w:rsidRPr="72E1621F">
        <w:rPr>
          <w:rFonts w:ascii="Arial" w:hAnsi="Arial" w:cs="Arial"/>
          <w:lang w:eastAsia="en-US"/>
        </w:rPr>
        <w:t xml:space="preserve"> </w:t>
      </w:r>
    </w:p>
    <w:p w14:paraId="7FE892E4" w14:textId="7A5CA757" w:rsidR="007C5D72" w:rsidRDefault="007C5D72" w:rsidP="007C5D72">
      <w:pPr>
        <w:spacing w:before="120" w:after="120" w:line="360" w:lineRule="auto"/>
        <w:rPr>
          <w:rFonts w:ascii="Arial" w:hAnsi="Arial" w:cs="Arial"/>
          <w:lang w:eastAsia="en-US"/>
        </w:rPr>
      </w:pPr>
      <w:r w:rsidRPr="72E1621F">
        <w:rPr>
          <w:rFonts w:ascii="Arial" w:hAnsi="Arial" w:cs="Arial"/>
          <w:lang w:eastAsia="en-US"/>
        </w:rPr>
        <w:t xml:space="preserve">Do you have any other comments on the proposed process for updating the TAs within the </w:t>
      </w:r>
      <w:r>
        <w:rPr>
          <w:rFonts w:ascii="Arial" w:hAnsi="Arial" w:cs="Arial"/>
          <w:lang w:eastAsia="en-US"/>
        </w:rPr>
        <w:t>proportionate decision-making process</w:t>
      </w:r>
      <w:r w:rsidRPr="72E1621F">
        <w:rPr>
          <w:rFonts w:ascii="Arial" w:hAnsi="Arial" w:cs="Arial"/>
          <w:lang w:eastAsia="en-US"/>
        </w:rPr>
        <w:t>?</w:t>
      </w:r>
    </w:p>
    <w:p w14:paraId="10382F61" w14:textId="68CEC88C" w:rsidR="00B269B0" w:rsidRDefault="00B269B0" w:rsidP="00ED22BF">
      <w:pPr>
        <w:spacing w:before="120" w:after="120" w:line="360" w:lineRule="auto"/>
        <w:rPr>
          <w:rFonts w:ascii="Arial" w:hAnsi="Arial" w:cs="Arial"/>
          <w:lang w:eastAsia="en-US"/>
        </w:rPr>
      </w:pPr>
      <w:r w:rsidRPr="00B269B0">
        <w:rPr>
          <w:rFonts w:ascii="Arial" w:hAnsi="Arial" w:cs="Arial"/>
          <w:lang w:eastAsia="en-US"/>
        </w:rPr>
        <w:t>Would it be challenging to implement of any of the draft recommendations</w:t>
      </w:r>
      <w:r>
        <w:rPr>
          <w:rFonts w:ascii="Arial" w:hAnsi="Arial" w:cs="Arial"/>
          <w:lang w:eastAsia="en-US"/>
        </w:rPr>
        <w:t xml:space="preserve"> for the updated TAs</w:t>
      </w:r>
      <w:r w:rsidRPr="00B269B0">
        <w:rPr>
          <w:rFonts w:ascii="Arial" w:hAnsi="Arial" w:cs="Arial"/>
          <w:lang w:eastAsia="en-US"/>
        </w:rPr>
        <w:t>? Please say why and for whom</w:t>
      </w:r>
      <w:r w:rsidR="003C647C">
        <w:rPr>
          <w:rFonts w:ascii="Arial" w:hAnsi="Arial" w:cs="Arial"/>
          <w:lang w:eastAsia="en-US"/>
        </w:rPr>
        <w:t>, and how these could be mitigated.</w:t>
      </w:r>
    </w:p>
    <w:p w14:paraId="129BA427" w14:textId="291AEBE0" w:rsidR="00527233" w:rsidRDefault="009635A3" w:rsidP="00ED22BF">
      <w:pPr>
        <w:spacing w:before="120" w:after="120" w:line="360" w:lineRule="auto"/>
        <w:rPr>
          <w:rFonts w:ascii="Arial" w:hAnsi="Arial" w:cs="Arial"/>
          <w:lang w:eastAsia="en-US"/>
        </w:rPr>
      </w:pPr>
      <w:r w:rsidRPr="009635A3">
        <w:rPr>
          <w:rFonts w:ascii="Arial" w:hAnsi="Arial" w:cs="Arial"/>
          <w:lang w:eastAsia="en-US"/>
        </w:rPr>
        <w:t>Would implementation of any of the draft recommendations have significant cost implications?</w:t>
      </w:r>
    </w:p>
    <w:p w14:paraId="065014EA" w14:textId="77777777" w:rsidR="00934E40" w:rsidRPr="00934E40" w:rsidRDefault="00934E40" w:rsidP="00934E40">
      <w:pPr>
        <w:rPr>
          <w:rFonts w:ascii="Arial" w:hAnsi="Arial" w:cs="Arial"/>
          <w:lang w:eastAsia="en-US"/>
        </w:rPr>
      </w:pPr>
    </w:p>
    <w:p w14:paraId="493F124D" w14:textId="261DFB21" w:rsidR="00934E40" w:rsidRPr="00ED22BF" w:rsidRDefault="00934E40" w:rsidP="00ED22BF">
      <w:pPr>
        <w:spacing w:before="120" w:after="120" w:line="360" w:lineRule="auto"/>
        <w:rPr>
          <w:rFonts w:ascii="Arial" w:hAnsi="Arial" w:cs="Arial"/>
          <w:lang w:eastAsia="en-US"/>
        </w:rPr>
      </w:pPr>
      <w:r w:rsidRPr="00ED22BF">
        <w:rPr>
          <w:rFonts w:ascii="Arial" w:hAnsi="Arial" w:cs="Arial"/>
          <w:lang w:eastAsia="en-US"/>
        </w:rPr>
        <w:t xml:space="preserve">NICE is committed to promoting equality of opportunity, eliminating unlawful discrimination and fostering good relations between people with </w:t>
      </w:r>
      <w:proofErr w:type="gramStart"/>
      <w:r w:rsidRPr="00ED22BF">
        <w:rPr>
          <w:rFonts w:ascii="Arial" w:hAnsi="Arial" w:cs="Arial"/>
          <w:lang w:eastAsia="en-US"/>
        </w:rPr>
        <w:t>particular protected</w:t>
      </w:r>
      <w:proofErr w:type="gramEnd"/>
      <w:r w:rsidRPr="00ED22BF">
        <w:rPr>
          <w:rFonts w:ascii="Arial" w:hAnsi="Arial" w:cs="Arial"/>
          <w:lang w:eastAsia="en-US"/>
        </w:rPr>
        <w:t xml:space="preserve"> characteristics and others.  Please let us know if you think that the </w:t>
      </w:r>
      <w:r w:rsidR="009674BB" w:rsidRPr="00ED22BF">
        <w:rPr>
          <w:rFonts w:ascii="Arial" w:hAnsi="Arial" w:cs="Arial"/>
          <w:lang w:eastAsia="en-US"/>
        </w:rPr>
        <w:t>proposal</w:t>
      </w:r>
      <w:r w:rsidRPr="00ED22BF">
        <w:rPr>
          <w:rFonts w:ascii="Arial" w:hAnsi="Arial" w:cs="Arial"/>
          <w:lang w:eastAsia="en-US"/>
        </w:rPr>
        <w:t xml:space="preserve"> may need changing </w:t>
      </w:r>
      <w:proofErr w:type="gramStart"/>
      <w:r w:rsidRPr="00ED22BF">
        <w:rPr>
          <w:rFonts w:ascii="Arial" w:hAnsi="Arial" w:cs="Arial"/>
          <w:lang w:eastAsia="en-US"/>
        </w:rPr>
        <w:t>in order to</w:t>
      </w:r>
      <w:proofErr w:type="gramEnd"/>
      <w:r w:rsidRPr="00ED22BF">
        <w:rPr>
          <w:rFonts w:ascii="Arial" w:hAnsi="Arial" w:cs="Arial"/>
          <w:lang w:eastAsia="en-US"/>
        </w:rPr>
        <w:t xml:space="preserve"> meet these aims. </w:t>
      </w:r>
      <w:proofErr w:type="gramStart"/>
      <w:r w:rsidRPr="00ED22BF">
        <w:rPr>
          <w:rFonts w:ascii="Arial" w:hAnsi="Arial" w:cs="Arial"/>
          <w:lang w:eastAsia="en-US"/>
        </w:rPr>
        <w:t>In particular, please</w:t>
      </w:r>
      <w:proofErr w:type="gramEnd"/>
      <w:r w:rsidRPr="00ED22BF">
        <w:rPr>
          <w:rFonts w:ascii="Arial" w:hAnsi="Arial" w:cs="Arial"/>
          <w:lang w:eastAsia="en-US"/>
        </w:rPr>
        <w:t xml:space="preserve"> tell us if the proposed remit and scope: </w:t>
      </w:r>
    </w:p>
    <w:p w14:paraId="13ADDDC8" w14:textId="58072B42" w:rsidR="00934E40" w:rsidRPr="00104F9E" w:rsidRDefault="00934E40" w:rsidP="003B15D7">
      <w:pPr>
        <w:numPr>
          <w:ilvl w:val="0"/>
          <w:numId w:val="4"/>
        </w:numPr>
        <w:spacing w:after="240" w:line="360" w:lineRule="auto"/>
        <w:ind w:left="357" w:hanging="357"/>
        <w:rPr>
          <w:rFonts w:ascii="Arial" w:hAnsi="Arial" w:cs="Arial"/>
          <w:lang w:val="x-none" w:eastAsia="en-US"/>
        </w:rPr>
      </w:pPr>
      <w:r w:rsidRPr="009674BB">
        <w:rPr>
          <w:rFonts w:ascii="Arial" w:hAnsi="Arial" w:cs="Arial"/>
          <w:lang w:val="x-none" w:eastAsia="en-US"/>
        </w:rPr>
        <w:t xml:space="preserve">could exclude from full consideration any people protected by the equality legislation who fall within the patient population for which </w:t>
      </w:r>
      <w:r w:rsidR="00594F49" w:rsidRPr="009674BB">
        <w:rPr>
          <w:rFonts w:ascii="Arial" w:hAnsi="Arial" w:cs="Arial"/>
          <w:lang w:val="x-none" w:eastAsia="en-US"/>
        </w:rPr>
        <w:t xml:space="preserve">the treatments </w:t>
      </w:r>
      <w:r w:rsidRPr="00104F9E">
        <w:rPr>
          <w:rFonts w:ascii="Arial" w:hAnsi="Arial" w:cs="Arial"/>
          <w:lang w:val="x-none" w:eastAsia="en-US"/>
        </w:rPr>
        <w:t>are</w:t>
      </w:r>
      <w:r w:rsidRPr="009674BB">
        <w:rPr>
          <w:rFonts w:ascii="Arial" w:hAnsi="Arial" w:cs="Arial"/>
          <w:lang w:val="x-none" w:eastAsia="en-US"/>
        </w:rPr>
        <w:t xml:space="preserve"> licensed; </w:t>
      </w:r>
    </w:p>
    <w:p w14:paraId="1021F1EA" w14:textId="77777777" w:rsidR="00934E40" w:rsidRPr="00934E40" w:rsidRDefault="00934E40" w:rsidP="003B15D7">
      <w:pPr>
        <w:numPr>
          <w:ilvl w:val="0"/>
          <w:numId w:val="4"/>
        </w:numPr>
        <w:spacing w:after="240" w:line="360" w:lineRule="auto"/>
        <w:ind w:left="357" w:hanging="357"/>
        <w:rPr>
          <w:rFonts w:ascii="Arial" w:hAnsi="Arial" w:cs="Arial"/>
          <w:lang w:val="en-US" w:eastAsia="en-US"/>
        </w:rPr>
      </w:pPr>
      <w:r w:rsidRPr="4E688C7B">
        <w:rPr>
          <w:rFonts w:ascii="Arial" w:hAnsi="Arial" w:cs="Arial"/>
          <w:lang w:val="en-US" w:eastAsia="en-US"/>
        </w:rPr>
        <w:t xml:space="preserve">could lead to recommendations that have a different impact on people protected by </w:t>
      </w:r>
      <w:proofErr w:type="gramStart"/>
      <w:r w:rsidRPr="4E688C7B">
        <w:rPr>
          <w:rFonts w:ascii="Arial" w:hAnsi="Arial" w:cs="Arial"/>
          <w:lang w:val="en-US" w:eastAsia="en-US"/>
        </w:rPr>
        <w:t>the equality</w:t>
      </w:r>
      <w:proofErr w:type="gramEnd"/>
      <w:r w:rsidRPr="4E688C7B">
        <w:rPr>
          <w:rFonts w:ascii="Arial" w:hAnsi="Arial" w:cs="Arial"/>
          <w:lang w:val="en-US" w:eastAsia="en-US"/>
        </w:rPr>
        <w:t xml:space="preserve"> legislation than on the wider population, e.g. by making it more difficult in practice for a specific group to access the </w:t>
      </w:r>
      <w:proofErr w:type="gramStart"/>
      <w:r w:rsidRPr="4E688C7B">
        <w:rPr>
          <w:rFonts w:ascii="Arial" w:hAnsi="Arial" w:cs="Arial"/>
          <w:lang w:val="en-US" w:eastAsia="en-US"/>
        </w:rPr>
        <w:t>technology;</w:t>
      </w:r>
      <w:proofErr w:type="gramEnd"/>
      <w:r w:rsidRPr="4E688C7B">
        <w:rPr>
          <w:rFonts w:ascii="Arial" w:hAnsi="Arial" w:cs="Arial"/>
          <w:lang w:val="en-US" w:eastAsia="en-US"/>
        </w:rPr>
        <w:t xml:space="preserve"> </w:t>
      </w:r>
    </w:p>
    <w:p w14:paraId="014A5097" w14:textId="77777777" w:rsidR="00934E40" w:rsidRPr="00934E40" w:rsidRDefault="00934E40" w:rsidP="003B15D7">
      <w:pPr>
        <w:numPr>
          <w:ilvl w:val="0"/>
          <w:numId w:val="4"/>
        </w:numPr>
        <w:spacing w:after="240" w:line="360" w:lineRule="auto"/>
        <w:ind w:left="357" w:hanging="357"/>
        <w:rPr>
          <w:rFonts w:ascii="Arial" w:hAnsi="Arial" w:cs="Arial"/>
          <w:lang w:val="en-US" w:eastAsia="en-US"/>
        </w:rPr>
      </w:pPr>
      <w:r w:rsidRPr="4E688C7B">
        <w:rPr>
          <w:rFonts w:ascii="Arial" w:hAnsi="Arial" w:cs="Arial"/>
          <w:lang w:val="en-US" w:eastAsia="en-US"/>
        </w:rPr>
        <w:t xml:space="preserve">could have any adverse impact on people with a particular disability or disabilities.  </w:t>
      </w:r>
    </w:p>
    <w:p w14:paraId="1B025546" w14:textId="77777777" w:rsidR="00934E40" w:rsidRPr="00ED22BF" w:rsidRDefault="00934E40" w:rsidP="00ED22BF">
      <w:pPr>
        <w:spacing w:before="120" w:after="120" w:line="360" w:lineRule="auto"/>
        <w:rPr>
          <w:rFonts w:ascii="Arial" w:hAnsi="Arial" w:cs="Arial"/>
          <w:lang w:eastAsia="en-US"/>
        </w:rPr>
      </w:pPr>
      <w:r w:rsidRPr="00ED22BF">
        <w:rPr>
          <w:rFonts w:ascii="Arial" w:hAnsi="Arial" w:cs="Arial"/>
          <w:lang w:eastAsia="en-US"/>
        </w:rPr>
        <w:t xml:space="preserve">Please tell us what evidence should be obtained to enable the </w:t>
      </w:r>
      <w:r w:rsidRPr="00934E40">
        <w:rPr>
          <w:rFonts w:ascii="Arial" w:hAnsi="Arial" w:cs="Arial"/>
          <w:lang w:eastAsia="en-US"/>
        </w:rPr>
        <w:t>c</w:t>
      </w:r>
      <w:r w:rsidRPr="00ED22BF">
        <w:rPr>
          <w:rFonts w:ascii="Arial" w:hAnsi="Arial" w:cs="Arial"/>
          <w:lang w:eastAsia="en-US"/>
        </w:rPr>
        <w:t>ommittee to identify and consider such impacts.</w:t>
      </w:r>
    </w:p>
    <w:p w14:paraId="1F162971" w14:textId="77777777" w:rsidR="00A4265E" w:rsidRPr="00A4265E" w:rsidRDefault="00A4265E" w:rsidP="003844B5">
      <w:pPr>
        <w:pStyle w:val="Heading1numbered"/>
      </w:pPr>
      <w:r w:rsidRPr="00A4265E">
        <w:t>Equality issues</w:t>
      </w:r>
    </w:p>
    <w:p w14:paraId="64EC1F41" w14:textId="50E7FEC4" w:rsidR="006F3A60" w:rsidRDefault="004C6B27">
      <w:pPr>
        <w:pStyle w:val="Paragraph"/>
        <w:numPr>
          <w:ilvl w:val="0"/>
          <w:numId w:val="0"/>
        </w:numPr>
      </w:pPr>
      <w:r>
        <w:t>The previous technology appraisals have not highlighted any equality issues for consideration.</w:t>
      </w:r>
    </w:p>
    <w:p w14:paraId="36BE962A" w14:textId="77777777" w:rsidR="00A4265E" w:rsidRPr="00A4265E" w:rsidRDefault="00A4265E" w:rsidP="009937C4">
      <w:pPr>
        <w:pStyle w:val="Heading1"/>
      </w:pPr>
      <w:r w:rsidRPr="00A4265E">
        <w:t>Proposal</w:t>
      </w:r>
      <w:r w:rsidR="00EF3AF9">
        <w:t>/decision</w:t>
      </w:r>
      <w:r w:rsidRPr="00A4265E">
        <w:t xml:space="preserve"> paper sign off</w:t>
      </w:r>
    </w:p>
    <w:p w14:paraId="4893978F" w14:textId="73F49139" w:rsidR="00A4265E" w:rsidRDefault="00B100F3" w:rsidP="003D3D3F">
      <w:pPr>
        <w:pStyle w:val="Paragraphnonumbers"/>
        <w:spacing w:line="240" w:lineRule="auto"/>
      </w:pPr>
      <w:r>
        <w:t>Jacoline Bouvy</w:t>
      </w:r>
      <w:r w:rsidR="006278DB">
        <w:t xml:space="preserve"> </w:t>
      </w:r>
      <w:r w:rsidR="00A4265E">
        <w:t xml:space="preserve">– </w:t>
      </w:r>
      <w:r w:rsidR="00A4265E" w:rsidRPr="00A4265E">
        <w:t>Programme Director, Technology Appraisals and Highly Specialised Technologies</w:t>
      </w:r>
      <w:r w:rsidR="00A4265E">
        <w:t xml:space="preserve"> </w:t>
      </w:r>
    </w:p>
    <w:p w14:paraId="204A0F8F" w14:textId="07D57DDE" w:rsidR="00A4265E" w:rsidRDefault="00331C85" w:rsidP="009937C4">
      <w:pPr>
        <w:pStyle w:val="Heading1"/>
      </w:pPr>
      <w:r>
        <w:t>Author(s)</w:t>
      </w:r>
    </w:p>
    <w:p w14:paraId="37503248" w14:textId="043832CC" w:rsidR="00A4265E" w:rsidRDefault="00C43618" w:rsidP="003D3D3F">
      <w:pPr>
        <w:pStyle w:val="Paragraphnonumbers"/>
        <w:spacing w:line="240" w:lineRule="auto"/>
      </w:pPr>
      <w:r>
        <w:t xml:space="preserve">Principal Technical Adviser: </w:t>
      </w:r>
      <w:r w:rsidR="00E56D34">
        <w:t>Adam Brooke</w:t>
      </w:r>
      <w:r w:rsidR="004B35C2">
        <w:tab/>
      </w:r>
    </w:p>
    <w:p w14:paraId="2901FC91" w14:textId="18DAD5A6" w:rsidR="00AD480F" w:rsidRPr="008C30FB" w:rsidRDefault="00AD480F" w:rsidP="008C30FB">
      <w:pPr>
        <w:rPr>
          <w:rFonts w:ascii="Arial" w:hAnsi="Arial"/>
        </w:rPr>
      </w:pPr>
    </w:p>
    <w:sectPr w:rsidR="00AD480F" w:rsidRPr="008C30FB" w:rsidSect="00A40AA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4793C" w14:textId="77777777" w:rsidR="002945E9" w:rsidRDefault="002945E9" w:rsidP="00446BEE">
      <w:r>
        <w:separator/>
      </w:r>
    </w:p>
  </w:endnote>
  <w:endnote w:type="continuationSeparator" w:id="0">
    <w:p w14:paraId="3B40292B" w14:textId="77777777" w:rsidR="002945E9" w:rsidRDefault="002945E9"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2F7A" w14:textId="77777777" w:rsidR="0021354C" w:rsidRDefault="0021354C">
    <w:pPr>
      <w:pStyle w:val="Footer"/>
    </w:pPr>
  </w:p>
  <w:p w14:paraId="79133216" w14:textId="2F63D8D4" w:rsidR="0021354C" w:rsidRPr="00BF405E" w:rsidRDefault="0021354C" w:rsidP="00BF405E">
    <w:pPr>
      <w:pStyle w:val="Paragraphnonumbers"/>
      <w:rPr>
        <w:lang w:val="en-US"/>
      </w:rPr>
    </w:pPr>
    <w:r>
      <w:rPr>
        <w:sz w:val="20"/>
        <w:szCs w:val="20"/>
      </w:rPr>
      <w:t xml:space="preserve">© NICE </w:t>
    </w:r>
    <w:r w:rsidR="008C5597">
      <w:rPr>
        <w:sz w:val="20"/>
        <w:szCs w:val="20"/>
      </w:rPr>
      <w:t>202</w:t>
    </w:r>
    <w:r w:rsidR="007D50A4">
      <w:rPr>
        <w:sz w:val="20"/>
        <w:szCs w:val="20"/>
      </w:rPr>
      <w:t>6</w:t>
    </w:r>
    <w:r>
      <w:rPr>
        <w:sz w:val="20"/>
        <w:szCs w:val="20"/>
      </w:rPr>
      <w:t xml:space="preserve">. All rights reserved. </w:t>
    </w:r>
    <w:hyperlink r:id="rId1" w:anchor="notice-of-rights" w:history="1">
      <w:r w:rsidRPr="00025653">
        <w:rPr>
          <w:rStyle w:val="Hyperlink"/>
          <w:sz w:val="20"/>
          <w:szCs w:val="20"/>
        </w:rPr>
        <w:t>Subject to Notice of rights.</w:t>
      </w:r>
    </w:hyperlink>
    <w:r>
      <w:tab/>
    </w:r>
    <w:r>
      <w:tab/>
    </w:r>
    <w:r>
      <w:tab/>
    </w:r>
    <w:r>
      <w:tab/>
    </w:r>
    <w:r>
      <w:fldChar w:fldCharType="begin"/>
    </w:r>
    <w:r>
      <w:instrText xml:space="preserve"> PAGE </w:instrText>
    </w:r>
    <w:r>
      <w:fldChar w:fldCharType="separate"/>
    </w:r>
    <w:r>
      <w:rPr>
        <w:noProof/>
      </w:rPr>
      <w:t>1</w:t>
    </w:r>
    <w:r>
      <w:fldChar w:fldCharType="end"/>
    </w:r>
    <w:r>
      <w:t xml:space="preserve"> of </w:t>
    </w:r>
    <w:r>
      <w:fldChar w:fldCharType="begin"/>
    </w:r>
    <w:r>
      <w:instrText xml:space="preserve"> NUMPAGES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B9348" w14:textId="77777777" w:rsidR="002945E9" w:rsidRDefault="002945E9" w:rsidP="00446BEE">
      <w:r>
        <w:separator/>
      </w:r>
    </w:p>
  </w:footnote>
  <w:footnote w:type="continuationSeparator" w:id="0">
    <w:p w14:paraId="2150E259" w14:textId="77777777" w:rsidR="002945E9" w:rsidRDefault="002945E9"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4B32"/>
    <w:multiLevelType w:val="hybridMultilevel"/>
    <w:tmpl w:val="95BCBCE4"/>
    <w:lvl w:ilvl="0" w:tplc="EC0AD8CE">
      <w:start w:val="1"/>
      <w:numFmt w:val="decimal"/>
      <w:pStyle w:val="Sectionheading"/>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DA5B50"/>
    <w:multiLevelType w:val="multilevel"/>
    <w:tmpl w:val="9BBE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15797"/>
    <w:multiLevelType w:val="hybridMultilevel"/>
    <w:tmpl w:val="1BC4975C"/>
    <w:lvl w:ilvl="0" w:tplc="B574A9B6">
      <w:start w:val="1"/>
      <w:numFmt w:val="decimal"/>
      <w:pStyle w:val="Paragraph"/>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4081935"/>
    <w:multiLevelType w:val="hybridMultilevel"/>
    <w:tmpl w:val="80FA5D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6A3AB0"/>
    <w:multiLevelType w:val="hybridMultilevel"/>
    <w:tmpl w:val="F4D41516"/>
    <w:lvl w:ilvl="0" w:tplc="909402AE">
      <w:start w:val="3"/>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6FA37B9"/>
    <w:multiLevelType w:val="hybridMultilevel"/>
    <w:tmpl w:val="13B6776C"/>
    <w:lvl w:ilvl="0" w:tplc="0809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4F6D4C5D"/>
    <w:multiLevelType w:val="multilevel"/>
    <w:tmpl w:val="BEDA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B035BF"/>
    <w:multiLevelType w:val="hybridMultilevel"/>
    <w:tmpl w:val="327AEBE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60527E34"/>
    <w:multiLevelType w:val="multilevel"/>
    <w:tmpl w:val="CE2A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641182"/>
    <w:multiLevelType w:val="hybridMultilevel"/>
    <w:tmpl w:val="7C6A56C0"/>
    <w:lvl w:ilvl="0" w:tplc="0809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696F2189"/>
    <w:multiLevelType w:val="hybridMultilevel"/>
    <w:tmpl w:val="C57245A2"/>
    <w:lvl w:ilvl="0" w:tplc="D6D67F26">
      <w:start w:val="1"/>
      <w:numFmt w:val="bullet"/>
      <w:pStyle w:val="Bullets"/>
      <w:lvlText w:val=""/>
      <w:lvlJc w:val="left"/>
      <w:pPr>
        <w:ind w:left="454" w:hanging="454"/>
      </w:pPr>
      <w:rPr>
        <w:rFonts w:ascii="Symbol" w:hAnsi="Symbol" w:hint="default"/>
      </w:rPr>
    </w:lvl>
    <w:lvl w:ilvl="1" w:tplc="08090003" w:tentative="1">
      <w:start w:val="1"/>
      <w:numFmt w:val="bullet"/>
      <w:lvlText w:val="o"/>
      <w:lvlJc w:val="left"/>
      <w:pPr>
        <w:ind w:left="760" w:hanging="360"/>
      </w:pPr>
      <w:rPr>
        <w:rFonts w:ascii="Courier New" w:hAnsi="Courier New" w:cs="Courier New" w:hint="default"/>
      </w:rPr>
    </w:lvl>
    <w:lvl w:ilvl="2" w:tplc="08090005" w:tentative="1">
      <w:start w:val="1"/>
      <w:numFmt w:val="bullet"/>
      <w:lvlText w:val=""/>
      <w:lvlJc w:val="left"/>
      <w:pPr>
        <w:ind w:left="1480" w:hanging="360"/>
      </w:pPr>
      <w:rPr>
        <w:rFonts w:ascii="Wingdings" w:hAnsi="Wingdings" w:hint="default"/>
      </w:rPr>
    </w:lvl>
    <w:lvl w:ilvl="3" w:tplc="08090001" w:tentative="1">
      <w:start w:val="1"/>
      <w:numFmt w:val="bullet"/>
      <w:lvlText w:val=""/>
      <w:lvlJc w:val="left"/>
      <w:pPr>
        <w:ind w:left="2200" w:hanging="360"/>
      </w:pPr>
      <w:rPr>
        <w:rFonts w:ascii="Symbol" w:hAnsi="Symbol" w:hint="default"/>
      </w:rPr>
    </w:lvl>
    <w:lvl w:ilvl="4" w:tplc="08090003" w:tentative="1">
      <w:start w:val="1"/>
      <w:numFmt w:val="bullet"/>
      <w:lvlText w:val="o"/>
      <w:lvlJc w:val="left"/>
      <w:pPr>
        <w:ind w:left="2920" w:hanging="360"/>
      </w:pPr>
      <w:rPr>
        <w:rFonts w:ascii="Courier New" w:hAnsi="Courier New" w:cs="Courier New" w:hint="default"/>
      </w:rPr>
    </w:lvl>
    <w:lvl w:ilvl="5" w:tplc="08090005" w:tentative="1">
      <w:start w:val="1"/>
      <w:numFmt w:val="bullet"/>
      <w:lvlText w:val=""/>
      <w:lvlJc w:val="left"/>
      <w:pPr>
        <w:ind w:left="3640" w:hanging="360"/>
      </w:pPr>
      <w:rPr>
        <w:rFonts w:ascii="Wingdings" w:hAnsi="Wingdings" w:hint="default"/>
      </w:rPr>
    </w:lvl>
    <w:lvl w:ilvl="6" w:tplc="08090001" w:tentative="1">
      <w:start w:val="1"/>
      <w:numFmt w:val="bullet"/>
      <w:lvlText w:val=""/>
      <w:lvlJc w:val="left"/>
      <w:pPr>
        <w:ind w:left="4360" w:hanging="360"/>
      </w:pPr>
      <w:rPr>
        <w:rFonts w:ascii="Symbol" w:hAnsi="Symbol" w:hint="default"/>
      </w:rPr>
    </w:lvl>
    <w:lvl w:ilvl="7" w:tplc="08090003" w:tentative="1">
      <w:start w:val="1"/>
      <w:numFmt w:val="bullet"/>
      <w:lvlText w:val="o"/>
      <w:lvlJc w:val="left"/>
      <w:pPr>
        <w:ind w:left="5080" w:hanging="360"/>
      </w:pPr>
      <w:rPr>
        <w:rFonts w:ascii="Courier New" w:hAnsi="Courier New" w:cs="Courier New" w:hint="default"/>
      </w:rPr>
    </w:lvl>
    <w:lvl w:ilvl="8" w:tplc="08090005" w:tentative="1">
      <w:start w:val="1"/>
      <w:numFmt w:val="bullet"/>
      <w:lvlText w:val=""/>
      <w:lvlJc w:val="left"/>
      <w:pPr>
        <w:ind w:left="5800" w:hanging="360"/>
      </w:pPr>
      <w:rPr>
        <w:rFonts w:ascii="Wingdings" w:hAnsi="Wingdings" w:hint="default"/>
      </w:rPr>
    </w:lvl>
  </w:abstractNum>
  <w:abstractNum w:abstractNumId="12" w15:restartNumberingAfterBreak="0">
    <w:nsid w:val="72A91934"/>
    <w:multiLevelType w:val="multilevel"/>
    <w:tmpl w:val="5702399A"/>
    <w:lvl w:ilvl="0">
      <w:start w:val="1"/>
      <w:numFmt w:val="lowerLetter"/>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13" w15:restartNumberingAfterBreak="0">
    <w:nsid w:val="7AB71C95"/>
    <w:multiLevelType w:val="multilevel"/>
    <w:tmpl w:val="544C6092"/>
    <w:lvl w:ilvl="0">
      <w:start w:val="1"/>
      <w:numFmt w:val="lowerLetter"/>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num w:numId="1" w16cid:durableId="620691757">
    <w:abstractNumId w:val="11"/>
  </w:num>
  <w:num w:numId="2" w16cid:durableId="275719882">
    <w:abstractNumId w:val="4"/>
  </w:num>
  <w:num w:numId="3" w16cid:durableId="65566781">
    <w:abstractNumId w:val="0"/>
  </w:num>
  <w:num w:numId="4" w16cid:durableId="140110088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3221415">
    <w:abstractNumId w:val="3"/>
  </w:num>
  <w:num w:numId="6" w16cid:durableId="549388511">
    <w:abstractNumId w:val="5"/>
  </w:num>
  <w:num w:numId="7" w16cid:durableId="899098743">
    <w:abstractNumId w:val="7"/>
  </w:num>
  <w:num w:numId="8" w16cid:durableId="91173005">
    <w:abstractNumId w:val="1"/>
  </w:num>
  <w:num w:numId="9" w16cid:durableId="1779447790">
    <w:abstractNumId w:val="9"/>
  </w:num>
  <w:num w:numId="10" w16cid:durableId="755201592">
    <w:abstractNumId w:val="2"/>
    <w:lvlOverride w:ilvl="0">
      <w:startOverride w:val="1"/>
    </w:lvlOverride>
  </w:num>
  <w:num w:numId="11" w16cid:durableId="1246349">
    <w:abstractNumId w:val="2"/>
  </w:num>
  <w:num w:numId="12" w16cid:durableId="878787275">
    <w:abstractNumId w:val="2"/>
    <w:lvlOverride w:ilvl="0">
      <w:startOverride w:val="1"/>
    </w:lvlOverride>
  </w:num>
  <w:num w:numId="13" w16cid:durableId="2061703075">
    <w:abstractNumId w:val="6"/>
  </w:num>
  <w:num w:numId="14" w16cid:durableId="642201540">
    <w:abstractNumId w:val="13"/>
  </w:num>
  <w:num w:numId="15" w16cid:durableId="462770218">
    <w:abstractNumId w:val="12"/>
  </w:num>
  <w:num w:numId="16" w16cid:durableId="153886012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4E"/>
    <w:rsid w:val="00000D7E"/>
    <w:rsid w:val="00002FA7"/>
    <w:rsid w:val="000040ED"/>
    <w:rsid w:val="0000454B"/>
    <w:rsid w:val="000053F8"/>
    <w:rsid w:val="00006215"/>
    <w:rsid w:val="00007800"/>
    <w:rsid w:val="00011549"/>
    <w:rsid w:val="00012BB5"/>
    <w:rsid w:val="000151A8"/>
    <w:rsid w:val="0001656B"/>
    <w:rsid w:val="000166CE"/>
    <w:rsid w:val="000167FD"/>
    <w:rsid w:val="00016DEA"/>
    <w:rsid w:val="00016F2C"/>
    <w:rsid w:val="00017165"/>
    <w:rsid w:val="000178E6"/>
    <w:rsid w:val="000206B8"/>
    <w:rsid w:val="0002339A"/>
    <w:rsid w:val="00024D0A"/>
    <w:rsid w:val="00026F79"/>
    <w:rsid w:val="0003096D"/>
    <w:rsid w:val="00031251"/>
    <w:rsid w:val="00032771"/>
    <w:rsid w:val="00033711"/>
    <w:rsid w:val="00036CAA"/>
    <w:rsid w:val="00037565"/>
    <w:rsid w:val="000420FE"/>
    <w:rsid w:val="00042314"/>
    <w:rsid w:val="000437C9"/>
    <w:rsid w:val="000472DC"/>
    <w:rsid w:val="00047E12"/>
    <w:rsid w:val="000508B0"/>
    <w:rsid w:val="00050DCD"/>
    <w:rsid w:val="00051E13"/>
    <w:rsid w:val="00052EB3"/>
    <w:rsid w:val="000532B3"/>
    <w:rsid w:val="0006182C"/>
    <w:rsid w:val="00064CBB"/>
    <w:rsid w:val="00070065"/>
    <w:rsid w:val="0007274E"/>
    <w:rsid w:val="000737B8"/>
    <w:rsid w:val="000744C4"/>
    <w:rsid w:val="000751B6"/>
    <w:rsid w:val="00077F88"/>
    <w:rsid w:val="000808C0"/>
    <w:rsid w:val="00080C88"/>
    <w:rsid w:val="00081DD0"/>
    <w:rsid w:val="00084CB4"/>
    <w:rsid w:val="00085896"/>
    <w:rsid w:val="00085E83"/>
    <w:rsid w:val="00095197"/>
    <w:rsid w:val="000953C4"/>
    <w:rsid w:val="00096412"/>
    <w:rsid w:val="00097B2B"/>
    <w:rsid w:val="000A09B2"/>
    <w:rsid w:val="000A288D"/>
    <w:rsid w:val="000A4D9A"/>
    <w:rsid w:val="000A4FEE"/>
    <w:rsid w:val="000A5350"/>
    <w:rsid w:val="000A5AEB"/>
    <w:rsid w:val="000A742C"/>
    <w:rsid w:val="000A78FF"/>
    <w:rsid w:val="000A7FBA"/>
    <w:rsid w:val="000B136D"/>
    <w:rsid w:val="000B13F6"/>
    <w:rsid w:val="000B2EA3"/>
    <w:rsid w:val="000B396D"/>
    <w:rsid w:val="000B5939"/>
    <w:rsid w:val="000B764B"/>
    <w:rsid w:val="000C2B2C"/>
    <w:rsid w:val="000C3540"/>
    <w:rsid w:val="000C521C"/>
    <w:rsid w:val="000C6DF1"/>
    <w:rsid w:val="000C7032"/>
    <w:rsid w:val="000C79C0"/>
    <w:rsid w:val="000D1713"/>
    <w:rsid w:val="000D1D10"/>
    <w:rsid w:val="000D48CE"/>
    <w:rsid w:val="000D5FA5"/>
    <w:rsid w:val="000D6178"/>
    <w:rsid w:val="000E185D"/>
    <w:rsid w:val="000E1DD3"/>
    <w:rsid w:val="000E2495"/>
    <w:rsid w:val="000E48C2"/>
    <w:rsid w:val="000E507D"/>
    <w:rsid w:val="000E5782"/>
    <w:rsid w:val="000E5BA1"/>
    <w:rsid w:val="000E7436"/>
    <w:rsid w:val="000E7C30"/>
    <w:rsid w:val="000E7FDC"/>
    <w:rsid w:val="000F0B94"/>
    <w:rsid w:val="000F5ABB"/>
    <w:rsid w:val="0010040F"/>
    <w:rsid w:val="001039C6"/>
    <w:rsid w:val="00103BD7"/>
    <w:rsid w:val="00103F09"/>
    <w:rsid w:val="00104CDB"/>
    <w:rsid w:val="00104DA5"/>
    <w:rsid w:val="00104F9E"/>
    <w:rsid w:val="00105587"/>
    <w:rsid w:val="00105805"/>
    <w:rsid w:val="001061A8"/>
    <w:rsid w:val="00110A45"/>
    <w:rsid w:val="00111CCE"/>
    <w:rsid w:val="001133B9"/>
    <w:rsid w:val="0011348E"/>
    <w:rsid w:val="001134E7"/>
    <w:rsid w:val="001152E0"/>
    <w:rsid w:val="00115DAC"/>
    <w:rsid w:val="00120A40"/>
    <w:rsid w:val="00122009"/>
    <w:rsid w:val="0012255E"/>
    <w:rsid w:val="00123D28"/>
    <w:rsid w:val="00127083"/>
    <w:rsid w:val="00127DDC"/>
    <w:rsid w:val="001319D2"/>
    <w:rsid w:val="001323E5"/>
    <w:rsid w:val="00133873"/>
    <w:rsid w:val="00135B0A"/>
    <w:rsid w:val="00136C8D"/>
    <w:rsid w:val="00136D6D"/>
    <w:rsid w:val="0014704E"/>
    <w:rsid w:val="001479ED"/>
    <w:rsid w:val="001503CE"/>
    <w:rsid w:val="00151368"/>
    <w:rsid w:val="0015350E"/>
    <w:rsid w:val="0015449E"/>
    <w:rsid w:val="001548A1"/>
    <w:rsid w:val="00157E1F"/>
    <w:rsid w:val="00161E0F"/>
    <w:rsid w:val="00162C6B"/>
    <w:rsid w:val="00166F96"/>
    <w:rsid w:val="0017149E"/>
    <w:rsid w:val="0017169E"/>
    <w:rsid w:val="00173CB1"/>
    <w:rsid w:val="0017597A"/>
    <w:rsid w:val="00175EEA"/>
    <w:rsid w:val="00175F52"/>
    <w:rsid w:val="001768EA"/>
    <w:rsid w:val="00176B04"/>
    <w:rsid w:val="0018041D"/>
    <w:rsid w:val="00181A4A"/>
    <w:rsid w:val="00182CAA"/>
    <w:rsid w:val="00184009"/>
    <w:rsid w:val="001840DD"/>
    <w:rsid w:val="00185D4D"/>
    <w:rsid w:val="00187F9C"/>
    <w:rsid w:val="00191C81"/>
    <w:rsid w:val="001928CC"/>
    <w:rsid w:val="0019456E"/>
    <w:rsid w:val="00194EE2"/>
    <w:rsid w:val="00197CA5"/>
    <w:rsid w:val="00197EBE"/>
    <w:rsid w:val="001A1681"/>
    <w:rsid w:val="001A3B4D"/>
    <w:rsid w:val="001A4668"/>
    <w:rsid w:val="001A6CAB"/>
    <w:rsid w:val="001B0D48"/>
    <w:rsid w:val="001B0EE9"/>
    <w:rsid w:val="001B2516"/>
    <w:rsid w:val="001B28DF"/>
    <w:rsid w:val="001B2F51"/>
    <w:rsid w:val="001B65B3"/>
    <w:rsid w:val="001B6F21"/>
    <w:rsid w:val="001C0D8E"/>
    <w:rsid w:val="001C2207"/>
    <w:rsid w:val="001C3E0C"/>
    <w:rsid w:val="001C5CC3"/>
    <w:rsid w:val="001C65A9"/>
    <w:rsid w:val="001C6D56"/>
    <w:rsid w:val="001D013E"/>
    <w:rsid w:val="001D027B"/>
    <w:rsid w:val="001D3A54"/>
    <w:rsid w:val="001D3FA4"/>
    <w:rsid w:val="001D4C53"/>
    <w:rsid w:val="001D50F6"/>
    <w:rsid w:val="001D51A5"/>
    <w:rsid w:val="001D6CDE"/>
    <w:rsid w:val="001D7C81"/>
    <w:rsid w:val="001E0AEB"/>
    <w:rsid w:val="001E1A66"/>
    <w:rsid w:val="001E2D1A"/>
    <w:rsid w:val="001E3416"/>
    <w:rsid w:val="001E43F0"/>
    <w:rsid w:val="001E477D"/>
    <w:rsid w:val="001F08BB"/>
    <w:rsid w:val="001F243B"/>
    <w:rsid w:val="001F508E"/>
    <w:rsid w:val="001F610E"/>
    <w:rsid w:val="001F74C9"/>
    <w:rsid w:val="001F74D7"/>
    <w:rsid w:val="001F7C51"/>
    <w:rsid w:val="002022A2"/>
    <w:rsid w:val="002029A6"/>
    <w:rsid w:val="0020587B"/>
    <w:rsid w:val="00206EA5"/>
    <w:rsid w:val="00210493"/>
    <w:rsid w:val="00210A56"/>
    <w:rsid w:val="002112C6"/>
    <w:rsid w:val="002124A8"/>
    <w:rsid w:val="0021354C"/>
    <w:rsid w:val="00214C03"/>
    <w:rsid w:val="00214D43"/>
    <w:rsid w:val="00215621"/>
    <w:rsid w:val="0021616C"/>
    <w:rsid w:val="00217AC7"/>
    <w:rsid w:val="00217D04"/>
    <w:rsid w:val="002241B3"/>
    <w:rsid w:val="0022579E"/>
    <w:rsid w:val="00227221"/>
    <w:rsid w:val="00227FCE"/>
    <w:rsid w:val="00230437"/>
    <w:rsid w:val="002408EA"/>
    <w:rsid w:val="0024310A"/>
    <w:rsid w:val="00244BCF"/>
    <w:rsid w:val="00244ED2"/>
    <w:rsid w:val="0024640C"/>
    <w:rsid w:val="002505A7"/>
    <w:rsid w:val="002564D8"/>
    <w:rsid w:val="00260E44"/>
    <w:rsid w:val="002642FE"/>
    <w:rsid w:val="002669DF"/>
    <w:rsid w:val="00266E13"/>
    <w:rsid w:val="00271D8A"/>
    <w:rsid w:val="00272E68"/>
    <w:rsid w:val="0027604F"/>
    <w:rsid w:val="002770BA"/>
    <w:rsid w:val="002804C2"/>
    <w:rsid w:val="00280724"/>
    <w:rsid w:val="002819D7"/>
    <w:rsid w:val="002839FA"/>
    <w:rsid w:val="00286B42"/>
    <w:rsid w:val="002945E9"/>
    <w:rsid w:val="0029504B"/>
    <w:rsid w:val="00295213"/>
    <w:rsid w:val="002A1904"/>
    <w:rsid w:val="002A2A5D"/>
    <w:rsid w:val="002A5D93"/>
    <w:rsid w:val="002A6FD0"/>
    <w:rsid w:val="002A78A8"/>
    <w:rsid w:val="002B21F3"/>
    <w:rsid w:val="002B2FAB"/>
    <w:rsid w:val="002B4619"/>
    <w:rsid w:val="002B6C30"/>
    <w:rsid w:val="002B6C73"/>
    <w:rsid w:val="002B6DCC"/>
    <w:rsid w:val="002C1147"/>
    <w:rsid w:val="002C1A7E"/>
    <w:rsid w:val="002C2500"/>
    <w:rsid w:val="002C51F2"/>
    <w:rsid w:val="002C56D0"/>
    <w:rsid w:val="002D06D6"/>
    <w:rsid w:val="002D075D"/>
    <w:rsid w:val="002D0A72"/>
    <w:rsid w:val="002D1166"/>
    <w:rsid w:val="002D3376"/>
    <w:rsid w:val="002D78F8"/>
    <w:rsid w:val="002E5806"/>
    <w:rsid w:val="002E68DB"/>
    <w:rsid w:val="002F00A0"/>
    <w:rsid w:val="002F5B19"/>
    <w:rsid w:val="002F5E0F"/>
    <w:rsid w:val="002F75F3"/>
    <w:rsid w:val="003034AA"/>
    <w:rsid w:val="00306FDB"/>
    <w:rsid w:val="0030789F"/>
    <w:rsid w:val="00310E9F"/>
    <w:rsid w:val="00311270"/>
    <w:rsid w:val="003113EE"/>
    <w:rsid w:val="003115B9"/>
    <w:rsid w:val="00311ED0"/>
    <w:rsid w:val="003132B1"/>
    <w:rsid w:val="00313323"/>
    <w:rsid w:val="00316E61"/>
    <w:rsid w:val="003208DA"/>
    <w:rsid w:val="0032131C"/>
    <w:rsid w:val="00322237"/>
    <w:rsid w:val="00322A4E"/>
    <w:rsid w:val="00326320"/>
    <w:rsid w:val="003266F1"/>
    <w:rsid w:val="003272A2"/>
    <w:rsid w:val="00327E4A"/>
    <w:rsid w:val="00330F68"/>
    <w:rsid w:val="00331A0A"/>
    <w:rsid w:val="00331C85"/>
    <w:rsid w:val="0034189E"/>
    <w:rsid w:val="003422B1"/>
    <w:rsid w:val="0034255E"/>
    <w:rsid w:val="00344897"/>
    <w:rsid w:val="00345269"/>
    <w:rsid w:val="003469EB"/>
    <w:rsid w:val="00350D20"/>
    <w:rsid w:val="003515A9"/>
    <w:rsid w:val="0035418D"/>
    <w:rsid w:val="00356182"/>
    <w:rsid w:val="003572BF"/>
    <w:rsid w:val="00362114"/>
    <w:rsid w:val="003648C5"/>
    <w:rsid w:val="00364B76"/>
    <w:rsid w:val="00365B07"/>
    <w:rsid w:val="00366CC5"/>
    <w:rsid w:val="003722FA"/>
    <w:rsid w:val="00373D63"/>
    <w:rsid w:val="00374EAE"/>
    <w:rsid w:val="003751CC"/>
    <w:rsid w:val="00375906"/>
    <w:rsid w:val="003762C6"/>
    <w:rsid w:val="00380660"/>
    <w:rsid w:val="0038431C"/>
    <w:rsid w:val="003844B5"/>
    <w:rsid w:val="00384A6C"/>
    <w:rsid w:val="00384B58"/>
    <w:rsid w:val="00392B28"/>
    <w:rsid w:val="003943EC"/>
    <w:rsid w:val="003959F6"/>
    <w:rsid w:val="00396FF2"/>
    <w:rsid w:val="003A1F46"/>
    <w:rsid w:val="003A2094"/>
    <w:rsid w:val="003A4AB2"/>
    <w:rsid w:val="003B0D0E"/>
    <w:rsid w:val="003B15D7"/>
    <w:rsid w:val="003B267B"/>
    <w:rsid w:val="003B27A3"/>
    <w:rsid w:val="003B2A00"/>
    <w:rsid w:val="003B2C2D"/>
    <w:rsid w:val="003B39EB"/>
    <w:rsid w:val="003B4FAD"/>
    <w:rsid w:val="003B5571"/>
    <w:rsid w:val="003C01C6"/>
    <w:rsid w:val="003C647C"/>
    <w:rsid w:val="003C7AAF"/>
    <w:rsid w:val="003D3D3F"/>
    <w:rsid w:val="003D5392"/>
    <w:rsid w:val="003D7D7E"/>
    <w:rsid w:val="003E0BD7"/>
    <w:rsid w:val="003E481D"/>
    <w:rsid w:val="003F0C46"/>
    <w:rsid w:val="003F4866"/>
    <w:rsid w:val="0040415D"/>
    <w:rsid w:val="004055F7"/>
    <w:rsid w:val="00405EC3"/>
    <w:rsid w:val="004073C7"/>
    <w:rsid w:val="004075B6"/>
    <w:rsid w:val="00410C81"/>
    <w:rsid w:val="00412A80"/>
    <w:rsid w:val="00414F5C"/>
    <w:rsid w:val="00420952"/>
    <w:rsid w:val="0042356A"/>
    <w:rsid w:val="00433EFF"/>
    <w:rsid w:val="004401D5"/>
    <w:rsid w:val="00443081"/>
    <w:rsid w:val="00446BEE"/>
    <w:rsid w:val="00446F4E"/>
    <w:rsid w:val="004501A4"/>
    <w:rsid w:val="0045394F"/>
    <w:rsid w:val="00457C13"/>
    <w:rsid w:val="00461BD2"/>
    <w:rsid w:val="00465137"/>
    <w:rsid w:val="00465862"/>
    <w:rsid w:val="004676F3"/>
    <w:rsid w:val="00467B25"/>
    <w:rsid w:val="00470779"/>
    <w:rsid w:val="00474972"/>
    <w:rsid w:val="00475E08"/>
    <w:rsid w:val="00477839"/>
    <w:rsid w:val="00485032"/>
    <w:rsid w:val="00485AE2"/>
    <w:rsid w:val="00486517"/>
    <w:rsid w:val="00490D31"/>
    <w:rsid w:val="0049125D"/>
    <w:rsid w:val="00492829"/>
    <w:rsid w:val="0049374A"/>
    <w:rsid w:val="00494416"/>
    <w:rsid w:val="00497ACC"/>
    <w:rsid w:val="004A1CBF"/>
    <w:rsid w:val="004A20F9"/>
    <w:rsid w:val="004A304A"/>
    <w:rsid w:val="004A6301"/>
    <w:rsid w:val="004A7815"/>
    <w:rsid w:val="004B000C"/>
    <w:rsid w:val="004B046B"/>
    <w:rsid w:val="004B1290"/>
    <w:rsid w:val="004B2E98"/>
    <w:rsid w:val="004B35C2"/>
    <w:rsid w:val="004B3DC5"/>
    <w:rsid w:val="004B6962"/>
    <w:rsid w:val="004B6FFC"/>
    <w:rsid w:val="004B7028"/>
    <w:rsid w:val="004C6B27"/>
    <w:rsid w:val="004C7F8A"/>
    <w:rsid w:val="004D13B5"/>
    <w:rsid w:val="004D4884"/>
    <w:rsid w:val="004D7080"/>
    <w:rsid w:val="004E34E9"/>
    <w:rsid w:val="004E40E9"/>
    <w:rsid w:val="004E7CA3"/>
    <w:rsid w:val="004F0AAF"/>
    <w:rsid w:val="004F270F"/>
    <w:rsid w:val="004F47B2"/>
    <w:rsid w:val="004F7157"/>
    <w:rsid w:val="004F7532"/>
    <w:rsid w:val="00500C72"/>
    <w:rsid w:val="00501B53"/>
    <w:rsid w:val="005025A1"/>
    <w:rsid w:val="00502CA9"/>
    <w:rsid w:val="0050325F"/>
    <w:rsid w:val="005048AC"/>
    <w:rsid w:val="0051379A"/>
    <w:rsid w:val="0051550A"/>
    <w:rsid w:val="00515606"/>
    <w:rsid w:val="005159A7"/>
    <w:rsid w:val="005172E4"/>
    <w:rsid w:val="005204EA"/>
    <w:rsid w:val="00520EB7"/>
    <w:rsid w:val="005213BB"/>
    <w:rsid w:val="005257BE"/>
    <w:rsid w:val="00527233"/>
    <w:rsid w:val="005274F3"/>
    <w:rsid w:val="0053181A"/>
    <w:rsid w:val="0053533C"/>
    <w:rsid w:val="00537EAB"/>
    <w:rsid w:val="00541079"/>
    <w:rsid w:val="005446E9"/>
    <w:rsid w:val="005466EE"/>
    <w:rsid w:val="00546CBA"/>
    <w:rsid w:val="0054763F"/>
    <w:rsid w:val="0054787F"/>
    <w:rsid w:val="00551275"/>
    <w:rsid w:val="00556EE7"/>
    <w:rsid w:val="00560027"/>
    <w:rsid w:val="00560C3E"/>
    <w:rsid w:val="005626BA"/>
    <w:rsid w:val="005635C4"/>
    <w:rsid w:val="00564C70"/>
    <w:rsid w:val="00570703"/>
    <w:rsid w:val="00572C40"/>
    <w:rsid w:val="00574078"/>
    <w:rsid w:val="00574933"/>
    <w:rsid w:val="00575991"/>
    <w:rsid w:val="00575BF6"/>
    <w:rsid w:val="005814D0"/>
    <w:rsid w:val="00584542"/>
    <w:rsid w:val="00585EE1"/>
    <w:rsid w:val="00587ECA"/>
    <w:rsid w:val="00592A27"/>
    <w:rsid w:val="005937E7"/>
    <w:rsid w:val="00593A49"/>
    <w:rsid w:val="00594B2C"/>
    <w:rsid w:val="00594F49"/>
    <w:rsid w:val="00597D11"/>
    <w:rsid w:val="005A1BB3"/>
    <w:rsid w:val="005A3756"/>
    <w:rsid w:val="005A442D"/>
    <w:rsid w:val="005A544B"/>
    <w:rsid w:val="005A6574"/>
    <w:rsid w:val="005B138C"/>
    <w:rsid w:val="005B19CF"/>
    <w:rsid w:val="005B1A4E"/>
    <w:rsid w:val="005B3134"/>
    <w:rsid w:val="005B3CC5"/>
    <w:rsid w:val="005B6339"/>
    <w:rsid w:val="005C06A3"/>
    <w:rsid w:val="005C687E"/>
    <w:rsid w:val="005C763D"/>
    <w:rsid w:val="005D2E43"/>
    <w:rsid w:val="005D4466"/>
    <w:rsid w:val="005D74A0"/>
    <w:rsid w:val="005E0C1F"/>
    <w:rsid w:val="005E30F7"/>
    <w:rsid w:val="005E3506"/>
    <w:rsid w:val="005E4328"/>
    <w:rsid w:val="005E4991"/>
    <w:rsid w:val="005E4D47"/>
    <w:rsid w:val="005E7741"/>
    <w:rsid w:val="005F2A3C"/>
    <w:rsid w:val="005F33EB"/>
    <w:rsid w:val="005F4839"/>
    <w:rsid w:val="005F5F73"/>
    <w:rsid w:val="005F7C4F"/>
    <w:rsid w:val="006021BA"/>
    <w:rsid w:val="00603ACC"/>
    <w:rsid w:val="00616037"/>
    <w:rsid w:val="006177DC"/>
    <w:rsid w:val="0062131B"/>
    <w:rsid w:val="00621E34"/>
    <w:rsid w:val="006278DB"/>
    <w:rsid w:val="00630CFC"/>
    <w:rsid w:val="00631F43"/>
    <w:rsid w:val="006325DA"/>
    <w:rsid w:val="006338DB"/>
    <w:rsid w:val="006355D6"/>
    <w:rsid w:val="006371DA"/>
    <w:rsid w:val="006379C1"/>
    <w:rsid w:val="00640BF0"/>
    <w:rsid w:val="00645647"/>
    <w:rsid w:val="006459BA"/>
    <w:rsid w:val="00647D90"/>
    <w:rsid w:val="00652B10"/>
    <w:rsid w:val="00653BE6"/>
    <w:rsid w:val="00655908"/>
    <w:rsid w:val="00656276"/>
    <w:rsid w:val="00661580"/>
    <w:rsid w:val="00662E27"/>
    <w:rsid w:val="00665B70"/>
    <w:rsid w:val="00671171"/>
    <w:rsid w:val="0067280C"/>
    <w:rsid w:val="00674BCB"/>
    <w:rsid w:val="006753FF"/>
    <w:rsid w:val="006771B7"/>
    <w:rsid w:val="00677563"/>
    <w:rsid w:val="006809A3"/>
    <w:rsid w:val="00680F94"/>
    <w:rsid w:val="0068218F"/>
    <w:rsid w:val="00682548"/>
    <w:rsid w:val="00690D18"/>
    <w:rsid w:val="006918D5"/>
    <w:rsid w:val="006921E1"/>
    <w:rsid w:val="006940AA"/>
    <w:rsid w:val="00695B32"/>
    <w:rsid w:val="006A36B9"/>
    <w:rsid w:val="006A79F8"/>
    <w:rsid w:val="006B05A9"/>
    <w:rsid w:val="006B1073"/>
    <w:rsid w:val="006B15A8"/>
    <w:rsid w:val="006B15CA"/>
    <w:rsid w:val="006B227B"/>
    <w:rsid w:val="006B48AD"/>
    <w:rsid w:val="006B6774"/>
    <w:rsid w:val="006B6897"/>
    <w:rsid w:val="006B6A81"/>
    <w:rsid w:val="006B7981"/>
    <w:rsid w:val="006B7BA2"/>
    <w:rsid w:val="006C0772"/>
    <w:rsid w:val="006C0789"/>
    <w:rsid w:val="006C1851"/>
    <w:rsid w:val="006C2554"/>
    <w:rsid w:val="006C2C4F"/>
    <w:rsid w:val="006D33D1"/>
    <w:rsid w:val="006E13AA"/>
    <w:rsid w:val="006E4403"/>
    <w:rsid w:val="006E4ACD"/>
    <w:rsid w:val="006E56F5"/>
    <w:rsid w:val="006F05C1"/>
    <w:rsid w:val="006F13D8"/>
    <w:rsid w:val="006F1C5F"/>
    <w:rsid w:val="006F2D79"/>
    <w:rsid w:val="006F3A60"/>
    <w:rsid w:val="006F3F8A"/>
    <w:rsid w:val="006F4B25"/>
    <w:rsid w:val="006F4BBE"/>
    <w:rsid w:val="006F5F20"/>
    <w:rsid w:val="006F6496"/>
    <w:rsid w:val="006F7E45"/>
    <w:rsid w:val="00700D3A"/>
    <w:rsid w:val="00701A96"/>
    <w:rsid w:val="0070366A"/>
    <w:rsid w:val="00705243"/>
    <w:rsid w:val="007057C7"/>
    <w:rsid w:val="00713DBE"/>
    <w:rsid w:val="00716B4E"/>
    <w:rsid w:val="00717F79"/>
    <w:rsid w:val="00720878"/>
    <w:rsid w:val="00720904"/>
    <w:rsid w:val="00721B4C"/>
    <w:rsid w:val="00722D5C"/>
    <w:rsid w:val="007235E2"/>
    <w:rsid w:val="007304EE"/>
    <w:rsid w:val="00733545"/>
    <w:rsid w:val="00734DC7"/>
    <w:rsid w:val="00736348"/>
    <w:rsid w:val="00736371"/>
    <w:rsid w:val="007409B7"/>
    <w:rsid w:val="0074128A"/>
    <w:rsid w:val="007420E2"/>
    <w:rsid w:val="00752B13"/>
    <w:rsid w:val="0075575F"/>
    <w:rsid w:val="00756B08"/>
    <w:rsid w:val="00757662"/>
    <w:rsid w:val="007600F8"/>
    <w:rsid w:val="00760908"/>
    <w:rsid w:val="00766110"/>
    <w:rsid w:val="007669DE"/>
    <w:rsid w:val="00767EBB"/>
    <w:rsid w:val="007700AE"/>
    <w:rsid w:val="00770A0B"/>
    <w:rsid w:val="00771E77"/>
    <w:rsid w:val="0077586A"/>
    <w:rsid w:val="00777A74"/>
    <w:rsid w:val="00784159"/>
    <w:rsid w:val="0078572C"/>
    <w:rsid w:val="00786AA7"/>
    <w:rsid w:val="00787F99"/>
    <w:rsid w:val="00790D3D"/>
    <w:rsid w:val="00791709"/>
    <w:rsid w:val="007930E5"/>
    <w:rsid w:val="0079581C"/>
    <w:rsid w:val="007A179A"/>
    <w:rsid w:val="007A2FA4"/>
    <w:rsid w:val="007A38BD"/>
    <w:rsid w:val="007A4B1C"/>
    <w:rsid w:val="007B2CEF"/>
    <w:rsid w:val="007B3953"/>
    <w:rsid w:val="007B50D8"/>
    <w:rsid w:val="007B572F"/>
    <w:rsid w:val="007B668F"/>
    <w:rsid w:val="007B6EEB"/>
    <w:rsid w:val="007C1C96"/>
    <w:rsid w:val="007C2A73"/>
    <w:rsid w:val="007C552E"/>
    <w:rsid w:val="007C5D72"/>
    <w:rsid w:val="007C5E45"/>
    <w:rsid w:val="007C69E6"/>
    <w:rsid w:val="007C776C"/>
    <w:rsid w:val="007D109A"/>
    <w:rsid w:val="007D1C3B"/>
    <w:rsid w:val="007D2F2A"/>
    <w:rsid w:val="007D50A4"/>
    <w:rsid w:val="007D75EF"/>
    <w:rsid w:val="007E75BA"/>
    <w:rsid w:val="007F230C"/>
    <w:rsid w:val="007F238D"/>
    <w:rsid w:val="007F2AC0"/>
    <w:rsid w:val="007F3974"/>
    <w:rsid w:val="007F4908"/>
    <w:rsid w:val="007F7D96"/>
    <w:rsid w:val="00801AED"/>
    <w:rsid w:val="00802FAC"/>
    <w:rsid w:val="00805C02"/>
    <w:rsid w:val="00810156"/>
    <w:rsid w:val="00810D10"/>
    <w:rsid w:val="00817148"/>
    <w:rsid w:val="00817BF1"/>
    <w:rsid w:val="00817EF1"/>
    <w:rsid w:val="008216D1"/>
    <w:rsid w:val="00822FBF"/>
    <w:rsid w:val="00827D23"/>
    <w:rsid w:val="00830DC2"/>
    <w:rsid w:val="008346B2"/>
    <w:rsid w:val="00835B4E"/>
    <w:rsid w:val="0084028E"/>
    <w:rsid w:val="00841B14"/>
    <w:rsid w:val="00842D7A"/>
    <w:rsid w:val="00844FAA"/>
    <w:rsid w:val="008453EB"/>
    <w:rsid w:val="008504BF"/>
    <w:rsid w:val="0085065E"/>
    <w:rsid w:val="00852463"/>
    <w:rsid w:val="008573C6"/>
    <w:rsid w:val="00857500"/>
    <w:rsid w:val="00860046"/>
    <w:rsid w:val="00861839"/>
    <w:rsid w:val="00861B92"/>
    <w:rsid w:val="00861FD3"/>
    <w:rsid w:val="0086484E"/>
    <w:rsid w:val="008655A0"/>
    <w:rsid w:val="00865EB8"/>
    <w:rsid w:val="0087016B"/>
    <w:rsid w:val="0088045F"/>
    <w:rsid w:val="00880606"/>
    <w:rsid w:val="00881034"/>
    <w:rsid w:val="008814FB"/>
    <w:rsid w:val="00884B0D"/>
    <w:rsid w:val="00891CFC"/>
    <w:rsid w:val="00891D85"/>
    <w:rsid w:val="00895CAB"/>
    <w:rsid w:val="00897F9B"/>
    <w:rsid w:val="008A144C"/>
    <w:rsid w:val="008A2D40"/>
    <w:rsid w:val="008A4A20"/>
    <w:rsid w:val="008A6339"/>
    <w:rsid w:val="008A70D9"/>
    <w:rsid w:val="008A799B"/>
    <w:rsid w:val="008B404B"/>
    <w:rsid w:val="008B66D8"/>
    <w:rsid w:val="008C104F"/>
    <w:rsid w:val="008C1624"/>
    <w:rsid w:val="008C30FB"/>
    <w:rsid w:val="008C3D2A"/>
    <w:rsid w:val="008C4C08"/>
    <w:rsid w:val="008C5597"/>
    <w:rsid w:val="008D00CA"/>
    <w:rsid w:val="008D14A8"/>
    <w:rsid w:val="008D2EB5"/>
    <w:rsid w:val="008D43F8"/>
    <w:rsid w:val="008D48FF"/>
    <w:rsid w:val="008E026A"/>
    <w:rsid w:val="008E0361"/>
    <w:rsid w:val="008E0560"/>
    <w:rsid w:val="008E0A3D"/>
    <w:rsid w:val="008E0A84"/>
    <w:rsid w:val="008E24C5"/>
    <w:rsid w:val="008E61BB"/>
    <w:rsid w:val="008E6B05"/>
    <w:rsid w:val="008F0C06"/>
    <w:rsid w:val="008F20C7"/>
    <w:rsid w:val="008F2185"/>
    <w:rsid w:val="008F48D5"/>
    <w:rsid w:val="008F5E30"/>
    <w:rsid w:val="008F6FA4"/>
    <w:rsid w:val="009047CC"/>
    <w:rsid w:val="009057B5"/>
    <w:rsid w:val="00912429"/>
    <w:rsid w:val="009146C6"/>
    <w:rsid w:val="00914D7F"/>
    <w:rsid w:val="00914F82"/>
    <w:rsid w:val="00915E53"/>
    <w:rsid w:val="009175AA"/>
    <w:rsid w:val="00917E40"/>
    <w:rsid w:val="00917F31"/>
    <w:rsid w:val="009209CB"/>
    <w:rsid w:val="00922900"/>
    <w:rsid w:val="009245E3"/>
    <w:rsid w:val="00924CF8"/>
    <w:rsid w:val="009310DA"/>
    <w:rsid w:val="009336F2"/>
    <w:rsid w:val="00934BAE"/>
    <w:rsid w:val="00934E40"/>
    <w:rsid w:val="00935683"/>
    <w:rsid w:val="00936D65"/>
    <w:rsid w:val="009376D9"/>
    <w:rsid w:val="00937806"/>
    <w:rsid w:val="00937CBD"/>
    <w:rsid w:val="00940013"/>
    <w:rsid w:val="009429CA"/>
    <w:rsid w:val="0094444D"/>
    <w:rsid w:val="0094484C"/>
    <w:rsid w:val="00945DED"/>
    <w:rsid w:val="009462D6"/>
    <w:rsid w:val="0094649B"/>
    <w:rsid w:val="00947802"/>
    <w:rsid w:val="0095243F"/>
    <w:rsid w:val="00955227"/>
    <w:rsid w:val="00955AAC"/>
    <w:rsid w:val="009565C1"/>
    <w:rsid w:val="00956C55"/>
    <w:rsid w:val="00956E19"/>
    <w:rsid w:val="009607EF"/>
    <w:rsid w:val="00961076"/>
    <w:rsid w:val="00963153"/>
    <w:rsid w:val="009635A3"/>
    <w:rsid w:val="00965C1C"/>
    <w:rsid w:val="009674BB"/>
    <w:rsid w:val="009706A4"/>
    <w:rsid w:val="00972682"/>
    <w:rsid w:val="00975274"/>
    <w:rsid w:val="00975B0C"/>
    <w:rsid w:val="0097651E"/>
    <w:rsid w:val="00977862"/>
    <w:rsid w:val="0098482A"/>
    <w:rsid w:val="00985273"/>
    <w:rsid w:val="0098593F"/>
    <w:rsid w:val="009860E2"/>
    <w:rsid w:val="00986B05"/>
    <w:rsid w:val="009922FF"/>
    <w:rsid w:val="009937C4"/>
    <w:rsid w:val="00994E51"/>
    <w:rsid w:val="009A14EA"/>
    <w:rsid w:val="009A2560"/>
    <w:rsid w:val="009A275A"/>
    <w:rsid w:val="009A3D36"/>
    <w:rsid w:val="009C0823"/>
    <w:rsid w:val="009C2D25"/>
    <w:rsid w:val="009C36E3"/>
    <w:rsid w:val="009C370A"/>
    <w:rsid w:val="009C4AA3"/>
    <w:rsid w:val="009C6B70"/>
    <w:rsid w:val="009D42E4"/>
    <w:rsid w:val="009D58DA"/>
    <w:rsid w:val="009D5FE0"/>
    <w:rsid w:val="009E12B0"/>
    <w:rsid w:val="009E2884"/>
    <w:rsid w:val="009E4DAA"/>
    <w:rsid w:val="009E5809"/>
    <w:rsid w:val="009E5A24"/>
    <w:rsid w:val="009E680B"/>
    <w:rsid w:val="009E7B60"/>
    <w:rsid w:val="009F1AB9"/>
    <w:rsid w:val="009F26D9"/>
    <w:rsid w:val="009F3CA3"/>
    <w:rsid w:val="009F420A"/>
    <w:rsid w:val="009F6D2D"/>
    <w:rsid w:val="00A01334"/>
    <w:rsid w:val="00A01610"/>
    <w:rsid w:val="00A01ACE"/>
    <w:rsid w:val="00A01E60"/>
    <w:rsid w:val="00A1219F"/>
    <w:rsid w:val="00A1290B"/>
    <w:rsid w:val="00A13D0C"/>
    <w:rsid w:val="00A1471C"/>
    <w:rsid w:val="00A152C7"/>
    <w:rsid w:val="00A15319"/>
    <w:rsid w:val="00A15511"/>
    <w:rsid w:val="00A1558F"/>
    <w:rsid w:val="00A15709"/>
    <w:rsid w:val="00A15A1F"/>
    <w:rsid w:val="00A2261B"/>
    <w:rsid w:val="00A248D8"/>
    <w:rsid w:val="00A24992"/>
    <w:rsid w:val="00A25A03"/>
    <w:rsid w:val="00A270D8"/>
    <w:rsid w:val="00A30E7D"/>
    <w:rsid w:val="00A31D1C"/>
    <w:rsid w:val="00A3325A"/>
    <w:rsid w:val="00A34FCB"/>
    <w:rsid w:val="00A361AF"/>
    <w:rsid w:val="00A37E85"/>
    <w:rsid w:val="00A40AAD"/>
    <w:rsid w:val="00A420B8"/>
    <w:rsid w:val="00A424F4"/>
    <w:rsid w:val="00A4265E"/>
    <w:rsid w:val="00A43013"/>
    <w:rsid w:val="00A44767"/>
    <w:rsid w:val="00A458D7"/>
    <w:rsid w:val="00A50133"/>
    <w:rsid w:val="00A505E7"/>
    <w:rsid w:val="00A514E7"/>
    <w:rsid w:val="00A53E50"/>
    <w:rsid w:val="00A611D5"/>
    <w:rsid w:val="00A64461"/>
    <w:rsid w:val="00A66B53"/>
    <w:rsid w:val="00A72170"/>
    <w:rsid w:val="00A73344"/>
    <w:rsid w:val="00A73C9C"/>
    <w:rsid w:val="00A75474"/>
    <w:rsid w:val="00A77AFE"/>
    <w:rsid w:val="00A82091"/>
    <w:rsid w:val="00A8264C"/>
    <w:rsid w:val="00A83A8B"/>
    <w:rsid w:val="00A8601A"/>
    <w:rsid w:val="00A932ED"/>
    <w:rsid w:val="00A9455C"/>
    <w:rsid w:val="00A972FE"/>
    <w:rsid w:val="00AA18D9"/>
    <w:rsid w:val="00AA2D3B"/>
    <w:rsid w:val="00AB1058"/>
    <w:rsid w:val="00AB136C"/>
    <w:rsid w:val="00AB1BD7"/>
    <w:rsid w:val="00AB469F"/>
    <w:rsid w:val="00AB5A63"/>
    <w:rsid w:val="00AC310E"/>
    <w:rsid w:val="00AC46E5"/>
    <w:rsid w:val="00AC58D7"/>
    <w:rsid w:val="00AD1232"/>
    <w:rsid w:val="00AD2FD3"/>
    <w:rsid w:val="00AD4334"/>
    <w:rsid w:val="00AD480F"/>
    <w:rsid w:val="00AD4F84"/>
    <w:rsid w:val="00AE360A"/>
    <w:rsid w:val="00AE58D6"/>
    <w:rsid w:val="00AE61C8"/>
    <w:rsid w:val="00AE7432"/>
    <w:rsid w:val="00AF0865"/>
    <w:rsid w:val="00AF108A"/>
    <w:rsid w:val="00AF1EDF"/>
    <w:rsid w:val="00AF228D"/>
    <w:rsid w:val="00AF3CF8"/>
    <w:rsid w:val="00AF511E"/>
    <w:rsid w:val="00AF5919"/>
    <w:rsid w:val="00AF5BBB"/>
    <w:rsid w:val="00B02E55"/>
    <w:rsid w:val="00B036C1"/>
    <w:rsid w:val="00B100F3"/>
    <w:rsid w:val="00B12444"/>
    <w:rsid w:val="00B1303F"/>
    <w:rsid w:val="00B15887"/>
    <w:rsid w:val="00B16CBA"/>
    <w:rsid w:val="00B16F36"/>
    <w:rsid w:val="00B20FDA"/>
    <w:rsid w:val="00B2148F"/>
    <w:rsid w:val="00B216D2"/>
    <w:rsid w:val="00B223F6"/>
    <w:rsid w:val="00B2558E"/>
    <w:rsid w:val="00B269B0"/>
    <w:rsid w:val="00B27824"/>
    <w:rsid w:val="00B3170A"/>
    <w:rsid w:val="00B33BD0"/>
    <w:rsid w:val="00B34865"/>
    <w:rsid w:val="00B352ED"/>
    <w:rsid w:val="00B35484"/>
    <w:rsid w:val="00B35B93"/>
    <w:rsid w:val="00B41566"/>
    <w:rsid w:val="00B434D7"/>
    <w:rsid w:val="00B443F5"/>
    <w:rsid w:val="00B44D74"/>
    <w:rsid w:val="00B460C8"/>
    <w:rsid w:val="00B503A7"/>
    <w:rsid w:val="00B503CF"/>
    <w:rsid w:val="00B509C5"/>
    <w:rsid w:val="00B50B1D"/>
    <w:rsid w:val="00B50F55"/>
    <w:rsid w:val="00B52059"/>
    <w:rsid w:val="00B5413A"/>
    <w:rsid w:val="00B5431F"/>
    <w:rsid w:val="00B549B7"/>
    <w:rsid w:val="00B55B54"/>
    <w:rsid w:val="00B56946"/>
    <w:rsid w:val="00B56BB6"/>
    <w:rsid w:val="00B609D1"/>
    <w:rsid w:val="00B6377D"/>
    <w:rsid w:val="00B66264"/>
    <w:rsid w:val="00B6680C"/>
    <w:rsid w:val="00B70F04"/>
    <w:rsid w:val="00B72340"/>
    <w:rsid w:val="00B72637"/>
    <w:rsid w:val="00B77BA6"/>
    <w:rsid w:val="00B81431"/>
    <w:rsid w:val="00B81B46"/>
    <w:rsid w:val="00B8312D"/>
    <w:rsid w:val="00B84303"/>
    <w:rsid w:val="00B84753"/>
    <w:rsid w:val="00B84AB3"/>
    <w:rsid w:val="00B85614"/>
    <w:rsid w:val="00B90150"/>
    <w:rsid w:val="00B907B3"/>
    <w:rsid w:val="00B9190D"/>
    <w:rsid w:val="00B9241E"/>
    <w:rsid w:val="00B93F09"/>
    <w:rsid w:val="00B947F9"/>
    <w:rsid w:val="00B94CA9"/>
    <w:rsid w:val="00B96642"/>
    <w:rsid w:val="00BA05D1"/>
    <w:rsid w:val="00BA1BDF"/>
    <w:rsid w:val="00BA26D7"/>
    <w:rsid w:val="00BA2D53"/>
    <w:rsid w:val="00BA42BA"/>
    <w:rsid w:val="00BB153D"/>
    <w:rsid w:val="00BB5ABA"/>
    <w:rsid w:val="00BB6B23"/>
    <w:rsid w:val="00BC0F98"/>
    <w:rsid w:val="00BC122B"/>
    <w:rsid w:val="00BC45C0"/>
    <w:rsid w:val="00BC5682"/>
    <w:rsid w:val="00BC5926"/>
    <w:rsid w:val="00BC5AE4"/>
    <w:rsid w:val="00BC726C"/>
    <w:rsid w:val="00BD0AB8"/>
    <w:rsid w:val="00BD25B0"/>
    <w:rsid w:val="00BD3CC2"/>
    <w:rsid w:val="00BD4414"/>
    <w:rsid w:val="00BD4C85"/>
    <w:rsid w:val="00BD4DA6"/>
    <w:rsid w:val="00BD6E45"/>
    <w:rsid w:val="00BD7747"/>
    <w:rsid w:val="00BE16D9"/>
    <w:rsid w:val="00BE223D"/>
    <w:rsid w:val="00BE245B"/>
    <w:rsid w:val="00BE2EEB"/>
    <w:rsid w:val="00BE34C3"/>
    <w:rsid w:val="00BE51EC"/>
    <w:rsid w:val="00BE6E57"/>
    <w:rsid w:val="00BE7B9B"/>
    <w:rsid w:val="00BF03F6"/>
    <w:rsid w:val="00BF1819"/>
    <w:rsid w:val="00BF18B9"/>
    <w:rsid w:val="00BF27B3"/>
    <w:rsid w:val="00BF405E"/>
    <w:rsid w:val="00BF7FE0"/>
    <w:rsid w:val="00C005DB"/>
    <w:rsid w:val="00C0179C"/>
    <w:rsid w:val="00C02313"/>
    <w:rsid w:val="00C0640C"/>
    <w:rsid w:val="00C0790D"/>
    <w:rsid w:val="00C07CFA"/>
    <w:rsid w:val="00C07D70"/>
    <w:rsid w:val="00C11AC7"/>
    <w:rsid w:val="00C14F5E"/>
    <w:rsid w:val="00C154B7"/>
    <w:rsid w:val="00C15F05"/>
    <w:rsid w:val="00C170AE"/>
    <w:rsid w:val="00C221D6"/>
    <w:rsid w:val="00C22701"/>
    <w:rsid w:val="00C22FBD"/>
    <w:rsid w:val="00C23F27"/>
    <w:rsid w:val="00C3123E"/>
    <w:rsid w:val="00C36894"/>
    <w:rsid w:val="00C36F06"/>
    <w:rsid w:val="00C37505"/>
    <w:rsid w:val="00C375BB"/>
    <w:rsid w:val="00C43618"/>
    <w:rsid w:val="00C4538E"/>
    <w:rsid w:val="00C45719"/>
    <w:rsid w:val="00C45877"/>
    <w:rsid w:val="00C45952"/>
    <w:rsid w:val="00C45ACC"/>
    <w:rsid w:val="00C464A0"/>
    <w:rsid w:val="00C52091"/>
    <w:rsid w:val="00C52972"/>
    <w:rsid w:val="00C5318A"/>
    <w:rsid w:val="00C5543B"/>
    <w:rsid w:val="00C57DEC"/>
    <w:rsid w:val="00C605E7"/>
    <w:rsid w:val="00C60EB2"/>
    <w:rsid w:val="00C61484"/>
    <w:rsid w:val="00C614DE"/>
    <w:rsid w:val="00C618D0"/>
    <w:rsid w:val="00C62DD7"/>
    <w:rsid w:val="00C654E4"/>
    <w:rsid w:val="00C67FE0"/>
    <w:rsid w:val="00C74765"/>
    <w:rsid w:val="00C76ADA"/>
    <w:rsid w:val="00C81104"/>
    <w:rsid w:val="00C84977"/>
    <w:rsid w:val="00C859D5"/>
    <w:rsid w:val="00C85BEB"/>
    <w:rsid w:val="00C873FE"/>
    <w:rsid w:val="00C90B96"/>
    <w:rsid w:val="00C921C0"/>
    <w:rsid w:val="00C92495"/>
    <w:rsid w:val="00C96411"/>
    <w:rsid w:val="00C97226"/>
    <w:rsid w:val="00CA0A1E"/>
    <w:rsid w:val="00CA2D48"/>
    <w:rsid w:val="00CA3CB9"/>
    <w:rsid w:val="00CA643B"/>
    <w:rsid w:val="00CA76DC"/>
    <w:rsid w:val="00CA7BC4"/>
    <w:rsid w:val="00CB21FD"/>
    <w:rsid w:val="00CB2397"/>
    <w:rsid w:val="00CB25E6"/>
    <w:rsid w:val="00CB3417"/>
    <w:rsid w:val="00CB5671"/>
    <w:rsid w:val="00CB597A"/>
    <w:rsid w:val="00CB6BE6"/>
    <w:rsid w:val="00CB7E56"/>
    <w:rsid w:val="00CC16CC"/>
    <w:rsid w:val="00CC20F1"/>
    <w:rsid w:val="00CC23D4"/>
    <w:rsid w:val="00CC510A"/>
    <w:rsid w:val="00CC6041"/>
    <w:rsid w:val="00CC6DDF"/>
    <w:rsid w:val="00CD413A"/>
    <w:rsid w:val="00CD4BBF"/>
    <w:rsid w:val="00CD649E"/>
    <w:rsid w:val="00CD75AF"/>
    <w:rsid w:val="00CD78B8"/>
    <w:rsid w:val="00CD7CEF"/>
    <w:rsid w:val="00CD7F6D"/>
    <w:rsid w:val="00CE1D8A"/>
    <w:rsid w:val="00CE24C2"/>
    <w:rsid w:val="00CE2DD9"/>
    <w:rsid w:val="00CE3C9E"/>
    <w:rsid w:val="00CE58B2"/>
    <w:rsid w:val="00CE5BCD"/>
    <w:rsid w:val="00CE5E72"/>
    <w:rsid w:val="00CE644A"/>
    <w:rsid w:val="00CE6875"/>
    <w:rsid w:val="00CE6ABD"/>
    <w:rsid w:val="00CF372C"/>
    <w:rsid w:val="00CF5622"/>
    <w:rsid w:val="00CF58B7"/>
    <w:rsid w:val="00D0222B"/>
    <w:rsid w:val="00D02EB3"/>
    <w:rsid w:val="00D074F4"/>
    <w:rsid w:val="00D10986"/>
    <w:rsid w:val="00D109D1"/>
    <w:rsid w:val="00D10B15"/>
    <w:rsid w:val="00D11B56"/>
    <w:rsid w:val="00D135BA"/>
    <w:rsid w:val="00D14673"/>
    <w:rsid w:val="00D15D65"/>
    <w:rsid w:val="00D16563"/>
    <w:rsid w:val="00D16B0F"/>
    <w:rsid w:val="00D20148"/>
    <w:rsid w:val="00D2132D"/>
    <w:rsid w:val="00D23A63"/>
    <w:rsid w:val="00D27581"/>
    <w:rsid w:val="00D27C0B"/>
    <w:rsid w:val="00D30A96"/>
    <w:rsid w:val="00D31569"/>
    <w:rsid w:val="00D34E25"/>
    <w:rsid w:val="00D351C1"/>
    <w:rsid w:val="00D35CAE"/>
    <w:rsid w:val="00D35EFB"/>
    <w:rsid w:val="00D442CA"/>
    <w:rsid w:val="00D504B3"/>
    <w:rsid w:val="00D51AE5"/>
    <w:rsid w:val="00D52A0B"/>
    <w:rsid w:val="00D54744"/>
    <w:rsid w:val="00D55BD8"/>
    <w:rsid w:val="00D56039"/>
    <w:rsid w:val="00D57DB3"/>
    <w:rsid w:val="00D6373A"/>
    <w:rsid w:val="00D65BA8"/>
    <w:rsid w:val="00D66B13"/>
    <w:rsid w:val="00D744DB"/>
    <w:rsid w:val="00D7644B"/>
    <w:rsid w:val="00D77D11"/>
    <w:rsid w:val="00D816C2"/>
    <w:rsid w:val="00D81E6E"/>
    <w:rsid w:val="00D856BE"/>
    <w:rsid w:val="00D86BF0"/>
    <w:rsid w:val="00D87094"/>
    <w:rsid w:val="00D87439"/>
    <w:rsid w:val="00D91279"/>
    <w:rsid w:val="00D92F86"/>
    <w:rsid w:val="00D9427A"/>
    <w:rsid w:val="00D96755"/>
    <w:rsid w:val="00D97904"/>
    <w:rsid w:val="00DA4E3F"/>
    <w:rsid w:val="00DB093C"/>
    <w:rsid w:val="00DB1603"/>
    <w:rsid w:val="00DB4C10"/>
    <w:rsid w:val="00DB5609"/>
    <w:rsid w:val="00DC0B33"/>
    <w:rsid w:val="00DC2072"/>
    <w:rsid w:val="00DC7DA0"/>
    <w:rsid w:val="00DD088A"/>
    <w:rsid w:val="00DD33F3"/>
    <w:rsid w:val="00DD4F1F"/>
    <w:rsid w:val="00DD7DB4"/>
    <w:rsid w:val="00DE220F"/>
    <w:rsid w:val="00DE24D9"/>
    <w:rsid w:val="00DE334F"/>
    <w:rsid w:val="00DE34B0"/>
    <w:rsid w:val="00DE3DBE"/>
    <w:rsid w:val="00DE4BF9"/>
    <w:rsid w:val="00DE645A"/>
    <w:rsid w:val="00DF0C0E"/>
    <w:rsid w:val="00DF3C32"/>
    <w:rsid w:val="00DF4B5F"/>
    <w:rsid w:val="00DF4BA5"/>
    <w:rsid w:val="00DF5405"/>
    <w:rsid w:val="00DF5F97"/>
    <w:rsid w:val="00DF7AEF"/>
    <w:rsid w:val="00E0231C"/>
    <w:rsid w:val="00E02FB3"/>
    <w:rsid w:val="00E03023"/>
    <w:rsid w:val="00E05A0A"/>
    <w:rsid w:val="00E0710C"/>
    <w:rsid w:val="00E13166"/>
    <w:rsid w:val="00E14DE6"/>
    <w:rsid w:val="00E15AEA"/>
    <w:rsid w:val="00E16B49"/>
    <w:rsid w:val="00E179B1"/>
    <w:rsid w:val="00E22111"/>
    <w:rsid w:val="00E2432E"/>
    <w:rsid w:val="00E268F1"/>
    <w:rsid w:val="00E30455"/>
    <w:rsid w:val="00E316A2"/>
    <w:rsid w:val="00E31BB3"/>
    <w:rsid w:val="00E37CA0"/>
    <w:rsid w:val="00E37D27"/>
    <w:rsid w:val="00E37FCD"/>
    <w:rsid w:val="00E412EE"/>
    <w:rsid w:val="00E43331"/>
    <w:rsid w:val="00E4422D"/>
    <w:rsid w:val="00E4599A"/>
    <w:rsid w:val="00E46206"/>
    <w:rsid w:val="00E50185"/>
    <w:rsid w:val="00E51920"/>
    <w:rsid w:val="00E52B6D"/>
    <w:rsid w:val="00E538EC"/>
    <w:rsid w:val="00E544B3"/>
    <w:rsid w:val="00E54E19"/>
    <w:rsid w:val="00E564D4"/>
    <w:rsid w:val="00E56D34"/>
    <w:rsid w:val="00E62A4A"/>
    <w:rsid w:val="00E64120"/>
    <w:rsid w:val="00E65C53"/>
    <w:rsid w:val="00E660A1"/>
    <w:rsid w:val="00E6767D"/>
    <w:rsid w:val="00E67A6E"/>
    <w:rsid w:val="00E705EF"/>
    <w:rsid w:val="00E71125"/>
    <w:rsid w:val="00E711EB"/>
    <w:rsid w:val="00E73783"/>
    <w:rsid w:val="00E73F5E"/>
    <w:rsid w:val="00E74287"/>
    <w:rsid w:val="00E76021"/>
    <w:rsid w:val="00E778E4"/>
    <w:rsid w:val="00E80EF7"/>
    <w:rsid w:val="00E829DC"/>
    <w:rsid w:val="00E8514C"/>
    <w:rsid w:val="00E8748F"/>
    <w:rsid w:val="00E91C51"/>
    <w:rsid w:val="00E92630"/>
    <w:rsid w:val="00E92F0D"/>
    <w:rsid w:val="00E93BDB"/>
    <w:rsid w:val="00E954A0"/>
    <w:rsid w:val="00E95EFE"/>
    <w:rsid w:val="00E96948"/>
    <w:rsid w:val="00E97609"/>
    <w:rsid w:val="00EA041A"/>
    <w:rsid w:val="00EA0903"/>
    <w:rsid w:val="00EA1F59"/>
    <w:rsid w:val="00EA271C"/>
    <w:rsid w:val="00EA3B9B"/>
    <w:rsid w:val="00EA3CCF"/>
    <w:rsid w:val="00EA7A52"/>
    <w:rsid w:val="00EB2BEF"/>
    <w:rsid w:val="00EB3266"/>
    <w:rsid w:val="00EB37A1"/>
    <w:rsid w:val="00EB51C2"/>
    <w:rsid w:val="00EB7C8E"/>
    <w:rsid w:val="00EC1CB1"/>
    <w:rsid w:val="00EC629B"/>
    <w:rsid w:val="00EC6610"/>
    <w:rsid w:val="00EC6A45"/>
    <w:rsid w:val="00ED06E6"/>
    <w:rsid w:val="00ED0C4A"/>
    <w:rsid w:val="00ED22BF"/>
    <w:rsid w:val="00ED2448"/>
    <w:rsid w:val="00ED42CD"/>
    <w:rsid w:val="00ED552B"/>
    <w:rsid w:val="00ED558F"/>
    <w:rsid w:val="00ED6EE0"/>
    <w:rsid w:val="00EE49D8"/>
    <w:rsid w:val="00EE5BE2"/>
    <w:rsid w:val="00EF0E17"/>
    <w:rsid w:val="00EF23F0"/>
    <w:rsid w:val="00EF28E4"/>
    <w:rsid w:val="00EF2B63"/>
    <w:rsid w:val="00EF2F45"/>
    <w:rsid w:val="00EF3AF9"/>
    <w:rsid w:val="00EF3B0A"/>
    <w:rsid w:val="00EF3D38"/>
    <w:rsid w:val="00F0032B"/>
    <w:rsid w:val="00F0282B"/>
    <w:rsid w:val="00F03EF6"/>
    <w:rsid w:val="00F055F1"/>
    <w:rsid w:val="00F10F67"/>
    <w:rsid w:val="00F13ACA"/>
    <w:rsid w:val="00F15D3C"/>
    <w:rsid w:val="00F177EA"/>
    <w:rsid w:val="00F22D3B"/>
    <w:rsid w:val="00F23124"/>
    <w:rsid w:val="00F23A8B"/>
    <w:rsid w:val="00F24C83"/>
    <w:rsid w:val="00F25769"/>
    <w:rsid w:val="00F26C25"/>
    <w:rsid w:val="00F326FA"/>
    <w:rsid w:val="00F3661B"/>
    <w:rsid w:val="00F36797"/>
    <w:rsid w:val="00F405B4"/>
    <w:rsid w:val="00F40D96"/>
    <w:rsid w:val="00F42477"/>
    <w:rsid w:val="00F426F8"/>
    <w:rsid w:val="00F430A3"/>
    <w:rsid w:val="00F43D84"/>
    <w:rsid w:val="00F44EE7"/>
    <w:rsid w:val="00F465CC"/>
    <w:rsid w:val="00F4679C"/>
    <w:rsid w:val="00F52E63"/>
    <w:rsid w:val="00F54E6A"/>
    <w:rsid w:val="00F57DA3"/>
    <w:rsid w:val="00F610AF"/>
    <w:rsid w:val="00F617AD"/>
    <w:rsid w:val="00F61BD4"/>
    <w:rsid w:val="00F61ECB"/>
    <w:rsid w:val="00F62CF4"/>
    <w:rsid w:val="00F6570B"/>
    <w:rsid w:val="00F6573F"/>
    <w:rsid w:val="00F66B5C"/>
    <w:rsid w:val="00F70C3C"/>
    <w:rsid w:val="00F71717"/>
    <w:rsid w:val="00F71C45"/>
    <w:rsid w:val="00F72F77"/>
    <w:rsid w:val="00F767F5"/>
    <w:rsid w:val="00F80CB0"/>
    <w:rsid w:val="00F836FC"/>
    <w:rsid w:val="00F85A74"/>
    <w:rsid w:val="00F865CE"/>
    <w:rsid w:val="00F94450"/>
    <w:rsid w:val="00F95459"/>
    <w:rsid w:val="00FA049B"/>
    <w:rsid w:val="00FA0837"/>
    <w:rsid w:val="00FA2C5A"/>
    <w:rsid w:val="00FA3C67"/>
    <w:rsid w:val="00FA46AD"/>
    <w:rsid w:val="00FA46D1"/>
    <w:rsid w:val="00FA4D24"/>
    <w:rsid w:val="00FB0AB6"/>
    <w:rsid w:val="00FB28B0"/>
    <w:rsid w:val="00FB2B8C"/>
    <w:rsid w:val="00FB32D6"/>
    <w:rsid w:val="00FC0886"/>
    <w:rsid w:val="00FC11F6"/>
    <w:rsid w:val="00FC20CD"/>
    <w:rsid w:val="00FC2D11"/>
    <w:rsid w:val="00FC3E6D"/>
    <w:rsid w:val="00FC4156"/>
    <w:rsid w:val="00FC434D"/>
    <w:rsid w:val="00FC4BA1"/>
    <w:rsid w:val="00FC6230"/>
    <w:rsid w:val="00FD0BE6"/>
    <w:rsid w:val="00FD370C"/>
    <w:rsid w:val="00FD4EB0"/>
    <w:rsid w:val="00FD5DD1"/>
    <w:rsid w:val="00FD69CF"/>
    <w:rsid w:val="00FE15FA"/>
    <w:rsid w:val="00FE3B6F"/>
    <w:rsid w:val="00FE492A"/>
    <w:rsid w:val="00FE4FF8"/>
    <w:rsid w:val="00FE5A58"/>
    <w:rsid w:val="00FF0D4A"/>
    <w:rsid w:val="00FF2E72"/>
    <w:rsid w:val="00FF61E7"/>
    <w:rsid w:val="1E8B570E"/>
    <w:rsid w:val="37736266"/>
    <w:rsid w:val="3A72623E"/>
    <w:rsid w:val="3B78ECCD"/>
    <w:rsid w:val="4E688C7B"/>
    <w:rsid w:val="58EEC9DE"/>
    <w:rsid w:val="5C296D2A"/>
    <w:rsid w:val="5EA626EC"/>
    <w:rsid w:val="6FA1CCA1"/>
    <w:rsid w:val="7CBF06EE"/>
    <w:rsid w:val="7D260FB3"/>
    <w:rsid w:val="7FCC48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D4F67"/>
  <w15:chartTrackingRefBased/>
  <w15:docId w15:val="{72631C89-34EA-4BCC-AF34-9B99C40A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11"/>
      </w:numPr>
      <w:tabs>
        <w:tab w:val="left" w:pos="567"/>
      </w:tabs>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9937C4"/>
    <w:pPr>
      <w:numPr>
        <w:numId w:val="1"/>
      </w:numPr>
      <w:spacing w:after="120" w:line="276" w:lineRule="auto"/>
    </w:pPr>
    <w:rPr>
      <w:rFonts w:ascii="Arial" w:hAnsi="Arial"/>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2"/>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PlaceholderText">
    <w:name w:val="Placeholder Text"/>
    <w:basedOn w:val="DefaultParagraphFont"/>
    <w:uiPriority w:val="99"/>
    <w:semiHidden/>
    <w:rsid w:val="008C1624"/>
    <w:rPr>
      <w:color w:val="808080"/>
    </w:rPr>
  </w:style>
  <w:style w:type="character" w:styleId="CommentReference">
    <w:name w:val="annotation reference"/>
    <w:basedOn w:val="DefaultParagraphFont"/>
    <w:unhideWhenUsed/>
    <w:rsid w:val="008C1624"/>
    <w:rPr>
      <w:sz w:val="16"/>
      <w:szCs w:val="16"/>
    </w:rPr>
  </w:style>
  <w:style w:type="paragraph" w:styleId="CommentText">
    <w:name w:val="annotation text"/>
    <w:basedOn w:val="Normal"/>
    <w:link w:val="CommentTextChar"/>
    <w:unhideWhenUsed/>
    <w:rsid w:val="008C1624"/>
    <w:rPr>
      <w:sz w:val="20"/>
      <w:szCs w:val="20"/>
    </w:rPr>
  </w:style>
  <w:style w:type="character" w:customStyle="1" w:styleId="CommentTextChar">
    <w:name w:val="Comment Text Char"/>
    <w:basedOn w:val="DefaultParagraphFont"/>
    <w:link w:val="CommentText"/>
    <w:rsid w:val="008C1624"/>
  </w:style>
  <w:style w:type="paragraph" w:styleId="CommentSubject">
    <w:name w:val="annotation subject"/>
    <w:basedOn w:val="CommentText"/>
    <w:next w:val="CommentText"/>
    <w:link w:val="CommentSubjectChar"/>
    <w:semiHidden/>
    <w:unhideWhenUsed/>
    <w:rsid w:val="008C1624"/>
    <w:rPr>
      <w:b/>
      <w:bCs/>
    </w:rPr>
  </w:style>
  <w:style w:type="character" w:customStyle="1" w:styleId="CommentSubjectChar">
    <w:name w:val="Comment Subject Char"/>
    <w:basedOn w:val="CommentTextChar"/>
    <w:link w:val="CommentSubject"/>
    <w:semiHidden/>
    <w:rsid w:val="008C1624"/>
    <w:rPr>
      <w:b/>
      <w:bCs/>
    </w:rPr>
  </w:style>
  <w:style w:type="table" w:styleId="TableGrid">
    <w:name w:val="Table Grid"/>
    <w:basedOn w:val="TableNormal"/>
    <w:rsid w:val="008C1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ListParagraph"/>
    <w:rsid w:val="0053533C"/>
    <w:pPr>
      <w:numPr>
        <w:numId w:val="3"/>
      </w:numPr>
      <w:tabs>
        <w:tab w:val="num" w:pos="360"/>
      </w:tabs>
      <w:spacing w:before="360" w:after="120"/>
      <w:ind w:left="720" w:firstLine="0"/>
    </w:pPr>
    <w:rPr>
      <w:rFonts w:ascii="Arial" w:hAnsi="Arial"/>
      <w:b/>
      <w:bCs/>
      <w:szCs w:val="20"/>
      <w:lang w:eastAsia="en-US"/>
    </w:rPr>
  </w:style>
  <w:style w:type="paragraph" w:styleId="ListParagraph">
    <w:name w:val="List Paragraph"/>
    <w:basedOn w:val="Normal"/>
    <w:uiPriority w:val="34"/>
    <w:semiHidden/>
    <w:qFormat/>
    <w:rsid w:val="0053533C"/>
    <w:pPr>
      <w:ind w:left="720"/>
      <w:contextualSpacing/>
    </w:pPr>
  </w:style>
  <w:style w:type="character" w:styleId="Hyperlink">
    <w:name w:val="Hyperlink"/>
    <w:rsid w:val="009937C4"/>
    <w:rPr>
      <w:color w:val="0000FF"/>
      <w:u w:val="single"/>
    </w:rPr>
  </w:style>
  <w:style w:type="paragraph" w:styleId="FootnoteText">
    <w:name w:val="footnote text"/>
    <w:basedOn w:val="Normal"/>
    <w:link w:val="FootnoteTextChar"/>
    <w:rsid w:val="009937C4"/>
    <w:pPr>
      <w:spacing w:after="240"/>
    </w:pPr>
    <w:rPr>
      <w:rFonts w:ascii="Arial" w:hAnsi="Arial"/>
      <w:sz w:val="20"/>
      <w:szCs w:val="20"/>
      <w:lang w:val="x-none" w:eastAsia="en-US"/>
    </w:rPr>
  </w:style>
  <w:style w:type="character" w:customStyle="1" w:styleId="FootnoteTextChar">
    <w:name w:val="Footnote Text Char"/>
    <w:basedOn w:val="DefaultParagraphFont"/>
    <w:link w:val="FootnoteText"/>
    <w:rsid w:val="009937C4"/>
    <w:rPr>
      <w:rFonts w:ascii="Arial" w:hAnsi="Arial"/>
      <w:lang w:val="x-none" w:eastAsia="en-US"/>
    </w:rPr>
  </w:style>
  <w:style w:type="character" w:styleId="FootnoteReference">
    <w:name w:val="footnote reference"/>
    <w:rsid w:val="009937C4"/>
    <w:rPr>
      <w:vertAlign w:val="superscript"/>
    </w:rPr>
  </w:style>
  <w:style w:type="character" w:styleId="FollowedHyperlink">
    <w:name w:val="FollowedHyperlink"/>
    <w:basedOn w:val="DefaultParagraphFont"/>
    <w:semiHidden/>
    <w:unhideWhenUsed/>
    <w:rsid w:val="009937C4"/>
    <w:rPr>
      <w:color w:val="800080" w:themeColor="followedHyperlink"/>
      <w:u w:val="single"/>
    </w:rPr>
  </w:style>
  <w:style w:type="paragraph" w:customStyle="1" w:styleId="Heading1numbered">
    <w:name w:val="Heading 1 numbered"/>
    <w:basedOn w:val="Heading1"/>
    <w:link w:val="Heading1numberedChar"/>
    <w:qFormat/>
    <w:rsid w:val="003844B5"/>
  </w:style>
  <w:style w:type="character" w:customStyle="1" w:styleId="Heading1numberedChar">
    <w:name w:val="Heading 1 numbered Char"/>
    <w:basedOn w:val="Heading1Char"/>
    <w:link w:val="Heading1numbered"/>
    <w:rsid w:val="003844B5"/>
    <w:rPr>
      <w:rFonts w:ascii="Arial" w:hAnsi="Arial"/>
      <w:b/>
      <w:bCs/>
      <w:kern w:val="32"/>
      <w:sz w:val="28"/>
      <w:szCs w:val="32"/>
    </w:rPr>
  </w:style>
  <w:style w:type="paragraph" w:styleId="NormalWeb">
    <w:name w:val="Normal (Web)"/>
    <w:basedOn w:val="Normal"/>
    <w:uiPriority w:val="99"/>
    <w:unhideWhenUsed/>
    <w:rsid w:val="0098593F"/>
    <w:pPr>
      <w:spacing w:before="100" w:beforeAutospacing="1" w:after="100" w:afterAutospacing="1"/>
    </w:pPr>
  </w:style>
  <w:style w:type="paragraph" w:styleId="Revision">
    <w:name w:val="Revision"/>
    <w:hidden/>
    <w:uiPriority w:val="99"/>
    <w:semiHidden/>
    <w:rsid w:val="0088045F"/>
    <w:rPr>
      <w:sz w:val="24"/>
      <w:szCs w:val="24"/>
    </w:rPr>
  </w:style>
  <w:style w:type="paragraph" w:styleId="BodyText2">
    <w:name w:val="Body Text 2"/>
    <w:basedOn w:val="BodyText"/>
    <w:link w:val="BodyText2Char"/>
    <w:rsid w:val="00C654E4"/>
    <w:pPr>
      <w:spacing w:before="120"/>
    </w:pPr>
    <w:rPr>
      <w:rFonts w:ascii="Arial" w:hAnsi="Arial"/>
      <w:szCs w:val="20"/>
      <w:lang w:val="x-none" w:eastAsia="en-US"/>
    </w:rPr>
  </w:style>
  <w:style w:type="character" w:customStyle="1" w:styleId="BodyText2Char">
    <w:name w:val="Body Text 2 Char"/>
    <w:basedOn w:val="DefaultParagraphFont"/>
    <w:link w:val="BodyText2"/>
    <w:rsid w:val="00C654E4"/>
    <w:rPr>
      <w:rFonts w:ascii="Arial" w:hAnsi="Arial"/>
      <w:sz w:val="24"/>
      <w:lang w:val="x-none" w:eastAsia="en-US"/>
    </w:rPr>
  </w:style>
  <w:style w:type="paragraph" w:styleId="BodyText">
    <w:name w:val="Body Text"/>
    <w:basedOn w:val="Normal"/>
    <w:link w:val="BodyTextChar"/>
    <w:semiHidden/>
    <w:unhideWhenUsed/>
    <w:rsid w:val="00C654E4"/>
    <w:pPr>
      <w:spacing w:after="120"/>
    </w:pPr>
  </w:style>
  <w:style w:type="character" w:customStyle="1" w:styleId="BodyTextChar">
    <w:name w:val="Body Text Char"/>
    <w:basedOn w:val="DefaultParagraphFont"/>
    <w:link w:val="BodyText"/>
    <w:semiHidden/>
    <w:rsid w:val="00C654E4"/>
    <w:rPr>
      <w:sz w:val="24"/>
      <w:szCs w:val="24"/>
    </w:rPr>
  </w:style>
  <w:style w:type="paragraph" w:styleId="Caption">
    <w:name w:val="caption"/>
    <w:basedOn w:val="Normal"/>
    <w:next w:val="Normal"/>
    <w:unhideWhenUsed/>
    <w:qFormat/>
    <w:rsid w:val="00E2432E"/>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B907B3"/>
    <w:rPr>
      <w:color w:val="605E5C"/>
      <w:shd w:val="clear" w:color="auto" w:fill="E1DFDD"/>
    </w:rPr>
  </w:style>
  <w:style w:type="character" w:styleId="Mention">
    <w:name w:val="Mention"/>
    <w:basedOn w:val="DefaultParagraphFont"/>
    <w:uiPriority w:val="99"/>
    <w:unhideWhenUsed/>
    <w:rsid w:val="00217D04"/>
    <w:rPr>
      <w:color w:val="2B579A"/>
      <w:shd w:val="clear" w:color="auto" w:fill="E1DFDD"/>
    </w:rPr>
  </w:style>
  <w:style w:type="paragraph" w:customStyle="1" w:styleId="paragraph0">
    <w:name w:val="paragraph"/>
    <w:basedOn w:val="Normal"/>
    <w:rsid w:val="00677563"/>
    <w:pPr>
      <w:spacing w:before="100" w:beforeAutospacing="1" w:after="100" w:afterAutospacing="1"/>
    </w:pPr>
  </w:style>
  <w:style w:type="character" w:customStyle="1" w:styleId="normaltextrun">
    <w:name w:val="normaltextrun"/>
    <w:basedOn w:val="DefaultParagraphFont"/>
    <w:rsid w:val="00677563"/>
  </w:style>
  <w:style w:type="character" w:customStyle="1" w:styleId="eop">
    <w:name w:val="eop"/>
    <w:basedOn w:val="DefaultParagraphFont"/>
    <w:rsid w:val="00677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782057">
      <w:bodyDiv w:val="1"/>
      <w:marLeft w:val="0"/>
      <w:marRight w:val="0"/>
      <w:marTop w:val="0"/>
      <w:marBottom w:val="0"/>
      <w:divBdr>
        <w:top w:val="none" w:sz="0" w:space="0" w:color="auto"/>
        <w:left w:val="none" w:sz="0" w:space="0" w:color="auto"/>
        <w:bottom w:val="none" w:sz="0" w:space="0" w:color="auto"/>
        <w:right w:val="none" w:sz="0" w:space="0" w:color="auto"/>
      </w:divBdr>
      <w:divsChild>
        <w:div w:id="296570451">
          <w:marLeft w:val="0"/>
          <w:marRight w:val="0"/>
          <w:marTop w:val="0"/>
          <w:marBottom w:val="0"/>
          <w:divBdr>
            <w:top w:val="none" w:sz="0" w:space="0" w:color="auto"/>
            <w:left w:val="none" w:sz="0" w:space="0" w:color="auto"/>
            <w:bottom w:val="none" w:sz="0" w:space="0" w:color="auto"/>
            <w:right w:val="none" w:sz="0" w:space="0" w:color="auto"/>
          </w:divBdr>
          <w:divsChild>
            <w:div w:id="1051492101">
              <w:marLeft w:val="0"/>
              <w:marRight w:val="0"/>
              <w:marTop w:val="0"/>
              <w:marBottom w:val="0"/>
              <w:divBdr>
                <w:top w:val="none" w:sz="0" w:space="0" w:color="auto"/>
                <w:left w:val="none" w:sz="0" w:space="0" w:color="auto"/>
                <w:bottom w:val="none" w:sz="0" w:space="0" w:color="auto"/>
                <w:right w:val="none" w:sz="0" w:space="0" w:color="auto"/>
              </w:divBdr>
              <w:divsChild>
                <w:div w:id="989483736">
                  <w:marLeft w:val="0"/>
                  <w:marRight w:val="0"/>
                  <w:marTop w:val="0"/>
                  <w:marBottom w:val="0"/>
                  <w:divBdr>
                    <w:top w:val="none" w:sz="0" w:space="0" w:color="auto"/>
                    <w:left w:val="none" w:sz="0" w:space="0" w:color="auto"/>
                    <w:bottom w:val="none" w:sz="0" w:space="0" w:color="auto"/>
                    <w:right w:val="none" w:sz="0" w:space="0" w:color="auto"/>
                  </w:divBdr>
                  <w:divsChild>
                    <w:div w:id="1272513965">
                      <w:marLeft w:val="0"/>
                      <w:marRight w:val="0"/>
                      <w:marTop w:val="0"/>
                      <w:marBottom w:val="0"/>
                      <w:divBdr>
                        <w:top w:val="none" w:sz="0" w:space="0" w:color="auto"/>
                        <w:left w:val="none" w:sz="0" w:space="0" w:color="auto"/>
                        <w:bottom w:val="none" w:sz="0" w:space="0" w:color="auto"/>
                        <w:right w:val="none" w:sz="0" w:space="0" w:color="auto"/>
                      </w:divBdr>
                      <w:divsChild>
                        <w:div w:id="1818498218">
                          <w:marLeft w:val="0"/>
                          <w:marRight w:val="0"/>
                          <w:marTop w:val="0"/>
                          <w:marBottom w:val="0"/>
                          <w:divBdr>
                            <w:top w:val="none" w:sz="0" w:space="0" w:color="auto"/>
                            <w:left w:val="none" w:sz="0" w:space="0" w:color="auto"/>
                            <w:bottom w:val="none" w:sz="0" w:space="0" w:color="auto"/>
                            <w:right w:val="none" w:sz="0" w:space="0" w:color="auto"/>
                          </w:divBdr>
                          <w:divsChild>
                            <w:div w:id="373116479">
                              <w:marLeft w:val="0"/>
                              <w:marRight w:val="0"/>
                              <w:marTop w:val="0"/>
                              <w:marBottom w:val="0"/>
                              <w:divBdr>
                                <w:top w:val="none" w:sz="0" w:space="0" w:color="auto"/>
                                <w:left w:val="none" w:sz="0" w:space="0" w:color="auto"/>
                                <w:bottom w:val="none" w:sz="0" w:space="0" w:color="auto"/>
                                <w:right w:val="none" w:sz="0" w:space="0" w:color="auto"/>
                              </w:divBdr>
                              <w:divsChild>
                                <w:div w:id="1974556939">
                                  <w:marLeft w:val="360"/>
                                  <w:marRight w:val="360"/>
                                  <w:marTop w:val="0"/>
                                  <w:marBottom w:val="0"/>
                                  <w:divBdr>
                                    <w:top w:val="none" w:sz="0" w:space="0" w:color="auto"/>
                                    <w:left w:val="none" w:sz="0" w:space="0" w:color="auto"/>
                                    <w:bottom w:val="none" w:sz="0" w:space="0" w:color="auto"/>
                                    <w:right w:val="none" w:sz="0" w:space="0" w:color="auto"/>
                                  </w:divBdr>
                                  <w:divsChild>
                                    <w:div w:id="605116255">
                                      <w:marLeft w:val="0"/>
                                      <w:marRight w:val="0"/>
                                      <w:marTop w:val="0"/>
                                      <w:marBottom w:val="0"/>
                                      <w:divBdr>
                                        <w:top w:val="none" w:sz="0" w:space="0" w:color="auto"/>
                                        <w:left w:val="none" w:sz="0" w:space="0" w:color="auto"/>
                                        <w:bottom w:val="none" w:sz="0" w:space="0" w:color="auto"/>
                                        <w:right w:val="none" w:sz="0" w:space="0" w:color="auto"/>
                                      </w:divBdr>
                                      <w:divsChild>
                                        <w:div w:id="1402750351">
                                          <w:marLeft w:val="0"/>
                                          <w:marRight w:val="0"/>
                                          <w:marTop w:val="0"/>
                                          <w:marBottom w:val="300"/>
                                          <w:divBdr>
                                            <w:top w:val="none" w:sz="0" w:space="0" w:color="auto"/>
                                            <w:left w:val="none" w:sz="0" w:space="0" w:color="auto"/>
                                            <w:bottom w:val="none" w:sz="0" w:space="0" w:color="auto"/>
                                            <w:right w:val="none" w:sz="0" w:space="0" w:color="auto"/>
                                          </w:divBdr>
                                          <w:divsChild>
                                            <w:div w:id="1708605550">
                                              <w:marLeft w:val="0"/>
                                              <w:marRight w:val="0"/>
                                              <w:marTop w:val="0"/>
                                              <w:marBottom w:val="0"/>
                                              <w:divBdr>
                                                <w:top w:val="none" w:sz="0" w:space="0" w:color="auto"/>
                                                <w:left w:val="none" w:sz="0" w:space="0" w:color="auto"/>
                                                <w:bottom w:val="none" w:sz="0" w:space="0" w:color="auto"/>
                                                <w:right w:val="none" w:sz="0" w:space="0" w:color="auto"/>
                                              </w:divBdr>
                                              <w:divsChild>
                                                <w:div w:id="1639384791">
                                                  <w:marLeft w:val="0"/>
                                                  <w:marRight w:val="0"/>
                                                  <w:marTop w:val="0"/>
                                                  <w:marBottom w:val="0"/>
                                                  <w:divBdr>
                                                    <w:top w:val="none" w:sz="0" w:space="0" w:color="auto"/>
                                                    <w:left w:val="none" w:sz="0" w:space="0" w:color="auto"/>
                                                    <w:bottom w:val="none" w:sz="0" w:space="0" w:color="auto"/>
                                                    <w:right w:val="none" w:sz="0" w:space="0" w:color="auto"/>
                                                  </w:divBdr>
                                                  <w:divsChild>
                                                    <w:div w:id="46677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9052884">
      <w:bodyDiv w:val="1"/>
      <w:marLeft w:val="0"/>
      <w:marRight w:val="0"/>
      <w:marTop w:val="0"/>
      <w:marBottom w:val="0"/>
      <w:divBdr>
        <w:top w:val="none" w:sz="0" w:space="0" w:color="auto"/>
        <w:left w:val="none" w:sz="0" w:space="0" w:color="auto"/>
        <w:bottom w:val="none" w:sz="0" w:space="0" w:color="auto"/>
        <w:right w:val="none" w:sz="0" w:space="0" w:color="auto"/>
      </w:divBdr>
      <w:divsChild>
        <w:div w:id="318315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about-us/our-princip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process/pmg3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ng106" TargetMode="External"/><Relationship Id="rId5" Type="http://schemas.openxmlformats.org/officeDocument/2006/relationships/numbering" Target="numbering.xml"/><Relationship Id="rId15" Type="http://schemas.openxmlformats.org/officeDocument/2006/relationships/hyperlink" Target="https://www.nice.org.uk/guidance/ng10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ocess/pmg36/resources/nice-health-technology-evaluations-the-manual-pdf-7228677924474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ice.org.uk/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ff71e8-d65b-4392-9526-5d7f727a21b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03190EBB6AEA4CBAF49B22348B73E4" ma:contentTypeVersion="17" ma:contentTypeDescription="Create a new document." ma:contentTypeScope="" ma:versionID="544b9a7601180f5ccb3313db69b26293">
  <xsd:schema xmlns:xsd="http://www.w3.org/2001/XMLSchema" xmlns:xs="http://www.w3.org/2001/XMLSchema" xmlns:p="http://schemas.microsoft.com/office/2006/metadata/properties" xmlns:ns3="80233a0d-3b16-4b73-b805-bb8c49becf48" xmlns:ns4="81ff71e8-d65b-4392-9526-5d7f727a21b1" targetNamespace="http://schemas.microsoft.com/office/2006/metadata/properties" ma:root="true" ma:fieldsID="8846bc55fde6f080f62cb5bb334d0096" ns3:_="" ns4:_="">
    <xsd:import namespace="80233a0d-3b16-4b73-b805-bb8c49becf48"/>
    <xsd:import namespace="81ff71e8-d65b-4392-9526-5d7f727a21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33a0d-3b16-4b73-b805-bb8c49becf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ff71e8-d65b-4392-9526-5d7f727a21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26710-6265-4054-AF16-88FFFDD61530}">
  <ds:schemaRefs>
    <ds:schemaRef ds:uri="http://schemas.microsoft.com/office/2006/metadata/properties"/>
    <ds:schemaRef ds:uri="http://schemas.microsoft.com/office/infopath/2007/PartnerControls"/>
    <ds:schemaRef ds:uri="81ff71e8-d65b-4392-9526-5d7f727a21b1"/>
  </ds:schemaRefs>
</ds:datastoreItem>
</file>

<file path=customXml/itemProps2.xml><?xml version="1.0" encoding="utf-8"?>
<ds:datastoreItem xmlns:ds="http://schemas.openxmlformats.org/officeDocument/2006/customXml" ds:itemID="{343D2E24-873B-4016-B274-25E09DD1DD37}">
  <ds:schemaRefs>
    <ds:schemaRef ds:uri="http://schemas.openxmlformats.org/officeDocument/2006/bibliography"/>
  </ds:schemaRefs>
</ds:datastoreItem>
</file>

<file path=customXml/itemProps3.xml><?xml version="1.0" encoding="utf-8"?>
<ds:datastoreItem xmlns:ds="http://schemas.openxmlformats.org/officeDocument/2006/customXml" ds:itemID="{3222DB27-E37F-4D27-9B03-FED53322E298}">
  <ds:schemaRefs>
    <ds:schemaRef ds:uri="http://schemas.microsoft.com/sharepoint/v3/contenttype/forms"/>
  </ds:schemaRefs>
</ds:datastoreItem>
</file>

<file path=customXml/itemProps4.xml><?xml version="1.0" encoding="utf-8"?>
<ds:datastoreItem xmlns:ds="http://schemas.openxmlformats.org/officeDocument/2006/customXml" ds:itemID="{DFA524C3-17DE-4C74-B7E6-6E04B523E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33a0d-3b16-4b73-b805-bb8c49becf48"/>
    <ds:schemaRef ds:uri="81ff71e8-d65b-4392-9526-5d7f727a2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1901</Words>
  <Characters>10647</Characters>
  <Application>Microsoft Office Word</Application>
  <DocSecurity>4</DocSecurity>
  <Lines>263</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Ng</dc:creator>
  <cp:keywords/>
  <dc:description/>
  <cp:lastModifiedBy>Adam Brooke</cp:lastModifiedBy>
  <cp:revision>7</cp:revision>
  <dcterms:created xsi:type="dcterms:W3CDTF">2026-02-17T17:04:00Z</dcterms:created>
  <dcterms:modified xsi:type="dcterms:W3CDTF">2026-02-17T09:34:00Z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2023-04-03T11:36:44Z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4d7d2982-78be-41ae-8ad6-12e1da64b2a7</vt:lpwstr>
  </property>
  <property fmtid="{D5CDD505-2E9C-101B-9397-08002B2CF9AE}" pid="8" name="MSIP_Label_c69d85d5-6d9e-4305-a294-1f636ec0f2d6_ContentBits">
    <vt:lpwstr>0</vt:lpwstr>
  </property>
  <property fmtid="{D5CDD505-2E9C-101B-9397-08002B2CF9AE}" pid="9" name="ContentTypeId">
    <vt:lpwstr>0x0101003103190EBB6AEA4CBAF49B22348B73E4</vt:lpwstr>
  </property>
  <property fmtid="{D5CDD505-2E9C-101B-9397-08002B2CF9AE}" pid="10" name="MediaServiceImageTags">
    <vt:lpwstr/>
  </property>
</Properties>
</file>