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A9209" w14:textId="33F6A8AE" w:rsidR="009F4837" w:rsidRDefault="009F4837" w:rsidP="009F4837"/>
    <w:p w14:paraId="45E550A1" w14:textId="6FEACD02" w:rsidR="002C296A" w:rsidRPr="00582451" w:rsidRDefault="002C296A" w:rsidP="00582451">
      <w:pPr>
        <w:pStyle w:val="Title"/>
      </w:pPr>
      <w:bookmarkStart w:id="0" w:name="_Toc357694770"/>
      <w:bookmarkStart w:id="1" w:name="_Toc365024196"/>
      <w:bookmarkStart w:id="2" w:name="_Toc432164921"/>
      <w:bookmarkStart w:id="3" w:name="_Toc467141962"/>
      <w:bookmarkStart w:id="4" w:name="_Toc66781443"/>
      <w:bookmarkStart w:id="5" w:name="_Toc71289372"/>
      <w:bookmarkStart w:id="6" w:name="_Toc71289580"/>
      <w:bookmarkStart w:id="7" w:name="_Toc71289679"/>
      <w:bookmarkStart w:id="8" w:name="_Toc71290372"/>
      <w:bookmarkStart w:id="9" w:name="_Toc71542837"/>
      <w:bookmarkStart w:id="10" w:name="_Toc112253964"/>
      <w:r w:rsidRPr="00582451">
        <w:t xml:space="preserve">NATIONAL INSTITUTE FOR HEALTH AND </w:t>
      </w:r>
      <w:r w:rsidR="00582451" w:rsidRPr="00582451">
        <w:br/>
      </w:r>
      <w:r w:rsidRPr="00582451">
        <w:t>C</w:t>
      </w:r>
      <w:r w:rsidR="00B96A88" w:rsidRPr="00582451">
        <w:t>ARE</w:t>
      </w:r>
      <w:r w:rsidRPr="00582451">
        <w:t xml:space="preserve"> EXCELLENCE</w:t>
      </w:r>
      <w:bookmarkEnd w:id="0"/>
      <w:bookmarkEnd w:id="1"/>
      <w:bookmarkEnd w:id="2"/>
      <w:bookmarkEnd w:id="3"/>
      <w:bookmarkEnd w:id="4"/>
      <w:bookmarkEnd w:id="5"/>
      <w:bookmarkEnd w:id="6"/>
      <w:bookmarkEnd w:id="7"/>
      <w:bookmarkEnd w:id="8"/>
      <w:bookmarkEnd w:id="9"/>
      <w:bookmarkEnd w:id="10"/>
    </w:p>
    <w:p w14:paraId="0952FB6C" w14:textId="77777777" w:rsidR="002C296A" w:rsidRPr="0067455E" w:rsidRDefault="002C296A" w:rsidP="00CE4759">
      <w:pPr>
        <w:pStyle w:val="Title"/>
      </w:pPr>
      <w:bookmarkStart w:id="11" w:name="_Toc66781445"/>
      <w:bookmarkStart w:id="12" w:name="_Toc71289373"/>
      <w:bookmarkStart w:id="13" w:name="_Toc71289581"/>
      <w:bookmarkStart w:id="14" w:name="_Toc71289680"/>
      <w:bookmarkStart w:id="15" w:name="_Toc71290373"/>
      <w:bookmarkStart w:id="16" w:name="_Toc71542838"/>
      <w:bookmarkStart w:id="17" w:name="_Toc112253965"/>
      <w:bookmarkStart w:id="18" w:name="_Toc357694772"/>
      <w:bookmarkStart w:id="19" w:name="_Toc365024198"/>
      <w:bookmarkStart w:id="20" w:name="_Toc432164923"/>
      <w:bookmarkStart w:id="21" w:name="_Toc467141964"/>
      <w:r w:rsidRPr="0067455E">
        <w:t>Quality standards</w:t>
      </w:r>
      <w:bookmarkEnd w:id="11"/>
      <w:bookmarkEnd w:id="12"/>
      <w:bookmarkEnd w:id="13"/>
      <w:bookmarkEnd w:id="14"/>
      <w:bookmarkEnd w:id="15"/>
      <w:bookmarkEnd w:id="16"/>
      <w:bookmarkEnd w:id="17"/>
      <w:r w:rsidRPr="0067455E">
        <w:t xml:space="preserve"> </w:t>
      </w:r>
      <w:bookmarkEnd w:id="18"/>
      <w:bookmarkEnd w:id="19"/>
      <w:bookmarkEnd w:id="20"/>
      <w:bookmarkEnd w:id="21"/>
    </w:p>
    <w:p w14:paraId="4F8403EC" w14:textId="4A93ADA0" w:rsidR="002C296A" w:rsidRPr="0067455E" w:rsidRDefault="002C296A" w:rsidP="00CE4759">
      <w:pPr>
        <w:pStyle w:val="Title"/>
      </w:pPr>
      <w:bookmarkStart w:id="22" w:name="_Toc357694773"/>
      <w:bookmarkStart w:id="23" w:name="_Toc365024199"/>
      <w:bookmarkStart w:id="24" w:name="_Toc432164924"/>
      <w:bookmarkStart w:id="25" w:name="_Toc467141965"/>
      <w:bookmarkStart w:id="26" w:name="_Toc66781446"/>
      <w:bookmarkStart w:id="27" w:name="_Toc71289374"/>
      <w:bookmarkStart w:id="28" w:name="_Toc71289582"/>
      <w:bookmarkStart w:id="29" w:name="_Toc71289681"/>
      <w:bookmarkStart w:id="30" w:name="_Toc71290374"/>
      <w:bookmarkStart w:id="31" w:name="_Toc71542839"/>
      <w:bookmarkStart w:id="32" w:name="_Toc112253966"/>
      <w:r w:rsidRPr="0067455E">
        <w:t>Briefing paper</w:t>
      </w:r>
      <w:bookmarkEnd w:id="22"/>
      <w:bookmarkEnd w:id="23"/>
      <w:bookmarkEnd w:id="24"/>
      <w:bookmarkEnd w:id="25"/>
      <w:bookmarkEnd w:id="26"/>
      <w:r w:rsidR="008148A2">
        <w:t xml:space="preserve">: </w:t>
      </w:r>
      <w:bookmarkEnd w:id="27"/>
      <w:bookmarkEnd w:id="28"/>
      <w:bookmarkEnd w:id="29"/>
      <w:bookmarkEnd w:id="30"/>
      <w:bookmarkEnd w:id="31"/>
      <w:r w:rsidR="00872F33">
        <w:t>Acute kidney injury</w:t>
      </w:r>
      <w:bookmarkEnd w:id="32"/>
    </w:p>
    <w:p w14:paraId="16975C96" w14:textId="231111D9" w:rsidR="008A6367" w:rsidRDefault="00872F33" w:rsidP="00DD1BFE">
      <w:pPr>
        <w:pStyle w:val="Paragraph"/>
      </w:pPr>
      <w:r>
        <w:rPr>
          <w:b/>
          <w:bCs/>
        </w:rPr>
        <w:t>Workshop</w:t>
      </w:r>
      <w:r w:rsidR="00DD1BFE" w:rsidRPr="000D48CF">
        <w:rPr>
          <w:rStyle w:val="Addbold"/>
        </w:rPr>
        <w:t>:</w:t>
      </w:r>
      <w:r w:rsidR="00DD1BFE" w:rsidRPr="005A61AD">
        <w:t xml:space="preserve"> </w:t>
      </w:r>
      <w:r>
        <w:t>15 September 202</w:t>
      </w:r>
      <w:r w:rsidR="007F4C89">
        <w:t>2</w:t>
      </w:r>
      <w:r w:rsidR="00414915">
        <w:t xml:space="preserve"> </w:t>
      </w:r>
    </w:p>
    <w:p w14:paraId="5DD28A89" w14:textId="77777777" w:rsidR="00700B08" w:rsidRDefault="002C296A" w:rsidP="00702177">
      <w:pPr>
        <w:pStyle w:val="Heading1"/>
        <w:rPr>
          <w:noProof/>
        </w:rPr>
      </w:pPr>
      <w:bookmarkStart w:id="33" w:name="_Toc365024200"/>
      <w:bookmarkStart w:id="34" w:name="_Toc432164925"/>
      <w:bookmarkStart w:id="35" w:name="_Toc467141966"/>
      <w:bookmarkStart w:id="36" w:name="_Toc66781447"/>
      <w:bookmarkStart w:id="37" w:name="_Toc71289375"/>
      <w:bookmarkStart w:id="38" w:name="_Toc71289583"/>
      <w:bookmarkStart w:id="39" w:name="_Toc71289682"/>
      <w:bookmarkStart w:id="40" w:name="_Toc71290375"/>
      <w:bookmarkStart w:id="41" w:name="_Toc71542840"/>
      <w:bookmarkStart w:id="42" w:name="_Toc112253967"/>
      <w:r w:rsidRPr="0067455E">
        <w:t>Contents</w:t>
      </w:r>
      <w:bookmarkEnd w:id="33"/>
      <w:bookmarkEnd w:id="34"/>
      <w:bookmarkEnd w:id="35"/>
      <w:bookmarkEnd w:id="36"/>
      <w:bookmarkEnd w:id="37"/>
      <w:bookmarkEnd w:id="38"/>
      <w:bookmarkEnd w:id="39"/>
      <w:bookmarkEnd w:id="40"/>
      <w:bookmarkEnd w:id="41"/>
      <w:bookmarkEnd w:id="42"/>
      <w:r w:rsidR="00702177">
        <w:fldChar w:fldCharType="begin"/>
      </w:r>
      <w:r w:rsidR="00702177">
        <w:instrText xml:space="preserve"> TOC \o "1-2" \h \z \u </w:instrText>
      </w:r>
      <w:r w:rsidR="00702177">
        <w:fldChar w:fldCharType="separate"/>
      </w:r>
    </w:p>
    <w:p w14:paraId="3DC925AC" w14:textId="2AA6453F" w:rsidR="00700B08" w:rsidRDefault="005D26A3">
      <w:pPr>
        <w:pStyle w:val="TOC1"/>
        <w:rPr>
          <w:rFonts w:asciiTheme="minorHAnsi" w:eastAsiaTheme="minorEastAsia" w:hAnsiTheme="minorHAnsi" w:cstheme="minorBidi"/>
          <w:sz w:val="22"/>
          <w:szCs w:val="22"/>
          <w:lang w:eastAsia="en-GB"/>
        </w:rPr>
      </w:pPr>
      <w:hyperlink w:anchor="_Toc112253968" w:history="1">
        <w:r w:rsidR="00700B08" w:rsidRPr="00491A62">
          <w:rPr>
            <w:rStyle w:val="Hyperlink"/>
          </w:rPr>
          <w:t>1</w:t>
        </w:r>
        <w:r w:rsidR="00700B08">
          <w:rPr>
            <w:rFonts w:asciiTheme="minorHAnsi" w:eastAsiaTheme="minorEastAsia" w:hAnsiTheme="minorHAnsi" w:cstheme="minorBidi"/>
            <w:sz w:val="22"/>
            <w:szCs w:val="22"/>
            <w:lang w:eastAsia="en-GB"/>
          </w:rPr>
          <w:tab/>
        </w:r>
        <w:r w:rsidR="00700B08" w:rsidRPr="00491A62">
          <w:rPr>
            <w:rStyle w:val="Hyperlink"/>
          </w:rPr>
          <w:t>Introduction</w:t>
        </w:r>
        <w:r w:rsidR="00700B08">
          <w:rPr>
            <w:webHidden/>
          </w:rPr>
          <w:tab/>
        </w:r>
        <w:r w:rsidR="00700B08">
          <w:rPr>
            <w:webHidden/>
          </w:rPr>
          <w:fldChar w:fldCharType="begin"/>
        </w:r>
        <w:r w:rsidR="00700B08">
          <w:rPr>
            <w:webHidden/>
          </w:rPr>
          <w:instrText xml:space="preserve"> PAGEREF _Toc112253968 \h </w:instrText>
        </w:r>
        <w:r w:rsidR="00700B08">
          <w:rPr>
            <w:webHidden/>
          </w:rPr>
        </w:r>
        <w:r w:rsidR="00700B08">
          <w:rPr>
            <w:webHidden/>
          </w:rPr>
          <w:fldChar w:fldCharType="separate"/>
        </w:r>
        <w:r w:rsidR="00193CF7">
          <w:rPr>
            <w:webHidden/>
          </w:rPr>
          <w:t>2</w:t>
        </w:r>
        <w:r w:rsidR="00700B08">
          <w:rPr>
            <w:webHidden/>
          </w:rPr>
          <w:fldChar w:fldCharType="end"/>
        </w:r>
      </w:hyperlink>
    </w:p>
    <w:p w14:paraId="50B91EFD" w14:textId="5002E8A6" w:rsidR="00700B08" w:rsidRDefault="005D26A3">
      <w:pPr>
        <w:pStyle w:val="TOC1"/>
        <w:rPr>
          <w:rFonts w:asciiTheme="minorHAnsi" w:eastAsiaTheme="minorEastAsia" w:hAnsiTheme="minorHAnsi" w:cstheme="minorBidi"/>
          <w:sz w:val="22"/>
          <w:szCs w:val="22"/>
          <w:lang w:eastAsia="en-GB"/>
        </w:rPr>
      </w:pPr>
      <w:hyperlink w:anchor="_Toc112253970" w:history="1">
        <w:r w:rsidR="00700B08" w:rsidRPr="00491A62">
          <w:rPr>
            <w:rStyle w:val="Hyperlink"/>
          </w:rPr>
          <w:t>2</w:t>
        </w:r>
        <w:r w:rsidR="00700B08">
          <w:rPr>
            <w:rFonts w:asciiTheme="minorHAnsi" w:eastAsiaTheme="minorEastAsia" w:hAnsiTheme="minorHAnsi" w:cstheme="minorBidi"/>
            <w:sz w:val="22"/>
            <w:szCs w:val="22"/>
            <w:lang w:eastAsia="en-GB"/>
          </w:rPr>
          <w:tab/>
        </w:r>
        <w:r w:rsidR="00700B08" w:rsidRPr="00491A62">
          <w:rPr>
            <w:rStyle w:val="Hyperlink"/>
          </w:rPr>
          <w:t>Overview</w:t>
        </w:r>
        <w:r w:rsidR="00700B08">
          <w:rPr>
            <w:webHidden/>
          </w:rPr>
          <w:tab/>
        </w:r>
        <w:r w:rsidR="00700B08">
          <w:rPr>
            <w:webHidden/>
          </w:rPr>
          <w:fldChar w:fldCharType="begin"/>
        </w:r>
        <w:r w:rsidR="00700B08">
          <w:rPr>
            <w:webHidden/>
          </w:rPr>
          <w:instrText xml:space="preserve"> PAGEREF _Toc112253970 \h </w:instrText>
        </w:r>
        <w:r w:rsidR="00700B08">
          <w:rPr>
            <w:webHidden/>
          </w:rPr>
        </w:r>
        <w:r w:rsidR="00700B08">
          <w:rPr>
            <w:webHidden/>
          </w:rPr>
          <w:fldChar w:fldCharType="separate"/>
        </w:r>
        <w:r w:rsidR="00193CF7">
          <w:rPr>
            <w:webHidden/>
          </w:rPr>
          <w:t>2</w:t>
        </w:r>
        <w:r w:rsidR="00700B08">
          <w:rPr>
            <w:webHidden/>
          </w:rPr>
          <w:fldChar w:fldCharType="end"/>
        </w:r>
      </w:hyperlink>
    </w:p>
    <w:p w14:paraId="2ECA15C9" w14:textId="57A71187" w:rsidR="00700B08" w:rsidRDefault="005D26A3">
      <w:pPr>
        <w:pStyle w:val="TOC1"/>
        <w:rPr>
          <w:rFonts w:asciiTheme="minorHAnsi" w:eastAsiaTheme="minorEastAsia" w:hAnsiTheme="minorHAnsi" w:cstheme="minorBidi"/>
          <w:sz w:val="22"/>
          <w:szCs w:val="22"/>
          <w:lang w:eastAsia="en-GB"/>
        </w:rPr>
      </w:pPr>
      <w:hyperlink w:anchor="_Toc112253975" w:history="1">
        <w:r w:rsidR="00700B08" w:rsidRPr="00491A62">
          <w:rPr>
            <w:rStyle w:val="Hyperlink"/>
          </w:rPr>
          <w:t>3</w:t>
        </w:r>
        <w:r w:rsidR="00700B08">
          <w:rPr>
            <w:rFonts w:asciiTheme="minorHAnsi" w:eastAsiaTheme="minorEastAsia" w:hAnsiTheme="minorHAnsi" w:cstheme="minorBidi"/>
            <w:sz w:val="22"/>
            <w:szCs w:val="22"/>
            <w:lang w:eastAsia="en-GB"/>
          </w:rPr>
          <w:tab/>
        </w:r>
        <w:r w:rsidR="00700B08" w:rsidRPr="00491A62">
          <w:rPr>
            <w:rStyle w:val="Hyperlink"/>
          </w:rPr>
          <w:t>Summary of suggestions</w:t>
        </w:r>
        <w:r w:rsidR="00700B08">
          <w:rPr>
            <w:webHidden/>
          </w:rPr>
          <w:tab/>
        </w:r>
        <w:r w:rsidR="00700B08">
          <w:rPr>
            <w:webHidden/>
          </w:rPr>
          <w:fldChar w:fldCharType="begin"/>
        </w:r>
        <w:r w:rsidR="00700B08">
          <w:rPr>
            <w:webHidden/>
          </w:rPr>
          <w:instrText xml:space="preserve"> PAGEREF _Toc112253975 \h </w:instrText>
        </w:r>
        <w:r w:rsidR="00700B08">
          <w:rPr>
            <w:webHidden/>
          </w:rPr>
        </w:r>
        <w:r w:rsidR="00700B08">
          <w:rPr>
            <w:webHidden/>
          </w:rPr>
          <w:fldChar w:fldCharType="separate"/>
        </w:r>
        <w:r w:rsidR="00193CF7">
          <w:rPr>
            <w:webHidden/>
          </w:rPr>
          <w:t>4</w:t>
        </w:r>
        <w:r w:rsidR="00700B08">
          <w:rPr>
            <w:webHidden/>
          </w:rPr>
          <w:fldChar w:fldCharType="end"/>
        </w:r>
      </w:hyperlink>
    </w:p>
    <w:p w14:paraId="19B29A9C" w14:textId="58670B3C" w:rsidR="00700B08" w:rsidRDefault="005D26A3">
      <w:pPr>
        <w:pStyle w:val="TOC1"/>
        <w:rPr>
          <w:rFonts w:asciiTheme="minorHAnsi" w:eastAsiaTheme="minorEastAsia" w:hAnsiTheme="minorHAnsi" w:cstheme="minorBidi"/>
          <w:sz w:val="22"/>
          <w:szCs w:val="22"/>
          <w:lang w:eastAsia="en-GB"/>
        </w:rPr>
      </w:pPr>
      <w:hyperlink w:anchor="_Toc112253976" w:history="1">
        <w:r w:rsidR="00700B08" w:rsidRPr="00491A62">
          <w:rPr>
            <w:rStyle w:val="Hyperlink"/>
          </w:rPr>
          <w:t>4</w:t>
        </w:r>
        <w:r w:rsidR="00700B08">
          <w:rPr>
            <w:rFonts w:asciiTheme="minorHAnsi" w:eastAsiaTheme="minorEastAsia" w:hAnsiTheme="minorHAnsi" w:cstheme="minorBidi"/>
            <w:sz w:val="22"/>
            <w:szCs w:val="22"/>
            <w:lang w:eastAsia="en-GB"/>
          </w:rPr>
          <w:tab/>
        </w:r>
        <w:r w:rsidR="00700B08" w:rsidRPr="00491A62">
          <w:rPr>
            <w:rStyle w:val="Hyperlink"/>
          </w:rPr>
          <w:t>Suggested improvement areas</w:t>
        </w:r>
        <w:r w:rsidR="00700B08">
          <w:rPr>
            <w:webHidden/>
          </w:rPr>
          <w:tab/>
        </w:r>
        <w:r w:rsidR="00700B08">
          <w:rPr>
            <w:webHidden/>
          </w:rPr>
          <w:fldChar w:fldCharType="begin"/>
        </w:r>
        <w:r w:rsidR="00700B08">
          <w:rPr>
            <w:webHidden/>
          </w:rPr>
          <w:instrText xml:space="preserve"> PAGEREF _Toc112253976 \h </w:instrText>
        </w:r>
        <w:r w:rsidR="00700B08">
          <w:rPr>
            <w:webHidden/>
          </w:rPr>
        </w:r>
        <w:r w:rsidR="00700B08">
          <w:rPr>
            <w:webHidden/>
          </w:rPr>
          <w:fldChar w:fldCharType="separate"/>
        </w:r>
        <w:r w:rsidR="00193CF7">
          <w:rPr>
            <w:webHidden/>
          </w:rPr>
          <w:t>5</w:t>
        </w:r>
        <w:r w:rsidR="00700B08">
          <w:rPr>
            <w:webHidden/>
          </w:rPr>
          <w:fldChar w:fldCharType="end"/>
        </w:r>
      </w:hyperlink>
    </w:p>
    <w:p w14:paraId="73E21D4C" w14:textId="28846E6E" w:rsidR="00700B08" w:rsidRDefault="005D26A3">
      <w:pPr>
        <w:pStyle w:val="TOC2"/>
        <w:tabs>
          <w:tab w:val="left" w:pos="1276"/>
          <w:tab w:val="right" w:leader="dot" w:pos="9016"/>
        </w:tabs>
        <w:rPr>
          <w:rFonts w:asciiTheme="minorHAnsi" w:eastAsiaTheme="minorEastAsia" w:hAnsiTheme="minorHAnsi" w:cstheme="minorBidi"/>
          <w:noProof/>
          <w:sz w:val="22"/>
          <w:szCs w:val="22"/>
        </w:rPr>
      </w:pPr>
      <w:hyperlink w:anchor="_Toc112253977" w:history="1">
        <w:r w:rsidR="00700B08" w:rsidRPr="00491A62">
          <w:rPr>
            <w:rStyle w:val="Hyperlink"/>
            <w:noProof/>
          </w:rPr>
          <w:t>4.1</w:t>
        </w:r>
        <w:r w:rsidR="00700B08">
          <w:rPr>
            <w:rFonts w:asciiTheme="minorHAnsi" w:eastAsiaTheme="minorEastAsia" w:hAnsiTheme="minorHAnsi" w:cstheme="minorBidi"/>
            <w:noProof/>
            <w:sz w:val="22"/>
            <w:szCs w:val="22"/>
          </w:rPr>
          <w:tab/>
        </w:r>
        <w:r w:rsidR="00700B08" w:rsidRPr="00491A62">
          <w:rPr>
            <w:rStyle w:val="Hyperlink"/>
            <w:noProof/>
          </w:rPr>
          <w:t>Preventing acute kidney injury</w:t>
        </w:r>
        <w:r w:rsidR="00700B08">
          <w:rPr>
            <w:noProof/>
            <w:webHidden/>
          </w:rPr>
          <w:tab/>
        </w:r>
        <w:r w:rsidR="00700B08">
          <w:rPr>
            <w:noProof/>
            <w:webHidden/>
          </w:rPr>
          <w:fldChar w:fldCharType="begin"/>
        </w:r>
        <w:r w:rsidR="00700B08">
          <w:rPr>
            <w:noProof/>
            <w:webHidden/>
          </w:rPr>
          <w:instrText xml:space="preserve"> PAGEREF _Toc112253977 \h </w:instrText>
        </w:r>
        <w:r w:rsidR="00700B08">
          <w:rPr>
            <w:noProof/>
            <w:webHidden/>
          </w:rPr>
        </w:r>
        <w:r w:rsidR="00700B08">
          <w:rPr>
            <w:noProof/>
            <w:webHidden/>
          </w:rPr>
          <w:fldChar w:fldCharType="separate"/>
        </w:r>
        <w:r w:rsidR="00193CF7">
          <w:rPr>
            <w:noProof/>
            <w:webHidden/>
          </w:rPr>
          <w:t>5</w:t>
        </w:r>
        <w:r w:rsidR="00700B08">
          <w:rPr>
            <w:noProof/>
            <w:webHidden/>
          </w:rPr>
          <w:fldChar w:fldCharType="end"/>
        </w:r>
      </w:hyperlink>
    </w:p>
    <w:p w14:paraId="448AE984" w14:textId="22270BAC" w:rsidR="00700B08" w:rsidRDefault="005D26A3">
      <w:pPr>
        <w:pStyle w:val="TOC2"/>
        <w:tabs>
          <w:tab w:val="left" w:pos="1276"/>
          <w:tab w:val="right" w:leader="dot" w:pos="9016"/>
        </w:tabs>
        <w:rPr>
          <w:rFonts w:asciiTheme="minorHAnsi" w:eastAsiaTheme="minorEastAsia" w:hAnsiTheme="minorHAnsi" w:cstheme="minorBidi"/>
          <w:noProof/>
          <w:sz w:val="22"/>
          <w:szCs w:val="22"/>
        </w:rPr>
      </w:pPr>
      <w:hyperlink w:anchor="_Toc112253978" w:history="1">
        <w:r w:rsidR="00700B08" w:rsidRPr="00491A62">
          <w:rPr>
            <w:rStyle w:val="Hyperlink"/>
            <w:noProof/>
          </w:rPr>
          <w:t>4.2</w:t>
        </w:r>
        <w:r w:rsidR="00700B08">
          <w:rPr>
            <w:rFonts w:asciiTheme="minorHAnsi" w:eastAsiaTheme="minorEastAsia" w:hAnsiTheme="minorHAnsi" w:cstheme="minorBidi"/>
            <w:noProof/>
            <w:sz w:val="22"/>
            <w:szCs w:val="22"/>
          </w:rPr>
          <w:tab/>
        </w:r>
        <w:r w:rsidR="00700B08" w:rsidRPr="00491A62">
          <w:rPr>
            <w:rStyle w:val="Hyperlink"/>
            <w:noProof/>
          </w:rPr>
          <w:t>Detecting acute kidney injury</w:t>
        </w:r>
        <w:r w:rsidR="00700B08">
          <w:rPr>
            <w:noProof/>
            <w:webHidden/>
          </w:rPr>
          <w:tab/>
        </w:r>
        <w:r w:rsidR="00700B08">
          <w:rPr>
            <w:noProof/>
            <w:webHidden/>
          </w:rPr>
          <w:fldChar w:fldCharType="begin"/>
        </w:r>
        <w:r w:rsidR="00700B08">
          <w:rPr>
            <w:noProof/>
            <w:webHidden/>
          </w:rPr>
          <w:instrText xml:space="preserve"> PAGEREF _Toc112253978 \h </w:instrText>
        </w:r>
        <w:r w:rsidR="00700B08">
          <w:rPr>
            <w:noProof/>
            <w:webHidden/>
          </w:rPr>
        </w:r>
        <w:r w:rsidR="00700B08">
          <w:rPr>
            <w:noProof/>
            <w:webHidden/>
          </w:rPr>
          <w:fldChar w:fldCharType="separate"/>
        </w:r>
        <w:r w:rsidR="00193CF7">
          <w:rPr>
            <w:noProof/>
            <w:webHidden/>
          </w:rPr>
          <w:t>9</w:t>
        </w:r>
        <w:r w:rsidR="00700B08">
          <w:rPr>
            <w:noProof/>
            <w:webHidden/>
          </w:rPr>
          <w:fldChar w:fldCharType="end"/>
        </w:r>
      </w:hyperlink>
    </w:p>
    <w:p w14:paraId="202D3F00" w14:textId="7261D986" w:rsidR="00700B08" w:rsidRDefault="005D26A3">
      <w:pPr>
        <w:pStyle w:val="TOC2"/>
        <w:tabs>
          <w:tab w:val="left" w:pos="1276"/>
          <w:tab w:val="right" w:leader="dot" w:pos="9016"/>
        </w:tabs>
        <w:rPr>
          <w:rFonts w:asciiTheme="minorHAnsi" w:eastAsiaTheme="minorEastAsia" w:hAnsiTheme="minorHAnsi" w:cstheme="minorBidi"/>
          <w:noProof/>
          <w:sz w:val="22"/>
          <w:szCs w:val="22"/>
        </w:rPr>
      </w:pPr>
      <w:hyperlink w:anchor="_Toc112253979" w:history="1">
        <w:r w:rsidR="00700B08" w:rsidRPr="00491A62">
          <w:rPr>
            <w:rStyle w:val="Hyperlink"/>
            <w:noProof/>
          </w:rPr>
          <w:t>4.3</w:t>
        </w:r>
        <w:r w:rsidR="00700B08">
          <w:rPr>
            <w:rFonts w:asciiTheme="minorHAnsi" w:eastAsiaTheme="minorEastAsia" w:hAnsiTheme="minorHAnsi" w:cstheme="minorBidi"/>
            <w:noProof/>
            <w:sz w:val="22"/>
            <w:szCs w:val="22"/>
          </w:rPr>
          <w:tab/>
        </w:r>
        <w:r w:rsidR="00700B08" w:rsidRPr="00491A62">
          <w:rPr>
            <w:rStyle w:val="Hyperlink"/>
            <w:noProof/>
          </w:rPr>
          <w:t>Managing acute kidney injury</w:t>
        </w:r>
        <w:r w:rsidR="00700B08">
          <w:rPr>
            <w:noProof/>
            <w:webHidden/>
          </w:rPr>
          <w:tab/>
        </w:r>
        <w:r w:rsidR="00700B08">
          <w:rPr>
            <w:noProof/>
            <w:webHidden/>
          </w:rPr>
          <w:fldChar w:fldCharType="begin"/>
        </w:r>
        <w:r w:rsidR="00700B08">
          <w:rPr>
            <w:noProof/>
            <w:webHidden/>
          </w:rPr>
          <w:instrText xml:space="preserve"> PAGEREF _Toc112253979 \h </w:instrText>
        </w:r>
        <w:r w:rsidR="00700B08">
          <w:rPr>
            <w:noProof/>
            <w:webHidden/>
          </w:rPr>
        </w:r>
        <w:r w:rsidR="00700B08">
          <w:rPr>
            <w:noProof/>
            <w:webHidden/>
          </w:rPr>
          <w:fldChar w:fldCharType="separate"/>
        </w:r>
        <w:r w:rsidR="00193CF7">
          <w:rPr>
            <w:noProof/>
            <w:webHidden/>
          </w:rPr>
          <w:t>12</w:t>
        </w:r>
        <w:r w:rsidR="00700B08">
          <w:rPr>
            <w:noProof/>
            <w:webHidden/>
          </w:rPr>
          <w:fldChar w:fldCharType="end"/>
        </w:r>
      </w:hyperlink>
    </w:p>
    <w:p w14:paraId="02D6B8DF" w14:textId="08D8AFC5" w:rsidR="00700B08" w:rsidRDefault="005D26A3">
      <w:pPr>
        <w:pStyle w:val="TOC2"/>
        <w:tabs>
          <w:tab w:val="left" w:pos="1276"/>
          <w:tab w:val="right" w:leader="dot" w:pos="9016"/>
        </w:tabs>
        <w:rPr>
          <w:rFonts w:asciiTheme="minorHAnsi" w:eastAsiaTheme="minorEastAsia" w:hAnsiTheme="minorHAnsi" w:cstheme="minorBidi"/>
          <w:noProof/>
          <w:sz w:val="22"/>
          <w:szCs w:val="22"/>
        </w:rPr>
      </w:pPr>
      <w:hyperlink w:anchor="_Toc112253980" w:history="1">
        <w:r w:rsidR="00700B08" w:rsidRPr="00491A62">
          <w:rPr>
            <w:rStyle w:val="Hyperlink"/>
            <w:noProof/>
          </w:rPr>
          <w:t>4.4</w:t>
        </w:r>
        <w:r w:rsidR="00700B08">
          <w:rPr>
            <w:rFonts w:asciiTheme="minorHAnsi" w:eastAsiaTheme="minorEastAsia" w:hAnsiTheme="minorHAnsi" w:cstheme="minorBidi"/>
            <w:noProof/>
            <w:sz w:val="22"/>
            <w:szCs w:val="22"/>
          </w:rPr>
          <w:tab/>
        </w:r>
        <w:r w:rsidR="00700B08" w:rsidRPr="00491A62">
          <w:rPr>
            <w:rStyle w:val="Hyperlink"/>
            <w:noProof/>
          </w:rPr>
          <w:t>Post-acute kidney injury care</w:t>
        </w:r>
        <w:r w:rsidR="00700B08">
          <w:rPr>
            <w:noProof/>
            <w:webHidden/>
          </w:rPr>
          <w:tab/>
        </w:r>
        <w:r w:rsidR="00700B08">
          <w:rPr>
            <w:noProof/>
            <w:webHidden/>
          </w:rPr>
          <w:fldChar w:fldCharType="begin"/>
        </w:r>
        <w:r w:rsidR="00700B08">
          <w:rPr>
            <w:noProof/>
            <w:webHidden/>
          </w:rPr>
          <w:instrText xml:space="preserve"> PAGEREF _Toc112253980 \h </w:instrText>
        </w:r>
        <w:r w:rsidR="00700B08">
          <w:rPr>
            <w:noProof/>
            <w:webHidden/>
          </w:rPr>
        </w:r>
        <w:r w:rsidR="00700B08">
          <w:rPr>
            <w:noProof/>
            <w:webHidden/>
          </w:rPr>
          <w:fldChar w:fldCharType="separate"/>
        </w:r>
        <w:r w:rsidR="00193CF7">
          <w:rPr>
            <w:noProof/>
            <w:webHidden/>
          </w:rPr>
          <w:t>17</w:t>
        </w:r>
        <w:r w:rsidR="00700B08">
          <w:rPr>
            <w:noProof/>
            <w:webHidden/>
          </w:rPr>
          <w:fldChar w:fldCharType="end"/>
        </w:r>
      </w:hyperlink>
    </w:p>
    <w:p w14:paraId="027EFCA3" w14:textId="601993BA" w:rsidR="00700B08" w:rsidRDefault="005D26A3">
      <w:pPr>
        <w:pStyle w:val="TOC2"/>
        <w:tabs>
          <w:tab w:val="left" w:pos="1276"/>
          <w:tab w:val="right" w:leader="dot" w:pos="9016"/>
        </w:tabs>
        <w:rPr>
          <w:rFonts w:asciiTheme="minorHAnsi" w:eastAsiaTheme="minorEastAsia" w:hAnsiTheme="minorHAnsi" w:cstheme="minorBidi"/>
          <w:noProof/>
          <w:sz w:val="22"/>
          <w:szCs w:val="22"/>
        </w:rPr>
      </w:pPr>
      <w:hyperlink w:anchor="_Toc112253981" w:history="1">
        <w:r w:rsidR="00700B08" w:rsidRPr="00491A62">
          <w:rPr>
            <w:rStyle w:val="Hyperlink"/>
            <w:noProof/>
          </w:rPr>
          <w:t>4.5</w:t>
        </w:r>
        <w:r w:rsidR="00700B08">
          <w:rPr>
            <w:rFonts w:asciiTheme="minorHAnsi" w:eastAsiaTheme="minorEastAsia" w:hAnsiTheme="minorHAnsi" w:cstheme="minorBidi"/>
            <w:noProof/>
            <w:sz w:val="22"/>
            <w:szCs w:val="22"/>
          </w:rPr>
          <w:tab/>
        </w:r>
        <w:r w:rsidR="00700B08" w:rsidRPr="00491A62">
          <w:rPr>
            <w:rStyle w:val="Hyperlink"/>
            <w:noProof/>
          </w:rPr>
          <w:t>Additional areas</w:t>
        </w:r>
        <w:r w:rsidR="00700B08">
          <w:rPr>
            <w:noProof/>
            <w:webHidden/>
          </w:rPr>
          <w:tab/>
        </w:r>
        <w:r w:rsidR="00700B08">
          <w:rPr>
            <w:noProof/>
            <w:webHidden/>
          </w:rPr>
          <w:fldChar w:fldCharType="begin"/>
        </w:r>
        <w:r w:rsidR="00700B08">
          <w:rPr>
            <w:noProof/>
            <w:webHidden/>
          </w:rPr>
          <w:instrText xml:space="preserve"> PAGEREF _Toc112253981 \h </w:instrText>
        </w:r>
        <w:r w:rsidR="00700B08">
          <w:rPr>
            <w:noProof/>
            <w:webHidden/>
          </w:rPr>
        </w:r>
        <w:r w:rsidR="00700B08">
          <w:rPr>
            <w:noProof/>
            <w:webHidden/>
          </w:rPr>
          <w:fldChar w:fldCharType="separate"/>
        </w:r>
        <w:r w:rsidR="00193CF7">
          <w:rPr>
            <w:noProof/>
            <w:webHidden/>
          </w:rPr>
          <w:t>22</w:t>
        </w:r>
        <w:r w:rsidR="00700B08">
          <w:rPr>
            <w:noProof/>
            <w:webHidden/>
          </w:rPr>
          <w:fldChar w:fldCharType="end"/>
        </w:r>
      </w:hyperlink>
    </w:p>
    <w:p w14:paraId="5CAEA07A" w14:textId="41CCAF5D" w:rsidR="00700B08" w:rsidRDefault="005D26A3">
      <w:pPr>
        <w:pStyle w:val="TOC1"/>
        <w:rPr>
          <w:rFonts w:asciiTheme="minorHAnsi" w:eastAsiaTheme="minorEastAsia" w:hAnsiTheme="minorHAnsi" w:cstheme="minorBidi"/>
          <w:sz w:val="22"/>
          <w:szCs w:val="22"/>
          <w:lang w:eastAsia="en-GB"/>
        </w:rPr>
      </w:pPr>
      <w:hyperlink w:anchor="_Toc112253982" w:history="1">
        <w:r w:rsidR="00700B08" w:rsidRPr="00491A62">
          <w:rPr>
            <w:rStyle w:val="Hyperlink"/>
          </w:rPr>
          <w:t>Appendix 1: Suggestions from RSTP</w:t>
        </w:r>
        <w:r w:rsidR="00700B08">
          <w:rPr>
            <w:webHidden/>
          </w:rPr>
          <w:tab/>
        </w:r>
        <w:r w:rsidR="00700B08">
          <w:rPr>
            <w:webHidden/>
          </w:rPr>
          <w:fldChar w:fldCharType="begin"/>
        </w:r>
        <w:r w:rsidR="00700B08">
          <w:rPr>
            <w:webHidden/>
          </w:rPr>
          <w:instrText xml:space="preserve"> PAGEREF _Toc112253982 \h </w:instrText>
        </w:r>
        <w:r w:rsidR="00700B08">
          <w:rPr>
            <w:webHidden/>
          </w:rPr>
        </w:r>
        <w:r w:rsidR="00700B08">
          <w:rPr>
            <w:webHidden/>
          </w:rPr>
          <w:fldChar w:fldCharType="separate"/>
        </w:r>
        <w:r w:rsidR="00193CF7">
          <w:rPr>
            <w:webHidden/>
          </w:rPr>
          <w:t>24</w:t>
        </w:r>
        <w:r w:rsidR="00700B08">
          <w:rPr>
            <w:webHidden/>
          </w:rPr>
          <w:fldChar w:fldCharType="end"/>
        </w:r>
      </w:hyperlink>
    </w:p>
    <w:p w14:paraId="6E3AB236" w14:textId="77777777" w:rsidR="00A673EB" w:rsidRDefault="00702177" w:rsidP="00A673EB">
      <w:pPr>
        <w:pStyle w:val="NICEnormal"/>
      </w:pPr>
      <w:r>
        <w:fldChar w:fldCharType="end"/>
      </w:r>
    </w:p>
    <w:p w14:paraId="5CD3C258" w14:textId="77777777" w:rsidR="00A673EB" w:rsidRDefault="00A673EB">
      <w:pPr>
        <w:rPr>
          <w:rFonts w:ascii="Arial" w:hAnsi="Arial"/>
        </w:rPr>
      </w:pPr>
      <w:r>
        <w:br w:type="page"/>
      </w:r>
    </w:p>
    <w:p w14:paraId="42D38635" w14:textId="77777777" w:rsidR="002C296A" w:rsidRDefault="002C296A" w:rsidP="00A673EB">
      <w:pPr>
        <w:pStyle w:val="Numberedheading1"/>
      </w:pPr>
      <w:bookmarkStart w:id="43" w:name="_Toc112253968"/>
      <w:r w:rsidRPr="00A673EB">
        <w:lastRenderedPageBreak/>
        <w:t>Introduction</w:t>
      </w:r>
      <w:bookmarkEnd w:id="43"/>
    </w:p>
    <w:p w14:paraId="47D069BC" w14:textId="50E738CC" w:rsidR="002C296A" w:rsidRPr="00E10156" w:rsidRDefault="002C296A" w:rsidP="00BB4634">
      <w:pPr>
        <w:pStyle w:val="Paragraph"/>
      </w:pPr>
      <w:r w:rsidRPr="00623619">
        <w:t xml:space="preserve">This briefing paper presents a structured </w:t>
      </w:r>
      <w:r>
        <w:t xml:space="preserve">overview of potential quality improvement areas for </w:t>
      </w:r>
      <w:r w:rsidR="0064692F">
        <w:t>acute kidney injury</w:t>
      </w:r>
      <w:r w:rsidR="00D369BC">
        <w:t xml:space="preserve"> (AKI)</w:t>
      </w:r>
      <w:r w:rsidRPr="00D16D6B">
        <w:t>.</w:t>
      </w:r>
      <w:r>
        <w:t xml:space="preserve"> </w:t>
      </w:r>
      <w:r w:rsidRPr="00E10156">
        <w:t xml:space="preserve">It </w:t>
      </w:r>
      <w:r w:rsidR="0064692F">
        <w:t>supports the</w:t>
      </w:r>
      <w:r w:rsidRPr="00E10156">
        <w:t xml:space="preserve"> discussi</w:t>
      </w:r>
      <w:r w:rsidR="0064692F">
        <w:t>on</w:t>
      </w:r>
      <w:r w:rsidRPr="00E10156">
        <w:t xml:space="preserve"> and prioritis</w:t>
      </w:r>
      <w:r w:rsidR="0064692F">
        <w:t>ation of</w:t>
      </w:r>
      <w:r w:rsidRPr="00E10156">
        <w:t xml:space="preserve"> quality improvement areas </w:t>
      </w:r>
      <w:r w:rsidR="00FA127D">
        <w:t>for</w:t>
      </w:r>
      <w:r w:rsidRPr="00E10156">
        <w:t xml:space="preserve"> </w:t>
      </w:r>
      <w:r w:rsidR="00EC6922">
        <w:t>develop</w:t>
      </w:r>
      <w:r w:rsidR="00FA127D">
        <w:t>ment into</w:t>
      </w:r>
      <w:r w:rsidR="00EC6922">
        <w:t xml:space="preserve"> draft</w:t>
      </w:r>
      <w:r w:rsidR="00EC6922" w:rsidRPr="00E10156">
        <w:t xml:space="preserve"> </w:t>
      </w:r>
      <w:r w:rsidRPr="00E10156">
        <w:t>quality statements and measures for public consultation.</w:t>
      </w:r>
    </w:p>
    <w:p w14:paraId="217519E8" w14:textId="77777777" w:rsidR="002C296A" w:rsidRDefault="00D862D3" w:rsidP="00BB4634">
      <w:pPr>
        <w:pStyle w:val="Paragraph"/>
      </w:pPr>
      <w:r>
        <w:t>T</w:t>
      </w:r>
      <w:r w:rsidR="001753FE">
        <w:t>his briefing paper</w:t>
      </w:r>
      <w:r w:rsidR="002C296A">
        <w:t xml:space="preserve"> includes a brief </w:t>
      </w:r>
      <w:r w:rsidR="00FA127D">
        <w:t xml:space="preserve">description </w:t>
      </w:r>
      <w:r w:rsidR="002C296A">
        <w:t>of the topic</w:t>
      </w:r>
      <w:r>
        <w:t>,</w:t>
      </w:r>
      <w:r w:rsidR="002C296A">
        <w:t xml:space="preserve"> a summary of each of the suggested quality improvement areas </w:t>
      </w:r>
      <w:r>
        <w:t xml:space="preserve">and </w:t>
      </w:r>
      <w:r w:rsidR="002C296A">
        <w:t>supporting information.</w:t>
      </w:r>
    </w:p>
    <w:p w14:paraId="246F8D22" w14:textId="7DFB7D2F" w:rsidR="002C296A" w:rsidRDefault="006F5EAB" w:rsidP="00BB4634">
      <w:pPr>
        <w:pStyle w:val="Paragraph"/>
      </w:pPr>
      <w:r>
        <w:t>R</w:t>
      </w:r>
      <w:r w:rsidR="002C296A" w:rsidRPr="00E10156">
        <w:t xml:space="preserve">ecommendations </w:t>
      </w:r>
      <w:r w:rsidR="002C296A">
        <w:t xml:space="preserve">selected </w:t>
      </w:r>
      <w:r w:rsidR="002C296A" w:rsidRPr="00E10156">
        <w:t>from the key development source</w:t>
      </w:r>
      <w:r w:rsidR="0064692F">
        <w:t>s</w:t>
      </w:r>
      <w:r w:rsidR="002C296A" w:rsidRPr="00E10156">
        <w:t xml:space="preserve"> </w:t>
      </w:r>
      <w:r w:rsidR="002C296A">
        <w:t>are</w:t>
      </w:r>
      <w:r w:rsidR="002C296A" w:rsidRPr="00E10156">
        <w:t xml:space="preserve"> </w:t>
      </w:r>
      <w:r w:rsidR="00FA127D">
        <w:t>included</w:t>
      </w:r>
      <w:r w:rsidR="00FA127D" w:rsidRPr="00E10156">
        <w:t xml:space="preserve"> </w:t>
      </w:r>
      <w:r w:rsidR="002C296A">
        <w:t xml:space="preserve">to </w:t>
      </w:r>
      <w:r w:rsidR="00FA127D">
        <w:t xml:space="preserve">help </w:t>
      </w:r>
      <w:r w:rsidR="004B62C1">
        <w:t>in</w:t>
      </w:r>
      <w:r w:rsidR="00FA127D">
        <w:t xml:space="preserve"> </w:t>
      </w:r>
      <w:r w:rsidR="002C296A">
        <w:t>considering</w:t>
      </w:r>
      <w:r w:rsidR="002C296A" w:rsidRPr="00E10156">
        <w:t xml:space="preserve"> </w:t>
      </w:r>
      <w:r w:rsidR="004B62C1">
        <w:t>potential</w:t>
      </w:r>
      <w:r w:rsidR="002C296A" w:rsidRPr="00E10156">
        <w:t xml:space="preserve"> statements and measures</w:t>
      </w:r>
      <w:r w:rsidR="002C296A">
        <w:t>.</w:t>
      </w:r>
    </w:p>
    <w:p w14:paraId="66861F80" w14:textId="2B560C57" w:rsidR="00C22DED" w:rsidRPr="00D862D3" w:rsidRDefault="000750FD" w:rsidP="00D862D3">
      <w:pPr>
        <w:pStyle w:val="Numberedheading2"/>
      </w:pPr>
      <w:bookmarkStart w:id="44" w:name="_Toc71289585"/>
      <w:bookmarkStart w:id="45" w:name="_Toc71289684"/>
      <w:bookmarkStart w:id="46" w:name="_Toc71290377"/>
      <w:bookmarkStart w:id="47" w:name="_Toc71542842"/>
      <w:bookmarkStart w:id="48" w:name="_Toc112253969"/>
      <w:r w:rsidRPr="00D862D3">
        <w:t>D</w:t>
      </w:r>
      <w:r w:rsidR="00C22DED" w:rsidRPr="00D862D3">
        <w:t>evelopment source</w:t>
      </w:r>
      <w:bookmarkEnd w:id="44"/>
      <w:bookmarkEnd w:id="45"/>
      <w:bookmarkEnd w:id="46"/>
      <w:bookmarkEnd w:id="47"/>
      <w:r w:rsidR="009333D3">
        <w:t>s</w:t>
      </w:r>
      <w:bookmarkEnd w:id="48"/>
    </w:p>
    <w:p w14:paraId="42735CA6" w14:textId="6D30CACF" w:rsidR="00C22DED" w:rsidRPr="00E10156" w:rsidRDefault="003B6DDC" w:rsidP="002C296A">
      <w:pPr>
        <w:pStyle w:val="Paragraph"/>
      </w:pPr>
      <w:r>
        <w:t>T</w:t>
      </w:r>
      <w:r w:rsidR="00C22DED">
        <w:t xml:space="preserve">he key development </w:t>
      </w:r>
      <w:r w:rsidR="00427135">
        <w:t>sources</w:t>
      </w:r>
      <w:r w:rsidR="00C22DED">
        <w:t xml:space="preserve"> referenced in this briefing paper</w:t>
      </w:r>
      <w:r w:rsidR="00766AE9">
        <w:t xml:space="preserve"> </w:t>
      </w:r>
      <w:r w:rsidR="00FA6FCE">
        <w:t>are</w:t>
      </w:r>
      <w:r w:rsidR="00C22DED">
        <w:t>:</w:t>
      </w:r>
    </w:p>
    <w:p w14:paraId="782C18E4" w14:textId="5F04AF67" w:rsidR="0064692F" w:rsidRDefault="005D26A3" w:rsidP="00FA6FCE">
      <w:pPr>
        <w:pStyle w:val="Paragraph"/>
      </w:pPr>
      <w:hyperlink r:id="rId8" w:history="1">
        <w:r w:rsidR="00F25B7F" w:rsidRPr="00F25B7F">
          <w:rPr>
            <w:rStyle w:val="Hyperlink"/>
          </w:rPr>
          <w:t xml:space="preserve">Acute kidney injury: prevention, </w:t>
        </w:r>
        <w:proofErr w:type="gramStart"/>
        <w:r w:rsidR="00F25B7F" w:rsidRPr="00F25B7F">
          <w:rPr>
            <w:rStyle w:val="Hyperlink"/>
          </w:rPr>
          <w:t>detection</w:t>
        </w:r>
        <w:proofErr w:type="gramEnd"/>
        <w:r w:rsidR="00F25B7F" w:rsidRPr="00F25B7F">
          <w:rPr>
            <w:rStyle w:val="Hyperlink"/>
          </w:rPr>
          <w:t xml:space="preserve"> and management. NICE guideline NG148</w:t>
        </w:r>
      </w:hyperlink>
      <w:r w:rsidR="00F25B7F">
        <w:t xml:space="preserve"> (2019). </w:t>
      </w:r>
    </w:p>
    <w:p w14:paraId="51C9F548" w14:textId="6624D728" w:rsidR="00F25B7F" w:rsidRDefault="005D26A3" w:rsidP="00FA6FCE">
      <w:pPr>
        <w:pStyle w:val="Paragraph"/>
      </w:pPr>
      <w:hyperlink r:id="rId9" w:history="1">
        <w:r w:rsidR="00901EB2" w:rsidRPr="00901EB2">
          <w:rPr>
            <w:rStyle w:val="Hyperlink"/>
          </w:rPr>
          <w:t>Acute kidney injury. NICE clinical knowledge summary</w:t>
        </w:r>
      </w:hyperlink>
      <w:r w:rsidR="00901EB2">
        <w:t xml:space="preserve"> (2021)</w:t>
      </w:r>
    </w:p>
    <w:p w14:paraId="2E5F1191" w14:textId="6E5D415D" w:rsidR="00901EB2" w:rsidRDefault="005D26A3" w:rsidP="00FA6FCE">
      <w:pPr>
        <w:pStyle w:val="Paragraph"/>
      </w:pPr>
      <w:hyperlink r:id="rId10" w:history="1">
        <w:r w:rsidR="00901EB2" w:rsidRPr="007A517F">
          <w:rPr>
            <w:rStyle w:val="Hyperlink"/>
          </w:rPr>
          <w:t xml:space="preserve">Acute kidney injury. The Renal Association Clinical Practice </w:t>
        </w:r>
        <w:r w:rsidR="007A517F" w:rsidRPr="007A517F">
          <w:rPr>
            <w:rStyle w:val="Hyperlink"/>
          </w:rPr>
          <w:t>G</w:t>
        </w:r>
        <w:r w:rsidR="00901EB2" w:rsidRPr="007A517F">
          <w:rPr>
            <w:rStyle w:val="Hyperlink"/>
          </w:rPr>
          <w:t>uideli</w:t>
        </w:r>
        <w:r w:rsidR="007A517F" w:rsidRPr="007A517F">
          <w:rPr>
            <w:rStyle w:val="Hyperlink"/>
          </w:rPr>
          <w:t>ne</w:t>
        </w:r>
      </w:hyperlink>
      <w:r w:rsidR="007A517F">
        <w:t xml:space="preserve"> (2019). Will be reviewed in 2024.</w:t>
      </w:r>
    </w:p>
    <w:p w14:paraId="0AA16DD2" w14:textId="4D359E4C" w:rsidR="00911510" w:rsidRDefault="005D26A3" w:rsidP="00FA6FCE">
      <w:pPr>
        <w:pStyle w:val="Paragraph"/>
      </w:pPr>
      <w:hyperlink r:id="rId11" w:history="1">
        <w:r w:rsidR="00911510" w:rsidRPr="003B7556">
          <w:rPr>
            <w:rStyle w:val="Hyperlink"/>
          </w:rPr>
          <w:t>The communication of critical and unexpected pathology results. The Royal College of Pathologists</w:t>
        </w:r>
        <w:r w:rsidR="003B7556" w:rsidRPr="003B7556">
          <w:rPr>
            <w:rStyle w:val="Hyperlink"/>
          </w:rPr>
          <w:t xml:space="preserve"> guideline</w:t>
        </w:r>
      </w:hyperlink>
      <w:r w:rsidR="00911510">
        <w:t xml:space="preserve"> (2017) </w:t>
      </w:r>
    </w:p>
    <w:p w14:paraId="7D4727F6" w14:textId="77777777" w:rsidR="002C296A" w:rsidRDefault="002C296A" w:rsidP="002C296A">
      <w:pPr>
        <w:pStyle w:val="Numberedheading1"/>
      </w:pPr>
      <w:bookmarkStart w:id="49" w:name="_Toc112253970"/>
      <w:r>
        <w:t>Overview</w:t>
      </w:r>
      <w:bookmarkEnd w:id="49"/>
    </w:p>
    <w:p w14:paraId="2DD4F7F0" w14:textId="77777777" w:rsidR="002C296A" w:rsidRDefault="002C296A" w:rsidP="002C296A">
      <w:pPr>
        <w:pStyle w:val="Numberedheading2"/>
      </w:pPr>
      <w:bookmarkStart w:id="50" w:name="_Toc71289587"/>
      <w:bookmarkStart w:id="51" w:name="_Toc71289686"/>
      <w:bookmarkStart w:id="52" w:name="_Toc71290379"/>
      <w:bookmarkStart w:id="53" w:name="_Toc71542844"/>
      <w:bookmarkStart w:id="54" w:name="_Toc112253971"/>
      <w:r>
        <w:t>Focus of quality standard</w:t>
      </w:r>
      <w:bookmarkEnd w:id="50"/>
      <w:bookmarkEnd w:id="51"/>
      <w:bookmarkEnd w:id="52"/>
      <w:bookmarkEnd w:id="53"/>
      <w:bookmarkEnd w:id="54"/>
    </w:p>
    <w:p w14:paraId="79469D6A" w14:textId="18E998AB" w:rsidR="009333D3" w:rsidRDefault="009333D3" w:rsidP="009333D3">
      <w:pPr>
        <w:pStyle w:val="Paragraph"/>
        <w:rPr>
          <w:b/>
          <w:bCs/>
        </w:rPr>
      </w:pPr>
      <w:r w:rsidRPr="009333D3">
        <w:t xml:space="preserve">This quality standard </w:t>
      </w:r>
      <w:r>
        <w:t xml:space="preserve">will </w:t>
      </w:r>
      <w:r w:rsidRPr="009333D3">
        <w:t xml:space="preserve">cover preventing, </w:t>
      </w:r>
      <w:proofErr w:type="gramStart"/>
      <w:r w:rsidRPr="009333D3">
        <w:t>detecting</w:t>
      </w:r>
      <w:proofErr w:type="gramEnd"/>
      <w:r w:rsidRPr="009333D3">
        <w:t xml:space="preserve"> and managing acute kidney injury in adults, young people and children.</w:t>
      </w:r>
    </w:p>
    <w:p w14:paraId="5EF21B06" w14:textId="1F917C30" w:rsidR="00381592" w:rsidRPr="009333D3" w:rsidRDefault="00277952" w:rsidP="00381592">
      <w:pPr>
        <w:pStyle w:val="Paragraph"/>
      </w:pPr>
      <w:r w:rsidRPr="009333D3">
        <w:t xml:space="preserve">It will update and replace the existing </w:t>
      </w:r>
      <w:hyperlink r:id="rId12" w:history="1">
        <w:r w:rsidRPr="009333D3">
          <w:rPr>
            <w:rStyle w:val="Hyperlink"/>
          </w:rPr>
          <w:t xml:space="preserve">NICE quality standard for </w:t>
        </w:r>
        <w:r w:rsidR="009333D3" w:rsidRPr="009333D3">
          <w:rPr>
            <w:rStyle w:val="Hyperlink"/>
          </w:rPr>
          <w:t>acute kidney injury</w:t>
        </w:r>
      </w:hyperlink>
      <w:r w:rsidRPr="009333D3">
        <w:t xml:space="preserve"> (QS</w:t>
      </w:r>
      <w:r w:rsidR="009333D3">
        <w:t>76</w:t>
      </w:r>
      <w:r w:rsidRPr="009333D3">
        <w:t>)</w:t>
      </w:r>
      <w:r w:rsidR="009333D3">
        <w:t>.</w:t>
      </w:r>
    </w:p>
    <w:p w14:paraId="09039C82" w14:textId="77777777" w:rsidR="002C296A" w:rsidRDefault="002C296A" w:rsidP="00BF70EA">
      <w:pPr>
        <w:pStyle w:val="Numberedheading2"/>
      </w:pPr>
      <w:bookmarkStart w:id="55" w:name="_Toc71289588"/>
      <w:bookmarkStart w:id="56" w:name="_Toc71289687"/>
      <w:bookmarkStart w:id="57" w:name="_Toc71290380"/>
      <w:bookmarkStart w:id="58" w:name="_Toc71542845"/>
      <w:bookmarkStart w:id="59" w:name="_Toc112253972"/>
      <w:r>
        <w:t>Definition</w:t>
      </w:r>
      <w:bookmarkEnd w:id="55"/>
      <w:bookmarkEnd w:id="56"/>
      <w:bookmarkEnd w:id="57"/>
      <w:bookmarkEnd w:id="58"/>
      <w:bookmarkEnd w:id="59"/>
    </w:p>
    <w:p w14:paraId="6A97ED35" w14:textId="783CE603" w:rsidR="00BF70EA" w:rsidRDefault="00F441C9" w:rsidP="00933944">
      <w:pPr>
        <w:pStyle w:val="Paragraph"/>
      </w:pPr>
      <w:r w:rsidRPr="00F441C9">
        <w:t>Acute kidney injury, previously known as acute renal failure, encompasses a wide spectrum of injury to the kidneys, not just kidney failure. The definition of acute kidney injury has changed in recent years, and detection is now mostly based on monitoring creatinine levels, with or without urine output.</w:t>
      </w:r>
      <w:r w:rsidR="00A813F7">
        <w:t xml:space="preserve"> </w:t>
      </w:r>
    </w:p>
    <w:p w14:paraId="53510616" w14:textId="3F511078" w:rsidR="0089710E" w:rsidRDefault="0089710E" w:rsidP="00933944">
      <w:pPr>
        <w:pStyle w:val="Paragraph"/>
      </w:pPr>
      <w:r w:rsidRPr="0089710E">
        <w:lastRenderedPageBreak/>
        <w:t>Acute kidney injury can affect anyone, but it’s more common in older people and people who are already unwell with other medical conditions. It can be caused by many things, such as dehydration, a serious infection, a blockage in the urinary tract or by taking certain medicines that can harm the kidneys. It can also happen during some scans or X-rays that use dye, for example to show blood flow in the heart or blood vessels. The kidneys stop harmful substances from building up in the body, so acute kidney injury can become life-threatening if it’s not treated quickly.</w:t>
      </w:r>
    </w:p>
    <w:p w14:paraId="47106E86" w14:textId="59AA7C6A" w:rsidR="002C296A" w:rsidRDefault="002C296A" w:rsidP="002C296A">
      <w:pPr>
        <w:pStyle w:val="Numberedheading2"/>
      </w:pPr>
      <w:bookmarkStart w:id="60" w:name="_Toc71289589"/>
      <w:bookmarkStart w:id="61" w:name="_Toc71289688"/>
      <w:bookmarkStart w:id="62" w:name="_Toc71290381"/>
      <w:bookmarkStart w:id="63" w:name="_Toc71542846"/>
      <w:bookmarkStart w:id="64" w:name="_Toc112253973"/>
      <w:r>
        <w:t xml:space="preserve">Incidence </w:t>
      </w:r>
      <w:bookmarkEnd w:id="60"/>
      <w:bookmarkEnd w:id="61"/>
      <w:bookmarkEnd w:id="62"/>
      <w:bookmarkEnd w:id="63"/>
      <w:bookmarkEnd w:id="64"/>
    </w:p>
    <w:p w14:paraId="2098ADE9" w14:textId="7354F459" w:rsidR="00EB4825" w:rsidRDefault="00EB4825" w:rsidP="00383E99">
      <w:pPr>
        <w:pStyle w:val="Paragraph"/>
      </w:pPr>
      <w:r w:rsidRPr="00EB4825">
        <w:t xml:space="preserve">The incidence of AKI is increasing, possibly </w:t>
      </w:r>
      <w:proofErr w:type="gramStart"/>
      <w:r w:rsidRPr="00EB4825">
        <w:t>as a result of</w:t>
      </w:r>
      <w:proofErr w:type="gramEnd"/>
      <w:r w:rsidRPr="00EB4825">
        <w:t xml:space="preserve"> the number of people in the population who are elderly or at-risk with multiple comorbidities. Improved detection of AKI is also likely to have contributed to this rise</w:t>
      </w:r>
      <w:r>
        <w:t>.</w:t>
      </w:r>
    </w:p>
    <w:p w14:paraId="0567C767" w14:textId="0AD4CBBC" w:rsidR="0089710E" w:rsidRDefault="00383E99" w:rsidP="00383E99">
      <w:pPr>
        <w:pStyle w:val="Paragraph"/>
      </w:pPr>
      <w:r w:rsidRPr="00383E99">
        <w:t xml:space="preserve">Acute kidney injury is seen in 13% to 18% of all people admitted to hospital, with older adults being particularly affected. These people are usually under the care of healthcare professionals practising in specialties other than nephrology, who may not always be familiar with the optimum care of people with acute kidney injury. </w:t>
      </w:r>
    </w:p>
    <w:p w14:paraId="70804A01" w14:textId="771F2C9D" w:rsidR="00EB4825" w:rsidRDefault="00EB4825" w:rsidP="00383E99">
      <w:pPr>
        <w:pStyle w:val="Paragraph"/>
      </w:pPr>
      <w:r w:rsidRPr="00EB4825">
        <w:t>Community-acquired AKI is thought to be up to three times more common than hospital-acquired AKI [</w:t>
      </w:r>
      <w:proofErr w:type="spellStart"/>
      <w:r w:rsidR="008C7DE9">
        <w:fldChar w:fldCharType="begin"/>
      </w:r>
      <w:r w:rsidR="008C7DE9">
        <w:instrText xml:space="preserve"> HYPERLINK "https://www.ncbi.nlm.nih.gov/pubmed/26890822" </w:instrText>
      </w:r>
      <w:r w:rsidR="008C7DE9">
        <w:fldChar w:fldCharType="separate"/>
      </w:r>
      <w:r w:rsidRPr="006B31C0">
        <w:rPr>
          <w:rStyle w:val="Hyperlink"/>
        </w:rPr>
        <w:t>Mesropian</w:t>
      </w:r>
      <w:proofErr w:type="spellEnd"/>
      <w:r w:rsidRPr="006B31C0">
        <w:rPr>
          <w:rStyle w:val="Hyperlink"/>
        </w:rPr>
        <w:t xml:space="preserve"> et al</w:t>
      </w:r>
      <w:r w:rsidR="008C7DE9">
        <w:rPr>
          <w:rStyle w:val="Hyperlink"/>
        </w:rPr>
        <w:fldChar w:fldCharType="end"/>
      </w:r>
      <w:r w:rsidRPr="00EB4825">
        <w:t>, 2016].</w:t>
      </w:r>
    </w:p>
    <w:p w14:paraId="2212DD45" w14:textId="4421A9EC" w:rsidR="004C2ED3" w:rsidRDefault="009B25B4" w:rsidP="009B25B4">
      <w:pPr>
        <w:pStyle w:val="Paragraph"/>
      </w:pPr>
      <w:r>
        <w:t xml:space="preserve">A </w:t>
      </w:r>
      <w:hyperlink r:id="rId13" w:anchor=":~:text=The%20unadjusted%20rate%20of%20AKI,32%25%20with%20hospital%20acquired%20AKI." w:history="1">
        <w:r w:rsidRPr="004C2ED3">
          <w:rPr>
            <w:rStyle w:val="Hyperlink"/>
          </w:rPr>
          <w:t>UK Renal Registry report on the nationwide collection of AKI warning test scores from 2018</w:t>
        </w:r>
      </w:hyperlink>
      <w:r w:rsidR="004C2ED3">
        <w:t xml:space="preserve"> indicated that:</w:t>
      </w:r>
    </w:p>
    <w:p w14:paraId="7B869EA3" w14:textId="52F79BE8" w:rsidR="009B25B4" w:rsidRDefault="004C2ED3" w:rsidP="004C2ED3">
      <w:pPr>
        <w:pStyle w:val="Bulletleft1"/>
      </w:pPr>
      <w:r>
        <w:t>t</w:t>
      </w:r>
      <w:r w:rsidR="009B25B4">
        <w:t>he unadjusted rate of AKI episodes in England was 12,300 per million population, with significant variation between CCGs - 5,300 to 20,700 per million population.</w:t>
      </w:r>
    </w:p>
    <w:p w14:paraId="7680BAC3" w14:textId="77777777" w:rsidR="009B25B4" w:rsidRDefault="009B25B4" w:rsidP="004C2ED3">
      <w:pPr>
        <w:pStyle w:val="Bulletleft1"/>
      </w:pPr>
      <w:r>
        <w:t>71% of people with an AKI episode had a hospital stay - 39% with community acquired and 32% with hospital acquired AKI. Median length of stay was 12 days in hospital and was more than double in hospital acquired than in community acquired AKI.</w:t>
      </w:r>
    </w:p>
    <w:p w14:paraId="4389CC3E" w14:textId="77777777" w:rsidR="009B25B4" w:rsidRDefault="009B25B4" w:rsidP="004C2ED3">
      <w:pPr>
        <w:pStyle w:val="Bulletleft1"/>
      </w:pPr>
      <w:r>
        <w:t>18% of people with an AKI episode died within 30 days of the first alert. This increased with peak AKI stage – 13% for stage 1, 29% for stage 2 and 33% for stage 3.</w:t>
      </w:r>
    </w:p>
    <w:p w14:paraId="7455D8D4" w14:textId="239BB55B" w:rsidR="0089710E" w:rsidRDefault="009B25B4" w:rsidP="00383E99">
      <w:pPr>
        <w:pStyle w:val="Bulletleft1last"/>
      </w:pPr>
      <w:r>
        <w:t>Mortality within 30 days of hospital acquired AKI was 24%. Mortality at 30 days was higher in those from lower socio-economic background and in winter (January to March).</w:t>
      </w:r>
    </w:p>
    <w:p w14:paraId="27892E3E" w14:textId="43E3B6C3" w:rsidR="00F002DA" w:rsidRDefault="00F002DA" w:rsidP="00F002DA">
      <w:pPr>
        <w:pStyle w:val="Paragraph"/>
      </w:pPr>
      <w:r w:rsidRPr="00F002DA">
        <w:t>The estimated cost of AKI-related inpatient care to the NHS in England over a one year period is around £1 billion, accounting for about 1% of the NHS budget [</w:t>
      </w:r>
      <w:hyperlink r:id="rId14" w:history="1">
        <w:r w:rsidRPr="00F002DA">
          <w:rPr>
            <w:rStyle w:val="Hyperlink"/>
          </w:rPr>
          <w:t>Kerr et al</w:t>
        </w:r>
      </w:hyperlink>
      <w:r w:rsidRPr="00F002DA">
        <w:t>, 2014].</w:t>
      </w:r>
    </w:p>
    <w:p w14:paraId="350336B0" w14:textId="77777777" w:rsidR="002C296A" w:rsidRDefault="00381592" w:rsidP="002C296A">
      <w:pPr>
        <w:pStyle w:val="Numberedheading1"/>
      </w:pPr>
      <w:bookmarkStart w:id="65" w:name="_Toc340835232"/>
      <w:bookmarkEnd w:id="65"/>
      <w:r>
        <w:br w:type="page"/>
      </w:r>
      <w:bookmarkStart w:id="66" w:name="_Toc112253975"/>
      <w:r w:rsidR="002C296A">
        <w:t>Summary of suggestions</w:t>
      </w:r>
      <w:bookmarkEnd w:id="66"/>
    </w:p>
    <w:p w14:paraId="6CD65803" w14:textId="5913BD13" w:rsidR="00422431" w:rsidRDefault="009228C3" w:rsidP="00F6784F">
      <w:pPr>
        <w:pStyle w:val="Paragraph"/>
      </w:pPr>
      <w:r>
        <w:t xml:space="preserve">NHS England’s Renal Services Transformation Programme has suggested </w:t>
      </w:r>
      <w:proofErr w:type="gramStart"/>
      <w:r>
        <w:t>a number of</w:t>
      </w:r>
      <w:proofErr w:type="gramEnd"/>
      <w:r>
        <w:t xml:space="preserve"> </w:t>
      </w:r>
      <w:r w:rsidR="008D0175">
        <w:t xml:space="preserve">additional </w:t>
      </w:r>
      <w:r>
        <w:t>areas of care that could be included in the quality standard</w:t>
      </w:r>
      <w:r w:rsidR="00FE1A79">
        <w:t xml:space="preserve"> (see Appendix 1 for full details)</w:t>
      </w:r>
      <w:r>
        <w:t xml:space="preserve">. These have been combined with the </w:t>
      </w:r>
      <w:r w:rsidR="005C21F4">
        <w:t xml:space="preserve">areas currently included in the quality standard </w:t>
      </w:r>
      <w:r w:rsidR="008D0175">
        <w:t>and are summarised in table 1 for consideration.</w:t>
      </w:r>
    </w:p>
    <w:p w14:paraId="0C8B6D77" w14:textId="128D1A69" w:rsidR="005A61AD" w:rsidRPr="006E608E" w:rsidRDefault="005A61AD" w:rsidP="00B65D9F">
      <w:pPr>
        <w:pStyle w:val="Caption"/>
      </w:pPr>
      <w:r w:rsidRPr="006E608E">
        <w:t xml:space="preserve">Table </w:t>
      </w:r>
      <w:r w:rsidR="008D0175">
        <w:t>1</w:t>
      </w:r>
      <w:r w:rsidRPr="006E608E">
        <w:t xml:space="preserve"> Summary of suggested quality improvement areas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Caption w:val="Summary of suggested quality improvement areas"/>
        <w:tblDescription w:val="Quality improvment areas that were identified by stakeholders during the stakeholder engagement exercise. "/>
      </w:tblPr>
      <w:tblGrid>
        <w:gridCol w:w="7225"/>
        <w:gridCol w:w="1791"/>
      </w:tblGrid>
      <w:tr w:rsidR="00F04826" w:rsidRPr="00DD0BD8" w14:paraId="50793FC7" w14:textId="77777777" w:rsidTr="00CD4528">
        <w:trPr>
          <w:tblHeader/>
        </w:trPr>
        <w:tc>
          <w:tcPr>
            <w:tcW w:w="4007" w:type="pct"/>
            <w:shd w:val="clear" w:color="auto" w:fill="auto"/>
          </w:tcPr>
          <w:p w14:paraId="5BF318F0" w14:textId="77777777" w:rsidR="00F04826" w:rsidRPr="00DD0BD8" w:rsidRDefault="00CE6D7B" w:rsidP="00DD0BD8">
            <w:pPr>
              <w:pStyle w:val="Tabletitle"/>
            </w:pPr>
            <w:r>
              <w:t>A</w:t>
            </w:r>
            <w:r w:rsidR="00F04826" w:rsidRPr="00DD0BD8">
              <w:t>rea for improvement</w:t>
            </w:r>
          </w:p>
        </w:tc>
        <w:tc>
          <w:tcPr>
            <w:tcW w:w="993" w:type="pct"/>
            <w:shd w:val="clear" w:color="auto" w:fill="auto"/>
          </w:tcPr>
          <w:p w14:paraId="18109D8F" w14:textId="69CFF794" w:rsidR="00F04826" w:rsidRPr="00DD0BD8" w:rsidRDefault="00985BC2" w:rsidP="00DD0BD8">
            <w:pPr>
              <w:pStyle w:val="Tabletitle"/>
            </w:pPr>
            <w:r>
              <w:t>Source</w:t>
            </w:r>
          </w:p>
        </w:tc>
      </w:tr>
      <w:tr w:rsidR="00C0457B" w:rsidRPr="00F04826" w14:paraId="13EBCE96" w14:textId="77777777" w:rsidTr="00CD4528">
        <w:trPr>
          <w:trHeight w:val="382"/>
        </w:trPr>
        <w:tc>
          <w:tcPr>
            <w:tcW w:w="4007" w:type="pct"/>
            <w:tcBorders>
              <w:top w:val="single" w:sz="4" w:space="0" w:color="auto"/>
              <w:left w:val="single" w:sz="4" w:space="0" w:color="auto"/>
              <w:right w:val="single" w:sz="4" w:space="0" w:color="auto"/>
            </w:tcBorders>
            <w:shd w:val="clear" w:color="auto" w:fill="auto"/>
          </w:tcPr>
          <w:p w14:paraId="0600384C" w14:textId="639FA2C4" w:rsidR="00E578AE" w:rsidRPr="00985BC2" w:rsidRDefault="00985BC2" w:rsidP="009C1C8C">
            <w:pPr>
              <w:pStyle w:val="Tabletext"/>
              <w:spacing w:after="0"/>
              <w:rPr>
                <w:bCs/>
              </w:rPr>
            </w:pPr>
            <w:r w:rsidRPr="00985BC2">
              <w:rPr>
                <w:b/>
                <w:bCs/>
              </w:rPr>
              <w:t>Preventing acute kidney injury</w:t>
            </w:r>
            <w:r w:rsidR="0053713C">
              <w:rPr>
                <w:b/>
                <w:bCs/>
              </w:rPr>
              <w:t xml:space="preserve"> in people at risk </w:t>
            </w:r>
          </w:p>
          <w:p w14:paraId="517C8184" w14:textId="13AC7AD8" w:rsidR="00E578AE" w:rsidRPr="00985BC2" w:rsidRDefault="00985BC2" w:rsidP="009C1C8C">
            <w:pPr>
              <w:pStyle w:val="Bulletstable"/>
            </w:pPr>
            <w:r>
              <w:t>Raising awareness in people at risk</w:t>
            </w:r>
          </w:p>
          <w:p w14:paraId="759EC43F" w14:textId="7E342AA4" w:rsidR="00A60F6F" w:rsidRPr="00985BC2" w:rsidRDefault="009C1C8C" w:rsidP="00A5643F">
            <w:pPr>
              <w:pStyle w:val="Bulletstable"/>
            </w:pPr>
            <w:r>
              <w:t xml:space="preserve">Monitoring and preventing deterioration in people at risk </w:t>
            </w:r>
          </w:p>
        </w:tc>
        <w:tc>
          <w:tcPr>
            <w:tcW w:w="993" w:type="pct"/>
            <w:tcBorders>
              <w:top w:val="single" w:sz="4" w:space="0" w:color="auto"/>
              <w:left w:val="single" w:sz="4" w:space="0" w:color="auto"/>
              <w:right w:val="single" w:sz="4" w:space="0" w:color="auto"/>
            </w:tcBorders>
          </w:tcPr>
          <w:p w14:paraId="241FA0DE" w14:textId="36B63E73" w:rsidR="00C0457B" w:rsidRDefault="00C0457B" w:rsidP="00985BC2">
            <w:pPr>
              <w:pStyle w:val="Tabletext"/>
              <w:spacing w:after="0"/>
              <w:rPr>
                <w:highlight w:val="cyan"/>
              </w:rPr>
            </w:pPr>
          </w:p>
          <w:p w14:paraId="08868597" w14:textId="2836BE8A" w:rsidR="00985BC2" w:rsidRDefault="00985BC2" w:rsidP="00985BC2">
            <w:pPr>
              <w:pStyle w:val="Tabletext"/>
              <w:spacing w:after="0"/>
            </w:pPr>
            <w:r w:rsidRPr="00985BC2">
              <w:t>RSTP</w:t>
            </w:r>
            <w:r>
              <w:t xml:space="preserve"> &amp; QS76</w:t>
            </w:r>
          </w:p>
          <w:p w14:paraId="66DBA8E9" w14:textId="5BF78FB7" w:rsidR="00A60F6F" w:rsidRPr="00381592" w:rsidRDefault="009C1C8C" w:rsidP="00A5643F">
            <w:pPr>
              <w:pStyle w:val="Tabletext"/>
              <w:spacing w:after="0"/>
              <w:rPr>
                <w:highlight w:val="cyan"/>
              </w:rPr>
            </w:pPr>
            <w:r>
              <w:t>RSTP</w:t>
            </w:r>
            <w:r w:rsidR="00A5643F">
              <w:t xml:space="preserve"> &amp; QS76</w:t>
            </w:r>
          </w:p>
        </w:tc>
      </w:tr>
      <w:tr w:rsidR="00C0457B" w:rsidRPr="00F04826" w14:paraId="1019216E" w14:textId="77777777" w:rsidTr="00CD4528">
        <w:trPr>
          <w:trHeight w:val="382"/>
        </w:trPr>
        <w:tc>
          <w:tcPr>
            <w:tcW w:w="4007" w:type="pct"/>
            <w:tcBorders>
              <w:top w:val="single" w:sz="4" w:space="0" w:color="auto"/>
              <w:left w:val="single" w:sz="4" w:space="0" w:color="auto"/>
              <w:right w:val="single" w:sz="4" w:space="0" w:color="auto"/>
            </w:tcBorders>
            <w:shd w:val="clear" w:color="auto" w:fill="auto"/>
          </w:tcPr>
          <w:p w14:paraId="5CF52257" w14:textId="77777777" w:rsidR="00C0457B" w:rsidRPr="00374122" w:rsidRDefault="006766ED" w:rsidP="00374122">
            <w:pPr>
              <w:pStyle w:val="Tabletext"/>
              <w:spacing w:after="0"/>
              <w:rPr>
                <w:b/>
                <w:bCs/>
              </w:rPr>
            </w:pPr>
            <w:r w:rsidRPr="00374122">
              <w:rPr>
                <w:b/>
                <w:bCs/>
              </w:rPr>
              <w:t>Detecting acute kidney injury</w:t>
            </w:r>
          </w:p>
          <w:p w14:paraId="096028E7" w14:textId="734BB7C7" w:rsidR="006766ED" w:rsidRDefault="00374122" w:rsidP="00374122">
            <w:pPr>
              <w:pStyle w:val="Bulletstable"/>
            </w:pPr>
            <w:r>
              <w:t xml:space="preserve">Identifying </w:t>
            </w:r>
            <w:r w:rsidR="00CD4528">
              <w:t>AKI</w:t>
            </w:r>
            <w:r>
              <w:t xml:space="preserve"> in people </w:t>
            </w:r>
            <w:r w:rsidR="00CD4528" w:rsidRPr="00CD4528">
              <w:t>with an illness with no clear acute component</w:t>
            </w:r>
          </w:p>
          <w:p w14:paraId="5C4AA52E" w14:textId="144FDEA9" w:rsidR="003B433F" w:rsidRPr="00985BC2" w:rsidRDefault="003B433F" w:rsidP="003B433F">
            <w:pPr>
              <w:pStyle w:val="Bulletstable"/>
            </w:pPr>
            <w:r>
              <w:t xml:space="preserve">AKI </w:t>
            </w:r>
            <w:r w:rsidR="004B6B88">
              <w:t>w</w:t>
            </w:r>
            <w:r>
              <w:t xml:space="preserve">arning </w:t>
            </w:r>
            <w:r w:rsidR="004B6B88">
              <w:t>s</w:t>
            </w:r>
            <w:r>
              <w:t>tage test results</w:t>
            </w:r>
          </w:p>
        </w:tc>
        <w:tc>
          <w:tcPr>
            <w:tcW w:w="993" w:type="pct"/>
            <w:tcBorders>
              <w:top w:val="single" w:sz="4" w:space="0" w:color="auto"/>
              <w:left w:val="single" w:sz="4" w:space="0" w:color="auto"/>
              <w:right w:val="single" w:sz="4" w:space="0" w:color="auto"/>
            </w:tcBorders>
          </w:tcPr>
          <w:p w14:paraId="6ED80D81" w14:textId="77777777" w:rsidR="00C0457B" w:rsidRDefault="00C0457B" w:rsidP="00374122">
            <w:pPr>
              <w:pStyle w:val="Tabletext"/>
              <w:spacing w:after="0"/>
              <w:rPr>
                <w:highlight w:val="cyan"/>
              </w:rPr>
            </w:pPr>
          </w:p>
          <w:p w14:paraId="66637A8C" w14:textId="72338B87" w:rsidR="00182B56" w:rsidRDefault="00374122" w:rsidP="00374122">
            <w:pPr>
              <w:pStyle w:val="Tabletext"/>
              <w:spacing w:after="0"/>
              <w:rPr>
                <w:highlight w:val="cyan"/>
              </w:rPr>
            </w:pPr>
            <w:r w:rsidRPr="00374122">
              <w:t>QS76</w:t>
            </w:r>
          </w:p>
          <w:p w14:paraId="36AFC4AE" w14:textId="79FFD654" w:rsidR="003B433F" w:rsidRPr="00381592" w:rsidRDefault="003B433F" w:rsidP="003B433F">
            <w:pPr>
              <w:pStyle w:val="Tabletext"/>
              <w:spacing w:after="0"/>
              <w:rPr>
                <w:highlight w:val="cyan"/>
              </w:rPr>
            </w:pPr>
            <w:r>
              <w:t>RSTP</w:t>
            </w:r>
          </w:p>
        </w:tc>
      </w:tr>
      <w:tr w:rsidR="00C0457B" w:rsidRPr="00F04826" w14:paraId="00014718" w14:textId="77777777" w:rsidTr="00CD4528">
        <w:trPr>
          <w:trHeight w:val="382"/>
        </w:trPr>
        <w:tc>
          <w:tcPr>
            <w:tcW w:w="4007" w:type="pct"/>
            <w:tcBorders>
              <w:top w:val="single" w:sz="4" w:space="0" w:color="auto"/>
              <w:left w:val="single" w:sz="4" w:space="0" w:color="auto"/>
              <w:right w:val="single" w:sz="4" w:space="0" w:color="auto"/>
            </w:tcBorders>
            <w:shd w:val="clear" w:color="auto" w:fill="auto"/>
          </w:tcPr>
          <w:p w14:paraId="68261076" w14:textId="77777777" w:rsidR="00C0457B" w:rsidRDefault="007059E0" w:rsidP="004C29F4">
            <w:pPr>
              <w:pStyle w:val="Tabletext"/>
              <w:spacing w:after="0"/>
              <w:rPr>
                <w:b/>
                <w:bCs/>
              </w:rPr>
            </w:pPr>
            <w:r>
              <w:rPr>
                <w:b/>
                <w:bCs/>
              </w:rPr>
              <w:t>Managing acute kidney injury</w:t>
            </w:r>
          </w:p>
          <w:p w14:paraId="56684E70" w14:textId="4A29FB00" w:rsidR="00BE3A3C" w:rsidRDefault="00BE3A3C" w:rsidP="004C29F4">
            <w:pPr>
              <w:pStyle w:val="Bulletstable"/>
            </w:pPr>
            <w:r w:rsidRPr="00BE3A3C">
              <w:t xml:space="preserve">Identifying the </w:t>
            </w:r>
            <w:r w:rsidR="00193CF7">
              <w:t xml:space="preserve">cause </w:t>
            </w:r>
            <w:r w:rsidR="0040725D">
              <w:t>- urine dipstick</w:t>
            </w:r>
            <w:r w:rsidR="00421338">
              <w:t xml:space="preserve"> test</w:t>
            </w:r>
          </w:p>
          <w:p w14:paraId="68924B66" w14:textId="3E1A1985" w:rsidR="00A60F6F" w:rsidRPr="00BE3A3C" w:rsidRDefault="00A60F6F" w:rsidP="004C29F4">
            <w:pPr>
              <w:pStyle w:val="Bulletstable"/>
            </w:pPr>
            <w:r>
              <w:t>Preventing deterioration in people with AKI</w:t>
            </w:r>
          </w:p>
          <w:p w14:paraId="0CF648D6" w14:textId="7ABA414E" w:rsidR="007059E0" w:rsidRDefault="004C29F4" w:rsidP="004C29F4">
            <w:pPr>
              <w:pStyle w:val="Bulletstable"/>
            </w:pPr>
            <w:r>
              <w:t>Discussion with a nephrologist</w:t>
            </w:r>
          </w:p>
          <w:p w14:paraId="66BA6892" w14:textId="23607EBD" w:rsidR="00F11E9E" w:rsidRPr="007059E0" w:rsidRDefault="00F11E9E" w:rsidP="004C29F4">
            <w:pPr>
              <w:pStyle w:val="Bulletstable"/>
            </w:pPr>
            <w:bookmarkStart w:id="67" w:name="_Hlk111561791"/>
            <w:r>
              <w:t>Referral for renal replacement therapy</w:t>
            </w:r>
            <w:bookmarkEnd w:id="67"/>
          </w:p>
        </w:tc>
        <w:tc>
          <w:tcPr>
            <w:tcW w:w="993" w:type="pct"/>
            <w:tcBorders>
              <w:top w:val="single" w:sz="4" w:space="0" w:color="auto"/>
              <w:left w:val="single" w:sz="4" w:space="0" w:color="auto"/>
              <w:right w:val="single" w:sz="4" w:space="0" w:color="auto"/>
            </w:tcBorders>
          </w:tcPr>
          <w:p w14:paraId="361FDF07" w14:textId="77777777" w:rsidR="00C0457B" w:rsidRDefault="00C0457B" w:rsidP="004C29F4">
            <w:pPr>
              <w:pStyle w:val="Tabletext"/>
              <w:spacing w:after="0"/>
              <w:rPr>
                <w:szCs w:val="22"/>
                <w:highlight w:val="cyan"/>
              </w:rPr>
            </w:pPr>
          </w:p>
          <w:p w14:paraId="4DEFD0D3" w14:textId="6F3C5E9B" w:rsidR="00BE3A3C" w:rsidRDefault="00BE3A3C" w:rsidP="004C29F4">
            <w:pPr>
              <w:pStyle w:val="Tabletext"/>
              <w:spacing w:after="0"/>
              <w:rPr>
                <w:szCs w:val="22"/>
              </w:rPr>
            </w:pPr>
            <w:r>
              <w:rPr>
                <w:szCs w:val="22"/>
              </w:rPr>
              <w:t>QS76</w:t>
            </w:r>
          </w:p>
          <w:p w14:paraId="7A06642E" w14:textId="697E4966" w:rsidR="00A60F6F" w:rsidRDefault="00A60F6F" w:rsidP="004C29F4">
            <w:pPr>
              <w:pStyle w:val="Tabletext"/>
              <w:spacing w:after="0"/>
              <w:rPr>
                <w:szCs w:val="22"/>
              </w:rPr>
            </w:pPr>
            <w:r>
              <w:rPr>
                <w:szCs w:val="22"/>
              </w:rPr>
              <w:t>RSTP</w:t>
            </w:r>
          </w:p>
          <w:p w14:paraId="174419C4" w14:textId="600F81B4" w:rsidR="004C29F4" w:rsidRDefault="004C29F4" w:rsidP="004C29F4">
            <w:pPr>
              <w:pStyle w:val="Tabletext"/>
              <w:spacing w:after="0"/>
              <w:rPr>
                <w:szCs w:val="22"/>
              </w:rPr>
            </w:pPr>
            <w:r w:rsidRPr="004C29F4">
              <w:rPr>
                <w:szCs w:val="22"/>
              </w:rPr>
              <w:t>QS76</w:t>
            </w:r>
          </w:p>
          <w:p w14:paraId="184A934A" w14:textId="4AD29A0F" w:rsidR="00F11E9E" w:rsidRPr="00381592" w:rsidRDefault="00F11E9E" w:rsidP="004C29F4">
            <w:pPr>
              <w:pStyle w:val="Tabletext"/>
              <w:spacing w:after="0"/>
              <w:rPr>
                <w:szCs w:val="22"/>
                <w:highlight w:val="cyan"/>
              </w:rPr>
            </w:pPr>
            <w:r w:rsidRPr="00F11E9E">
              <w:rPr>
                <w:szCs w:val="22"/>
              </w:rPr>
              <w:t>QS76</w:t>
            </w:r>
          </w:p>
        </w:tc>
      </w:tr>
      <w:tr w:rsidR="00D150AF" w:rsidRPr="00F04826" w14:paraId="363F7F5F" w14:textId="77777777" w:rsidTr="00CD4528">
        <w:trPr>
          <w:trHeight w:val="382"/>
        </w:trPr>
        <w:tc>
          <w:tcPr>
            <w:tcW w:w="4007" w:type="pct"/>
            <w:tcBorders>
              <w:top w:val="single" w:sz="4" w:space="0" w:color="auto"/>
              <w:left w:val="single" w:sz="4" w:space="0" w:color="auto"/>
              <w:right w:val="single" w:sz="4" w:space="0" w:color="auto"/>
            </w:tcBorders>
            <w:shd w:val="clear" w:color="auto" w:fill="auto"/>
          </w:tcPr>
          <w:p w14:paraId="6581A23D" w14:textId="75D9D695" w:rsidR="00D150AF" w:rsidRDefault="00D752D9" w:rsidP="004C29F4">
            <w:pPr>
              <w:pStyle w:val="Tabletext"/>
              <w:spacing w:after="0"/>
              <w:rPr>
                <w:b/>
                <w:bCs/>
              </w:rPr>
            </w:pPr>
            <w:r>
              <w:rPr>
                <w:b/>
                <w:bCs/>
              </w:rPr>
              <w:t>Post-</w:t>
            </w:r>
            <w:r w:rsidR="00F40A1D">
              <w:rPr>
                <w:b/>
                <w:bCs/>
              </w:rPr>
              <w:t>acute kidney injury</w:t>
            </w:r>
            <w:r>
              <w:rPr>
                <w:b/>
                <w:bCs/>
              </w:rPr>
              <w:t xml:space="preserve"> care</w:t>
            </w:r>
          </w:p>
          <w:p w14:paraId="09581E8C" w14:textId="77777777" w:rsidR="00D150AF" w:rsidRDefault="00293331" w:rsidP="00801605">
            <w:pPr>
              <w:pStyle w:val="Bulletstable"/>
            </w:pPr>
            <w:r>
              <w:t>Discharge planning</w:t>
            </w:r>
          </w:p>
          <w:p w14:paraId="1A3A140D" w14:textId="77777777" w:rsidR="00D8297E" w:rsidRDefault="00293331" w:rsidP="00D8297E">
            <w:pPr>
              <w:pStyle w:val="Bulletstable"/>
            </w:pPr>
            <w:r>
              <w:t>Follow-up</w:t>
            </w:r>
            <w:r w:rsidR="00D8297E">
              <w:t xml:space="preserve"> and review</w:t>
            </w:r>
          </w:p>
          <w:p w14:paraId="489B8E03" w14:textId="506A858F" w:rsidR="00F52F57" w:rsidRDefault="00F52F57" w:rsidP="00D8297E">
            <w:pPr>
              <w:pStyle w:val="Bulletstable"/>
            </w:pPr>
            <w:r>
              <w:t>Ongoing monitoring</w:t>
            </w:r>
          </w:p>
        </w:tc>
        <w:tc>
          <w:tcPr>
            <w:tcW w:w="993" w:type="pct"/>
            <w:tcBorders>
              <w:top w:val="single" w:sz="4" w:space="0" w:color="auto"/>
              <w:left w:val="single" w:sz="4" w:space="0" w:color="auto"/>
              <w:right w:val="single" w:sz="4" w:space="0" w:color="auto"/>
            </w:tcBorders>
          </w:tcPr>
          <w:p w14:paraId="247EB880" w14:textId="77777777" w:rsidR="00D150AF" w:rsidRDefault="00D150AF" w:rsidP="004C29F4">
            <w:pPr>
              <w:pStyle w:val="Tabletext"/>
              <w:spacing w:after="0"/>
              <w:rPr>
                <w:szCs w:val="22"/>
                <w:highlight w:val="cyan"/>
              </w:rPr>
            </w:pPr>
          </w:p>
          <w:p w14:paraId="109F358E" w14:textId="77777777" w:rsidR="00D8297E" w:rsidRPr="00D8297E" w:rsidRDefault="00D8297E" w:rsidP="004C29F4">
            <w:pPr>
              <w:pStyle w:val="Tabletext"/>
              <w:spacing w:after="0"/>
              <w:rPr>
                <w:szCs w:val="22"/>
              </w:rPr>
            </w:pPr>
            <w:r w:rsidRPr="00D8297E">
              <w:rPr>
                <w:szCs w:val="22"/>
              </w:rPr>
              <w:t>RSTP</w:t>
            </w:r>
          </w:p>
          <w:p w14:paraId="1E7B5E43" w14:textId="77777777" w:rsidR="00D8297E" w:rsidRDefault="00D8297E" w:rsidP="004C29F4">
            <w:pPr>
              <w:pStyle w:val="Tabletext"/>
              <w:spacing w:after="0"/>
              <w:rPr>
                <w:szCs w:val="22"/>
              </w:rPr>
            </w:pPr>
            <w:r w:rsidRPr="00D8297E">
              <w:rPr>
                <w:szCs w:val="22"/>
              </w:rPr>
              <w:t>RSTP</w:t>
            </w:r>
          </w:p>
          <w:p w14:paraId="12A3F01F" w14:textId="2C870677" w:rsidR="00F52F57" w:rsidRDefault="00F52F57" w:rsidP="004C29F4">
            <w:pPr>
              <w:pStyle w:val="Tabletext"/>
              <w:spacing w:after="0"/>
              <w:rPr>
                <w:szCs w:val="22"/>
                <w:highlight w:val="cyan"/>
              </w:rPr>
            </w:pPr>
            <w:r w:rsidRPr="00F52F57">
              <w:rPr>
                <w:szCs w:val="22"/>
              </w:rPr>
              <w:t>RSTP</w:t>
            </w:r>
          </w:p>
        </w:tc>
      </w:tr>
      <w:tr w:rsidR="00C0457B" w:rsidRPr="00F04826" w14:paraId="42BF0E27" w14:textId="77777777" w:rsidTr="00CD4528">
        <w:trPr>
          <w:trHeight w:val="382"/>
        </w:trPr>
        <w:tc>
          <w:tcPr>
            <w:tcW w:w="4007" w:type="pct"/>
            <w:tcBorders>
              <w:top w:val="single" w:sz="4" w:space="0" w:color="auto"/>
              <w:left w:val="single" w:sz="4" w:space="0" w:color="auto"/>
              <w:bottom w:val="single" w:sz="4" w:space="0" w:color="auto"/>
              <w:right w:val="single" w:sz="4" w:space="0" w:color="auto"/>
            </w:tcBorders>
            <w:shd w:val="clear" w:color="auto" w:fill="auto"/>
          </w:tcPr>
          <w:p w14:paraId="4C110297" w14:textId="77777777" w:rsidR="00C0457B" w:rsidRPr="0084496B" w:rsidRDefault="00D41D49" w:rsidP="0084496B">
            <w:pPr>
              <w:pStyle w:val="Tabletext"/>
              <w:spacing w:after="0"/>
              <w:rPr>
                <w:bCs/>
              </w:rPr>
            </w:pPr>
            <w:r w:rsidRPr="0084496B">
              <w:rPr>
                <w:b/>
                <w:bCs/>
              </w:rPr>
              <w:t>Additional areas</w:t>
            </w:r>
          </w:p>
          <w:p w14:paraId="1180F434" w14:textId="3A0097C1" w:rsidR="00126448" w:rsidRDefault="00126448" w:rsidP="0084496B">
            <w:pPr>
              <w:pStyle w:val="Bulletstable"/>
            </w:pPr>
            <w:r>
              <w:t>Local monitoring systems</w:t>
            </w:r>
          </w:p>
          <w:p w14:paraId="30F84A55" w14:textId="575C7853" w:rsidR="00D41D49" w:rsidRDefault="00F55511" w:rsidP="0084496B">
            <w:pPr>
              <w:pStyle w:val="Bulletstable"/>
            </w:pPr>
            <w:r>
              <w:t>C</w:t>
            </w:r>
            <w:r w:rsidR="00F52F57" w:rsidRPr="0084496B">
              <w:t>oding</w:t>
            </w:r>
            <w:r>
              <w:t xml:space="preserve"> of acute kidney injury</w:t>
            </w:r>
          </w:p>
          <w:p w14:paraId="72750B98" w14:textId="64289C31" w:rsidR="0084496B" w:rsidRPr="0084496B" w:rsidRDefault="0084496B" w:rsidP="0084496B">
            <w:pPr>
              <w:pStyle w:val="Bulletstable"/>
            </w:pPr>
            <w:r>
              <w:t>Quality improvement</w:t>
            </w:r>
          </w:p>
        </w:tc>
        <w:tc>
          <w:tcPr>
            <w:tcW w:w="993" w:type="pct"/>
            <w:tcBorders>
              <w:top w:val="single" w:sz="4" w:space="0" w:color="auto"/>
              <w:left w:val="single" w:sz="4" w:space="0" w:color="auto"/>
              <w:bottom w:val="single" w:sz="4" w:space="0" w:color="auto"/>
              <w:right w:val="single" w:sz="4" w:space="0" w:color="auto"/>
            </w:tcBorders>
          </w:tcPr>
          <w:p w14:paraId="5D66A324" w14:textId="49E9F779" w:rsidR="00C0457B" w:rsidRDefault="00C0457B" w:rsidP="0084496B">
            <w:pPr>
              <w:pStyle w:val="Tabletext"/>
              <w:spacing w:after="0"/>
            </w:pPr>
          </w:p>
          <w:p w14:paraId="3DDC4D88" w14:textId="1E03C5B9" w:rsidR="00126448" w:rsidRDefault="00126448" w:rsidP="0084496B">
            <w:pPr>
              <w:pStyle w:val="Tabletext"/>
              <w:spacing w:after="0"/>
            </w:pPr>
            <w:r>
              <w:t>RSTP</w:t>
            </w:r>
          </w:p>
          <w:p w14:paraId="7813FD1A" w14:textId="71A7650B" w:rsidR="0084496B" w:rsidRDefault="0084496B" w:rsidP="0084496B">
            <w:pPr>
              <w:pStyle w:val="Tabletext"/>
              <w:spacing w:after="0"/>
            </w:pPr>
            <w:r w:rsidRPr="0084496B">
              <w:t>RSTP</w:t>
            </w:r>
          </w:p>
          <w:p w14:paraId="0F4AC6F3" w14:textId="5DC3502B" w:rsidR="0084496B" w:rsidRPr="0084496B" w:rsidRDefault="0084496B" w:rsidP="0084496B">
            <w:pPr>
              <w:pStyle w:val="Tabletext"/>
              <w:spacing w:after="0"/>
            </w:pPr>
            <w:r>
              <w:t>RSTP</w:t>
            </w:r>
          </w:p>
        </w:tc>
      </w:tr>
    </w:tbl>
    <w:p w14:paraId="368EB8A6" w14:textId="77777777" w:rsidR="00B65D9F" w:rsidRPr="0084496B" w:rsidRDefault="00E87C6E" w:rsidP="00E87C6E">
      <w:pPr>
        <w:pStyle w:val="Paragraph"/>
      </w:pPr>
      <w:bookmarkStart w:id="68" w:name="_Toc340835234"/>
      <w:bookmarkEnd w:id="68"/>
      <w:r w:rsidRPr="0084496B">
        <w:t xml:space="preserve">Abbreviations: </w:t>
      </w:r>
    </w:p>
    <w:p w14:paraId="1C4E80EA" w14:textId="4E69A935" w:rsidR="00B65D9F" w:rsidRPr="0084496B" w:rsidRDefault="0084496B" w:rsidP="0084496B">
      <w:pPr>
        <w:pStyle w:val="Bulletleft1"/>
      </w:pPr>
      <w:r>
        <w:t>QS7</w:t>
      </w:r>
      <w:r w:rsidR="00D12968">
        <w:t>6</w:t>
      </w:r>
      <w:r w:rsidR="00E87C6E" w:rsidRPr="0084496B">
        <w:t xml:space="preserve">, </w:t>
      </w:r>
      <w:r>
        <w:t>NICE quality standard 76 (acute kidney injury)</w:t>
      </w:r>
    </w:p>
    <w:p w14:paraId="0AB444DD" w14:textId="776EBC11" w:rsidR="00B65D9F" w:rsidRPr="0084496B" w:rsidRDefault="0084496B" w:rsidP="00B65D9F">
      <w:pPr>
        <w:pStyle w:val="Bulletleft1"/>
      </w:pPr>
      <w:r>
        <w:t>RSTP</w:t>
      </w:r>
      <w:r w:rsidR="00E87C6E" w:rsidRPr="0084496B">
        <w:t xml:space="preserve">, </w:t>
      </w:r>
      <w:r>
        <w:t>NHSE Renal Services Transformation Programme</w:t>
      </w:r>
    </w:p>
    <w:p w14:paraId="4CC226CE" w14:textId="77777777" w:rsidR="00422431" w:rsidRDefault="00422431">
      <w:pPr>
        <w:rPr>
          <w:rFonts w:ascii="Arial" w:hAnsi="Arial" w:cs="Arial"/>
          <w:b/>
          <w:bCs/>
          <w:kern w:val="32"/>
          <w:sz w:val="32"/>
        </w:rPr>
      </w:pPr>
      <w:r>
        <w:br w:type="page"/>
      </w:r>
    </w:p>
    <w:p w14:paraId="0FB08A79" w14:textId="027B3C3A" w:rsidR="003B6DDC" w:rsidRDefault="002C296A" w:rsidP="003116A1">
      <w:pPr>
        <w:pStyle w:val="Numberedheading1"/>
      </w:pPr>
      <w:bookmarkStart w:id="69" w:name="_Toc112253976"/>
      <w:r>
        <w:t>Suggested improvement area</w:t>
      </w:r>
      <w:r w:rsidR="003B6DDC">
        <w:t>s</w:t>
      </w:r>
      <w:bookmarkEnd w:id="69"/>
    </w:p>
    <w:p w14:paraId="02BCF08B" w14:textId="4CBC5423" w:rsidR="003116A1" w:rsidRPr="003116A1" w:rsidRDefault="003116A1" w:rsidP="003116A1">
      <w:pPr>
        <w:pStyle w:val="Paragraph"/>
      </w:pPr>
      <w:r w:rsidRPr="003116A1">
        <w:t xml:space="preserve">Section 4 presents a summary of the suggested </w:t>
      </w:r>
      <w:r w:rsidR="003A57C1">
        <w:t xml:space="preserve">improvement </w:t>
      </w:r>
      <w:r w:rsidRPr="003116A1">
        <w:t xml:space="preserve">areas, </w:t>
      </w:r>
      <w:r w:rsidR="006A5EF3">
        <w:t xml:space="preserve">with </w:t>
      </w:r>
      <w:r w:rsidRPr="003116A1">
        <w:t xml:space="preserve">recommendations that may support statement development and </w:t>
      </w:r>
      <w:r w:rsidR="006A5EF3">
        <w:t xml:space="preserve">information on </w:t>
      </w:r>
      <w:r w:rsidRPr="003116A1">
        <w:t xml:space="preserve">current </w:t>
      </w:r>
      <w:r w:rsidR="006F0D0C">
        <w:t xml:space="preserve">UK </w:t>
      </w:r>
      <w:r w:rsidRPr="003116A1">
        <w:t>practice.</w:t>
      </w:r>
    </w:p>
    <w:p w14:paraId="2564BAE5" w14:textId="263F3C7B" w:rsidR="002C296A" w:rsidRDefault="001A2569" w:rsidP="003B6DDC">
      <w:pPr>
        <w:pStyle w:val="Numberedheading2"/>
      </w:pPr>
      <w:bookmarkStart w:id="70" w:name="_Toc112253977"/>
      <w:r>
        <w:t>Preventing acute kidney injury</w:t>
      </w:r>
      <w:bookmarkEnd w:id="70"/>
      <w:r w:rsidR="00FD462B">
        <w:t xml:space="preserve"> in people at risk</w:t>
      </w:r>
    </w:p>
    <w:p w14:paraId="301B3B6D" w14:textId="54E1FF3D" w:rsidR="001A2569" w:rsidRDefault="00A877E6" w:rsidP="00A877E6">
      <w:pPr>
        <w:pStyle w:val="Heading3"/>
      </w:pPr>
      <w:r w:rsidRPr="00A877E6">
        <w:t>Raising awareness in people at risk</w:t>
      </w:r>
    </w:p>
    <w:p w14:paraId="3A83951A" w14:textId="58471C9A" w:rsidR="00BD75A0" w:rsidRDefault="00D369BC" w:rsidP="00D12968">
      <w:pPr>
        <w:pStyle w:val="Paragraph"/>
      </w:pPr>
      <w:r>
        <w:t xml:space="preserve">It was suggested the importance of maintaining kidney health </w:t>
      </w:r>
      <w:r w:rsidR="000E755B">
        <w:t xml:space="preserve">should be discussed </w:t>
      </w:r>
      <w:r>
        <w:t xml:space="preserve">with people who are at risk of acute kidney injury. This should include the risks of </w:t>
      </w:r>
      <w:r w:rsidR="00192251">
        <w:t xml:space="preserve">developing acute kidney injury during and after illness and </w:t>
      </w:r>
      <w:r w:rsidR="00192251" w:rsidRPr="00192251">
        <w:t xml:space="preserve">the risks of drugs that can cause or exacerbate kidney injury (including </w:t>
      </w:r>
      <w:r w:rsidR="00192251">
        <w:t>o</w:t>
      </w:r>
      <w:r w:rsidR="00192251" w:rsidRPr="00192251">
        <w:t>ver the counter NSAIDs)</w:t>
      </w:r>
      <w:r w:rsidR="00192251">
        <w:t>.</w:t>
      </w:r>
    </w:p>
    <w:p w14:paraId="7D0998D4" w14:textId="78552556" w:rsidR="00A877E6" w:rsidRDefault="00BD75A0" w:rsidP="00D12968">
      <w:pPr>
        <w:pStyle w:val="Paragraph"/>
      </w:pPr>
      <w:r>
        <w:t xml:space="preserve">The rationale for statement 1 in </w:t>
      </w:r>
      <w:r w:rsidR="00C66FA7">
        <w:t xml:space="preserve">the current quality standard </w:t>
      </w:r>
      <w:r>
        <w:t>indicates that m</w:t>
      </w:r>
      <w:r w:rsidR="00D12968" w:rsidRPr="00D12968">
        <w:t>any people who develop acute kidney injury are not aware of the potential causes and how to prevent it. Acute kidney injury can be prevented by educating people about the risks and how to stop it from developing. Better education delivered in primary care settings, outpatient settings and on discharge from hospital will help to reduce the number of people developing acute kidney injury outside hospital and the number being admitted to hospital with the condition.</w:t>
      </w:r>
    </w:p>
    <w:p w14:paraId="0EBA2435" w14:textId="39BC7BF4" w:rsidR="00192251" w:rsidRDefault="006A169E" w:rsidP="008C546E">
      <w:pPr>
        <w:pStyle w:val="Heading4"/>
      </w:pPr>
      <w:bookmarkStart w:id="71" w:name="_Hlk111200934"/>
      <w:r w:rsidRPr="006A169E">
        <w:t xml:space="preserve">NICE’s </w:t>
      </w:r>
      <w:r>
        <w:t>guideline on acute kidney injury (NG148)</w:t>
      </w:r>
    </w:p>
    <w:bookmarkEnd w:id="71"/>
    <w:p w14:paraId="55147333" w14:textId="77777777" w:rsidR="00B40334" w:rsidRDefault="006A169E" w:rsidP="00B40334">
      <w:pPr>
        <w:pStyle w:val="Paragraph"/>
      </w:pPr>
      <w:r>
        <w:t>1.6.4</w:t>
      </w:r>
      <w:r w:rsidR="00B40334">
        <w:t xml:space="preserve"> Discuss the risk of developing acute kidney injury, particularly the risk associated with conditions leading to dehydration (for example, diarrhoea and vomiting) and drugs that can cause or exacerbate kidney injury (including over</w:t>
      </w:r>
      <w:r w:rsidR="00B40334">
        <w:rPr>
          <w:rFonts w:ascii="Cambria Math" w:hAnsi="Cambria Math" w:cs="Cambria Math"/>
        </w:rPr>
        <w:t>‑</w:t>
      </w:r>
      <w:r w:rsidR="00B40334">
        <w:t>the</w:t>
      </w:r>
      <w:r w:rsidR="00B40334">
        <w:rPr>
          <w:rFonts w:ascii="Cambria Math" w:hAnsi="Cambria Math" w:cs="Cambria Math"/>
        </w:rPr>
        <w:t>‑</w:t>
      </w:r>
      <w:r w:rsidR="00B40334">
        <w:t>counter NSAIDs), with people who are at risk of acute kidney injury, particularly those who have:</w:t>
      </w:r>
    </w:p>
    <w:p w14:paraId="2ECB9D9B" w14:textId="77777777" w:rsidR="00B40334" w:rsidRDefault="00B40334" w:rsidP="00B40334">
      <w:pPr>
        <w:pStyle w:val="Bulletleft1"/>
      </w:pPr>
      <w:r>
        <w:t>chronic kidney disease with an eGFR less than 60 ml/min/1.73 m2</w:t>
      </w:r>
    </w:p>
    <w:p w14:paraId="05B66EF0" w14:textId="77777777" w:rsidR="00B40334" w:rsidRDefault="00B40334" w:rsidP="00B40334">
      <w:pPr>
        <w:pStyle w:val="Bulletleft1last"/>
      </w:pPr>
      <w:r>
        <w:t xml:space="preserve">neurological or cognitive impairment or disability, which may mean limited access to fluids because of reliance on a </w:t>
      </w:r>
      <w:proofErr w:type="spellStart"/>
      <w:r>
        <w:t>carer</w:t>
      </w:r>
      <w:proofErr w:type="spellEnd"/>
      <w:r>
        <w:t>.</w:t>
      </w:r>
    </w:p>
    <w:p w14:paraId="0EEC1357" w14:textId="49D28240" w:rsidR="006A169E" w:rsidRDefault="00B40334" w:rsidP="00B40334">
      <w:pPr>
        <w:pStyle w:val="Paragraph"/>
      </w:pPr>
      <w:r>
        <w:t>Involve parents and carers in the discussion if appropriate.</w:t>
      </w:r>
    </w:p>
    <w:p w14:paraId="210DC12B" w14:textId="4AE8D7FE" w:rsidR="001F3C78" w:rsidRDefault="001F3C78" w:rsidP="00B65D9F">
      <w:pPr>
        <w:pStyle w:val="Heading4"/>
      </w:pPr>
      <w:bookmarkStart w:id="72" w:name="_Hlk111551855"/>
      <w:r>
        <w:t xml:space="preserve">Current </w:t>
      </w:r>
      <w:r w:rsidR="004B6726">
        <w:t xml:space="preserve">NICE </w:t>
      </w:r>
      <w:r>
        <w:t xml:space="preserve">quality </w:t>
      </w:r>
      <w:r w:rsidR="004B6726">
        <w:t xml:space="preserve">standard </w:t>
      </w:r>
      <w:r w:rsidR="00F33FAA">
        <w:t xml:space="preserve">for AKI </w:t>
      </w:r>
      <w:r w:rsidR="004B6726">
        <w:t xml:space="preserve">(QS76) </w:t>
      </w:r>
    </w:p>
    <w:p w14:paraId="67259C91" w14:textId="5FA89841" w:rsidR="00B40334" w:rsidRPr="001F3C78" w:rsidRDefault="004B6726" w:rsidP="00B40334">
      <w:pPr>
        <w:pStyle w:val="Paragraph"/>
      </w:pPr>
      <w:r>
        <w:t>S</w:t>
      </w:r>
      <w:r w:rsidR="00CD7944">
        <w:t>tatement 1</w:t>
      </w:r>
      <w:r>
        <w:t xml:space="preserve">: </w:t>
      </w:r>
      <w:bookmarkEnd w:id="72"/>
      <w:r w:rsidR="00B40334" w:rsidRPr="00B40334">
        <w:t>People who are at risk of acute kidney injury are made aware of the potential causes.</w:t>
      </w:r>
    </w:p>
    <w:p w14:paraId="1C100D02" w14:textId="55A56079" w:rsidR="007B1C0E" w:rsidRDefault="002C296A" w:rsidP="00B65D9F">
      <w:pPr>
        <w:pStyle w:val="Heading4"/>
      </w:pPr>
      <w:r w:rsidRPr="00B0030E">
        <w:t>Current UK practice</w:t>
      </w:r>
    </w:p>
    <w:p w14:paraId="122B7ABF" w14:textId="37DC44D2" w:rsidR="00582E0D" w:rsidRDefault="005D26A3" w:rsidP="00C56636">
      <w:pPr>
        <w:pStyle w:val="Paragraph"/>
      </w:pPr>
      <w:hyperlink r:id="rId15" w:history="1">
        <w:r w:rsidR="00C47C5C" w:rsidRPr="00A20566">
          <w:rPr>
            <w:rStyle w:val="Hyperlink"/>
          </w:rPr>
          <w:t>Analysis</w:t>
        </w:r>
        <w:r w:rsidR="00A20566" w:rsidRPr="00A20566">
          <w:rPr>
            <w:rStyle w:val="Hyperlink"/>
          </w:rPr>
          <w:t xml:space="preserve"> of</w:t>
        </w:r>
        <w:r w:rsidR="00C47C5C" w:rsidRPr="00A20566">
          <w:rPr>
            <w:rStyle w:val="Hyperlink"/>
          </w:rPr>
          <w:t xml:space="preserve"> NHS Business Services Authority prescription data to support national indicator development for chronic kidney disease</w:t>
        </w:r>
      </w:hyperlink>
      <w:r w:rsidR="00C47C5C">
        <w:t xml:space="preserve"> indicated that there were 496,092 long-term users of </w:t>
      </w:r>
      <w:r w:rsidR="00313348">
        <w:t>oral non-steroidal anti-inflammatory drugs (NSAIDS) in England in 2021 (people who had oral NSAIDS prescribed for 12 or more months in the previous 24 months). This equates to 1% of the adult population registered with a GP.</w:t>
      </w:r>
      <w:r w:rsidR="00071071">
        <w:t xml:space="preserve"> People over 65 years were more likely to be long-term users of NSAIDS, with 1.7% of the registered population aged 65+ in this category.</w:t>
      </w:r>
      <w:r w:rsidR="00A20566">
        <w:t xml:space="preserve"> </w:t>
      </w:r>
    </w:p>
    <w:p w14:paraId="18490A54" w14:textId="0A999F7B" w:rsidR="00D9337E" w:rsidRDefault="00D9337E" w:rsidP="00C56636">
      <w:pPr>
        <w:pStyle w:val="Paragraph"/>
      </w:pPr>
      <w:r>
        <w:t xml:space="preserve">The analysis also considered increased risk of acute kidney injury from concurrent prescribing, </w:t>
      </w:r>
      <w:r w:rsidRPr="00D9337E">
        <w:t>long-term users of oral NSAIDs who are also prescribed diuretics and ACE inhibitors or Angiotensin II receptor blockers</w:t>
      </w:r>
      <w:r>
        <w:t xml:space="preserve">. The prescribing data indicated that in 2021, 8.2% of long-term NSAID users were also prescribed diuretics and ACE inhibitors or </w:t>
      </w:r>
      <w:r w:rsidR="00452C7D">
        <w:t>Angiotensin</w:t>
      </w:r>
      <w:r>
        <w:t xml:space="preserve"> II receptor blockers for at least one month in the previous 24, 4.5% for at least 12 months in the previous 24 and 0.9% for </w:t>
      </w:r>
      <w:proofErr w:type="gramStart"/>
      <w:r>
        <w:t xml:space="preserve">all </w:t>
      </w:r>
      <w:r w:rsidR="00D03013">
        <w:t>of</w:t>
      </w:r>
      <w:proofErr w:type="gramEnd"/>
      <w:r w:rsidR="00D03013">
        <w:t xml:space="preserve"> the previous 24 months.</w:t>
      </w:r>
    </w:p>
    <w:p w14:paraId="2754CAC2" w14:textId="2FAE59BB" w:rsidR="00A877E6" w:rsidRPr="00A877E6" w:rsidRDefault="00A877E6" w:rsidP="00A877E6">
      <w:pPr>
        <w:pStyle w:val="Heading3"/>
      </w:pPr>
      <w:r w:rsidRPr="00A877E6">
        <w:t xml:space="preserve">Monitoring </w:t>
      </w:r>
      <w:r w:rsidR="00A307B5">
        <w:t xml:space="preserve">and preventing deterioration in </w:t>
      </w:r>
      <w:r w:rsidRPr="00A877E6">
        <w:t xml:space="preserve">people at risk </w:t>
      </w:r>
    </w:p>
    <w:p w14:paraId="2A6DB885" w14:textId="5C42D5B8" w:rsidR="00DA3B61" w:rsidRDefault="00DA3B61" w:rsidP="00DA3B61">
      <w:pPr>
        <w:pStyle w:val="Paragraph"/>
      </w:pPr>
      <w:r w:rsidRPr="007B2618">
        <w:t xml:space="preserve">The </w:t>
      </w:r>
      <w:r>
        <w:t>rationale for statement 3 in the current quality standard indicates that a</w:t>
      </w:r>
      <w:r w:rsidRPr="009F466D">
        <w:t>cute kidney injury can be a 'silent' condition with no external signs or symptoms. Because many episodes of acute kidney injury are preventable, identifying people who are at risk and monitoring their clinical condition is important. Changes in serum creatinine level and urine output are indicators of risk, and it is important that these biomarkers are monitored alongside a 'track and trigger' system. Recognising and responding to these changes will ensure appropriate and quick intervention to prevent acute kidney injury developing.</w:t>
      </w:r>
    </w:p>
    <w:p w14:paraId="0B0DD734" w14:textId="56EBE73D" w:rsidR="00FD462B" w:rsidRPr="007B2618" w:rsidRDefault="00FD462B" w:rsidP="00FD462B">
      <w:pPr>
        <w:pStyle w:val="Paragraphnonumbers"/>
      </w:pPr>
      <w:r>
        <w:t xml:space="preserve">It was </w:t>
      </w:r>
      <w:r w:rsidR="0053713C">
        <w:t xml:space="preserve">also </w:t>
      </w:r>
      <w:r>
        <w:t>suggested that advice about optimising medicines and drug dosing should be available to those who are at risk of acute kidney injury.</w:t>
      </w:r>
    </w:p>
    <w:p w14:paraId="651D47A9" w14:textId="6975BD4C" w:rsidR="00B553CE" w:rsidRDefault="00B553CE" w:rsidP="00102765">
      <w:pPr>
        <w:pStyle w:val="Heading4"/>
      </w:pPr>
      <w:r w:rsidRPr="006A169E">
        <w:t xml:space="preserve">NICE’s </w:t>
      </w:r>
      <w:r>
        <w:t>guideline on acute kidney injury (NG148)</w:t>
      </w:r>
    </w:p>
    <w:p w14:paraId="73EBBE24" w14:textId="77777777" w:rsidR="00AD0F30" w:rsidRDefault="00AD0F30" w:rsidP="00AD0F30">
      <w:pPr>
        <w:pStyle w:val="Paragraph"/>
      </w:pPr>
      <w:r w:rsidRPr="00CE777A">
        <w:t xml:space="preserve">1.2.2 </w:t>
      </w:r>
      <w:r>
        <w:t>When</w:t>
      </w:r>
      <w:r w:rsidRPr="00CE777A">
        <w:t xml:space="preserve"> adults are at risk of acute kidney injury, ensure that systems are in place to recognise and respond to oliguria (urine output less than 0.5 ml/kg/hour) if the track and trigger system (early warning score) does not monitor urine output.</w:t>
      </w:r>
    </w:p>
    <w:p w14:paraId="35EA637D" w14:textId="77777777" w:rsidR="00AD0F30" w:rsidRDefault="00AD0F30" w:rsidP="00AD0F30">
      <w:pPr>
        <w:pStyle w:val="Paragraph"/>
      </w:pPr>
      <w:r>
        <w:t>1.2.6 When children and young people are at risk of acute kidney injury because of risk factors listed in the recommendation in the section on identifying acute kidney injury in people with acute illness:</w:t>
      </w:r>
    </w:p>
    <w:p w14:paraId="7BF78859" w14:textId="77777777" w:rsidR="00AD0F30" w:rsidRDefault="00AD0F30" w:rsidP="00AD0F30">
      <w:pPr>
        <w:pStyle w:val="Bulletleft1"/>
      </w:pPr>
      <w:r>
        <w:t>measure urine output</w:t>
      </w:r>
    </w:p>
    <w:p w14:paraId="6236CBA5" w14:textId="77777777" w:rsidR="00AD0F30" w:rsidRDefault="00AD0F30" w:rsidP="00AD0F30">
      <w:pPr>
        <w:pStyle w:val="Bulletleft1"/>
      </w:pPr>
      <w:r>
        <w:t>record weight twice daily to determine fluid balance</w:t>
      </w:r>
    </w:p>
    <w:p w14:paraId="6B2F68F5" w14:textId="77777777" w:rsidR="00AD0F30" w:rsidRDefault="00AD0F30" w:rsidP="00AD0F30">
      <w:pPr>
        <w:pStyle w:val="Bulletleft1"/>
      </w:pPr>
      <w:r>
        <w:t xml:space="preserve">measure urea, </w:t>
      </w:r>
      <w:proofErr w:type="gramStart"/>
      <w:r>
        <w:t>creatinine</w:t>
      </w:r>
      <w:proofErr w:type="gramEnd"/>
      <w:r>
        <w:t xml:space="preserve"> and electrolytes</w:t>
      </w:r>
    </w:p>
    <w:p w14:paraId="14DA6E0D" w14:textId="77777777" w:rsidR="00AD0F30" w:rsidRDefault="00AD0F30" w:rsidP="00AD0F30">
      <w:pPr>
        <w:pStyle w:val="Bulletleft1last"/>
      </w:pPr>
      <w:r>
        <w:t>think about measuring lactate, blood glucose and blood gases.</w:t>
      </w:r>
    </w:p>
    <w:p w14:paraId="0D50C425" w14:textId="77777777" w:rsidR="00AD0F30" w:rsidRDefault="00AD0F30" w:rsidP="00AD0F30">
      <w:pPr>
        <w:pStyle w:val="Paragraph"/>
      </w:pPr>
      <w:r>
        <w:t xml:space="preserve">1.2.13 </w:t>
      </w:r>
      <w:r w:rsidRPr="009766D7">
        <w:t xml:space="preserve">Seek advice from a pharmacist about optimising medicines and drug dosing in adults, </w:t>
      </w:r>
      <w:proofErr w:type="gramStart"/>
      <w:r w:rsidRPr="009766D7">
        <w:t>children</w:t>
      </w:r>
      <w:proofErr w:type="gramEnd"/>
      <w:r w:rsidRPr="009766D7">
        <w:t xml:space="preserve"> and young people with or at risk of acute kidney injury.</w:t>
      </w:r>
    </w:p>
    <w:p w14:paraId="1ABCA3B2" w14:textId="1CCF991C" w:rsidR="00AD0F30" w:rsidRPr="00CE777A" w:rsidRDefault="00AD0F30" w:rsidP="00AD0F30">
      <w:pPr>
        <w:pStyle w:val="Paragraph"/>
      </w:pPr>
      <w:r>
        <w:t xml:space="preserve">1.3.2 </w:t>
      </w:r>
      <w:r w:rsidRPr="0058470C">
        <w:t xml:space="preserve">Monitor serum creatinine regularly in all adults, </w:t>
      </w:r>
      <w:proofErr w:type="gramStart"/>
      <w:r w:rsidRPr="0058470C">
        <w:t>children</w:t>
      </w:r>
      <w:proofErr w:type="gramEnd"/>
      <w:r w:rsidRPr="0058470C">
        <w:t xml:space="preserve"> and young people with or at risk of acute kidney injury. Frequency of monitoring should vary according to clinical need, but daily measurement is typical while in hospital.</w:t>
      </w:r>
    </w:p>
    <w:p w14:paraId="15ADC953" w14:textId="5B416855" w:rsidR="009910BD" w:rsidRDefault="009910BD" w:rsidP="00102765">
      <w:pPr>
        <w:pStyle w:val="Heading4"/>
      </w:pPr>
      <w:bookmarkStart w:id="73" w:name="_Hlk111206274"/>
      <w:r>
        <w:t>NICE’s clinical knowledge summary on acute kidney injury</w:t>
      </w:r>
    </w:p>
    <w:bookmarkEnd w:id="73"/>
    <w:p w14:paraId="77301154" w14:textId="77777777" w:rsidR="009910BD" w:rsidRDefault="009910BD" w:rsidP="009910BD">
      <w:pPr>
        <w:pStyle w:val="Paragraphnonumbers"/>
      </w:pPr>
      <w:r>
        <w:t xml:space="preserve">For people at risk of acute kidney injury (AKI): </w:t>
      </w:r>
    </w:p>
    <w:p w14:paraId="1331EECB" w14:textId="77777777" w:rsidR="00D7168D" w:rsidRDefault="00D7168D" w:rsidP="00D7168D">
      <w:pPr>
        <w:pStyle w:val="Bulletleft1"/>
      </w:pPr>
      <w:r>
        <w:t xml:space="preserve">Use clinical judgement to decide the frequency of creatinine monitoring, </w:t>
      </w:r>
      <w:proofErr w:type="gramStart"/>
      <w:r>
        <w:t>taking into account</w:t>
      </w:r>
      <w:proofErr w:type="gramEnd"/>
      <w:r>
        <w:t xml:space="preserve"> the individual circumstances.</w:t>
      </w:r>
    </w:p>
    <w:p w14:paraId="7DA2A939" w14:textId="77777777" w:rsidR="00D7168D" w:rsidRDefault="00D7168D" w:rsidP="00D7168D">
      <w:pPr>
        <w:pStyle w:val="Bulletleft1"/>
        <w:numPr>
          <w:ilvl w:val="1"/>
          <w:numId w:val="24"/>
        </w:numPr>
      </w:pPr>
      <w:r>
        <w:t>Regularly monitor renal function in people with chronic diseases including chronic kidney disease, heart failure, liver disease, and diabetes.</w:t>
      </w:r>
    </w:p>
    <w:p w14:paraId="5111CE28" w14:textId="6442FAD9" w:rsidR="00D7168D" w:rsidRDefault="00D7168D" w:rsidP="00D7168D">
      <w:pPr>
        <w:pStyle w:val="Bulletleft1"/>
        <w:numPr>
          <w:ilvl w:val="1"/>
          <w:numId w:val="24"/>
        </w:numPr>
      </w:pPr>
      <w:r>
        <w:t>Closely monitor renal function in people with acute illness, especially if there is vomiting and/or diarrhoea, or signs of dehydration.</w:t>
      </w:r>
    </w:p>
    <w:p w14:paraId="5656CF07" w14:textId="5CE8264A" w:rsidR="00731903" w:rsidRDefault="00731903" w:rsidP="00731903">
      <w:pPr>
        <w:pStyle w:val="Bulletleft1"/>
      </w:pPr>
      <w:r>
        <w:t>Review regular medication and, if possible, avoid drugs that are potentially harmful to the kidneys. Advise the person to seek medical advice in the event of acute illness (for example diarrhoea or vomiting) to discuss temporarily stopping medications that may increase the risk of AKI such as angiotensin converting enzyme inhibitors, angiotensin II receptor blockers, and diuretics.</w:t>
      </w:r>
    </w:p>
    <w:p w14:paraId="5B512764" w14:textId="4A8C1D32" w:rsidR="00731903" w:rsidRPr="00590E3C" w:rsidRDefault="00731903" w:rsidP="0040708B">
      <w:pPr>
        <w:pStyle w:val="Bulletleft1"/>
        <w:numPr>
          <w:ilvl w:val="1"/>
          <w:numId w:val="24"/>
        </w:numPr>
        <w:spacing w:after="120"/>
        <w:ind w:left="568" w:hanging="284"/>
        <w:rPr>
          <w:rStyle w:val="Bulletleft1lastChar"/>
        </w:rPr>
      </w:pPr>
      <w:r>
        <w:t xml:space="preserve">For more information, seek advice from a pharmacist about optimizing medicines and drug </w:t>
      </w:r>
      <w:r w:rsidRPr="00590E3C">
        <w:rPr>
          <w:rStyle w:val="Bulletleft1lastChar"/>
        </w:rPr>
        <w:t>dosing.</w:t>
      </w:r>
    </w:p>
    <w:p w14:paraId="55671814" w14:textId="567BA4F0" w:rsidR="00A843A0" w:rsidRDefault="00A843A0" w:rsidP="00102765">
      <w:pPr>
        <w:pStyle w:val="Heading4"/>
      </w:pPr>
      <w:r>
        <w:t>Renal Association guideline on acute kidney injury</w:t>
      </w:r>
    </w:p>
    <w:p w14:paraId="1EE0C671" w14:textId="36181840" w:rsidR="00A843A0" w:rsidRDefault="00A843A0" w:rsidP="00A843A0">
      <w:pPr>
        <w:pStyle w:val="Paragraph"/>
      </w:pPr>
      <w:r>
        <w:t>We recommend that:</w:t>
      </w:r>
    </w:p>
    <w:p w14:paraId="2DFD3D92" w14:textId="0664E667" w:rsidR="00D7168D" w:rsidRDefault="00D7168D" w:rsidP="00FD5309">
      <w:pPr>
        <w:pStyle w:val="Bulletleft1"/>
      </w:pPr>
      <w:r>
        <w:t xml:space="preserve">in-patients deemed at high risk of AKI should be closely monitored for AKI, particularly if there has been a new exposure. Urine output should be </w:t>
      </w:r>
      <w:proofErr w:type="gramStart"/>
      <w:r>
        <w:t>monitored</w:t>
      </w:r>
      <w:proofErr w:type="gramEnd"/>
      <w:r>
        <w:t xml:space="preserve"> and serum creatinine tested daily (for adults) or regularly (for paediatric patients, reflecting the potential burden of venepuncture) until at least 48 hours after the period of increased risk has elapsed</w:t>
      </w:r>
    </w:p>
    <w:p w14:paraId="1C726E95" w14:textId="77777777" w:rsidR="00CA21F8" w:rsidRDefault="00D7168D" w:rsidP="00D7168D">
      <w:pPr>
        <w:pStyle w:val="Bulletleft1"/>
      </w:pPr>
      <w:r>
        <w:t xml:space="preserve">out-patients deemed at high risk of AKI should be closely monitored for AKI if there has been a new exposure. This should include regular monitoring of the serum creatinine until at least 48 hours after the period of increased risk has elapsed. For paediatric patients, monitoring should be undertaken by secondary care but may be in an </w:t>
      </w:r>
      <w:proofErr w:type="gramStart"/>
      <w:r>
        <w:t>out-patient</w:t>
      </w:r>
      <w:proofErr w:type="gramEnd"/>
      <w:r>
        <w:t xml:space="preserve"> or in-patient setting depending on clinical </w:t>
      </w:r>
      <w:r w:rsidRPr="00D7168D">
        <w:t>circumstances</w:t>
      </w:r>
      <w:r>
        <w:t>.</w:t>
      </w:r>
    </w:p>
    <w:p w14:paraId="3F1483E2" w14:textId="13A9BC70" w:rsidR="00CA21F8" w:rsidRDefault="00CA21F8" w:rsidP="00CA21F8">
      <w:pPr>
        <w:pStyle w:val="Bulletleft1"/>
      </w:pPr>
      <w:r>
        <w:t xml:space="preserve">a documented review is undertaken of all medications in those at risk of or with identified AKI, </w:t>
      </w:r>
      <w:proofErr w:type="gramStart"/>
      <w:r>
        <w:t>in order to</w:t>
      </w:r>
      <w:proofErr w:type="gramEnd"/>
      <w:r>
        <w:t xml:space="preserve"> withhold medications </w:t>
      </w:r>
      <w:r w:rsidRPr="00D7168D">
        <w:t>which</w:t>
      </w:r>
      <w:r>
        <w:t xml:space="preserve"> may adversely affect renal function.</w:t>
      </w:r>
    </w:p>
    <w:p w14:paraId="64242850" w14:textId="2AD4A146" w:rsidR="000A08AB" w:rsidRDefault="000A08AB" w:rsidP="000A08AB">
      <w:pPr>
        <w:pStyle w:val="Bulletleft1"/>
      </w:pPr>
      <w:r>
        <w:t xml:space="preserve">therapeutic drug dosing must be adapted to altered kinetics in AKI. </w:t>
      </w:r>
    </w:p>
    <w:p w14:paraId="30D75FCF" w14:textId="047C7D76" w:rsidR="000A08AB" w:rsidRDefault="000A08AB" w:rsidP="002E5F61">
      <w:pPr>
        <w:pStyle w:val="Bulletleft1"/>
      </w:pPr>
      <w:r>
        <w:t xml:space="preserve">regular re-evaluation of drug dosing is undertaken as renal function changes and as renal support is initiated, </w:t>
      </w:r>
      <w:proofErr w:type="gramStart"/>
      <w:r>
        <w:t>altered</w:t>
      </w:r>
      <w:proofErr w:type="gramEnd"/>
      <w:r>
        <w:t xml:space="preserve"> or discontinued.</w:t>
      </w:r>
    </w:p>
    <w:p w14:paraId="7C6A40A1" w14:textId="77777777" w:rsidR="00FD462B" w:rsidRDefault="00FD462B" w:rsidP="00FD462B">
      <w:pPr>
        <w:pStyle w:val="Heading4"/>
      </w:pPr>
      <w:r>
        <w:t xml:space="preserve">Current </w:t>
      </w:r>
      <w:r w:rsidRPr="004B6726">
        <w:t xml:space="preserve">NICE quality standard </w:t>
      </w:r>
      <w:r>
        <w:t xml:space="preserve">for AKI </w:t>
      </w:r>
      <w:r w:rsidRPr="004B6726">
        <w:t>(QS76)</w:t>
      </w:r>
    </w:p>
    <w:p w14:paraId="133E4D23" w14:textId="77777777" w:rsidR="00FD462B" w:rsidRDefault="00FD462B" w:rsidP="00FD462B">
      <w:pPr>
        <w:pStyle w:val="Paragraph"/>
      </w:pPr>
      <w:r>
        <w:t xml:space="preserve">Statement 3: </w:t>
      </w:r>
      <w:r w:rsidRPr="007B2618">
        <w:t>People in hospital who are at risk of acute kidney injury have their serum creatinine level and urine output monitored.</w:t>
      </w:r>
    </w:p>
    <w:p w14:paraId="4007B7C2" w14:textId="11B6A7BA" w:rsidR="001A542E" w:rsidRDefault="0088008A" w:rsidP="00B65D9F">
      <w:pPr>
        <w:pStyle w:val="Heading4"/>
      </w:pPr>
      <w:r w:rsidRPr="00600B0F">
        <w:t>Current UK practice</w:t>
      </w:r>
    </w:p>
    <w:bookmarkStart w:id="74" w:name="_Hlk61966644"/>
    <w:p w14:paraId="7736ADA2" w14:textId="77777777" w:rsidR="0076393D" w:rsidRDefault="0076393D" w:rsidP="0076393D">
      <w:pPr>
        <w:pStyle w:val="Paragraph"/>
      </w:pPr>
      <w:r>
        <w:fldChar w:fldCharType="begin"/>
      </w:r>
      <w:r>
        <w:instrText xml:space="preserve"> HYPERLINK "https://adc.bmj.com/content/102/Suppl_1/A174.2" </w:instrText>
      </w:r>
      <w:r>
        <w:fldChar w:fldCharType="separate"/>
      </w:r>
      <w:r w:rsidRPr="00B81C0D">
        <w:rPr>
          <w:rStyle w:val="Hyperlink"/>
        </w:rPr>
        <w:t>A</w:t>
      </w:r>
      <w:r>
        <w:rPr>
          <w:rStyle w:val="Hyperlink"/>
        </w:rPr>
        <w:t>n</w:t>
      </w:r>
      <w:r w:rsidRPr="00B81C0D">
        <w:rPr>
          <w:rStyle w:val="Hyperlink"/>
        </w:rPr>
        <w:t xml:space="preserve"> audit to determine the incidence of acute kidney injury in non-critically ill hospitalised children</w:t>
      </w:r>
      <w:r>
        <w:rPr>
          <w:rStyle w:val="Hyperlink"/>
        </w:rPr>
        <w:fldChar w:fldCharType="end"/>
      </w:r>
      <w:r>
        <w:t xml:space="preserve"> indicated that 97% of children at risk in one hospital had their </w:t>
      </w:r>
      <w:proofErr w:type="spellStart"/>
      <w:r>
        <w:t>SCr</w:t>
      </w:r>
      <w:proofErr w:type="spellEnd"/>
      <w:r>
        <w:t xml:space="preserve"> measured as per NICE guidance. A retrospective evaluation indicated that 1 in 50 non-critical inpatients in paediatric wards had AKI, however there was significant under-diagnosis. </w:t>
      </w:r>
    </w:p>
    <w:p w14:paraId="07B0059C" w14:textId="77777777" w:rsidR="0076393D" w:rsidRPr="00E10407" w:rsidRDefault="005D26A3" w:rsidP="0076393D">
      <w:pPr>
        <w:pStyle w:val="Paragraph"/>
      </w:pPr>
      <w:hyperlink r:id="rId16" w:history="1">
        <w:r w:rsidR="0076393D" w:rsidRPr="003E1C93">
          <w:rPr>
            <w:rStyle w:val="Hyperlink"/>
          </w:rPr>
          <w:t>A study of the incidence of paediatric acute kidney injury in six English hospitals</w:t>
        </w:r>
      </w:hyperlink>
      <w:r w:rsidR="0076393D">
        <w:t xml:space="preserve"> concluded that </w:t>
      </w:r>
      <w:r w:rsidR="0076393D" w:rsidRPr="003E1C93">
        <w:t xml:space="preserve">the incidence of AKI was 10.8% with most patients under the age of 6 years and with AKI stage 1. Recognition and management of AKI was seen in just over 25% children. </w:t>
      </w:r>
      <w:r w:rsidR="0076393D">
        <w:t xml:space="preserve">The study suggested that there is a </w:t>
      </w:r>
      <w:r w:rsidR="0076393D" w:rsidRPr="003E1C93">
        <w:t>need to improve recognition of AKI in hospitalised children in the UK.</w:t>
      </w:r>
    </w:p>
    <w:p w14:paraId="76EFFBCA" w14:textId="05DB4A29" w:rsidR="0067426A" w:rsidRDefault="0067426A" w:rsidP="00B65D9F">
      <w:pPr>
        <w:pStyle w:val="Heading3"/>
      </w:pPr>
      <w:r w:rsidRPr="0067426A">
        <w:t>Issues for consideration</w:t>
      </w:r>
    </w:p>
    <w:bookmarkEnd w:id="74"/>
    <w:p w14:paraId="1314E541" w14:textId="59B06574" w:rsidR="00412C5D" w:rsidRDefault="00412C5D" w:rsidP="008401FA">
      <w:pPr>
        <w:pStyle w:val="Bulletleft1"/>
      </w:pPr>
      <w:r w:rsidRPr="00412C5D">
        <w:t xml:space="preserve">Should </w:t>
      </w:r>
      <w:r>
        <w:t>prevention</w:t>
      </w:r>
      <w:r w:rsidRPr="00412C5D">
        <w:t xml:space="preserve"> of acute kidney injury be prioritised for inclusion in the quality standard?</w:t>
      </w:r>
    </w:p>
    <w:p w14:paraId="5F3109E6" w14:textId="2007A2A9" w:rsidR="006E35FD" w:rsidRDefault="006E35FD" w:rsidP="007F3F0A">
      <w:pPr>
        <w:pStyle w:val="Bulletleft1"/>
      </w:pPr>
      <w:r w:rsidRPr="006E35FD">
        <w:t>What is the priority for improvement?</w:t>
      </w:r>
    </w:p>
    <w:p w14:paraId="338A2D13" w14:textId="30176FBA" w:rsidR="00414915" w:rsidRPr="00F12F5F" w:rsidRDefault="00277041" w:rsidP="003C067F">
      <w:pPr>
        <w:pStyle w:val="Bulletleft1"/>
      </w:pPr>
      <w:r>
        <w:t>Sh</w:t>
      </w:r>
      <w:r w:rsidR="00414915" w:rsidRPr="00F12F5F">
        <w:t xml:space="preserve">ould we focus on a specific </w:t>
      </w:r>
      <w:r w:rsidR="006A62AD">
        <w:t>population</w:t>
      </w:r>
      <w:r w:rsidR="006A62AD" w:rsidRPr="00F12F5F">
        <w:t xml:space="preserve"> </w:t>
      </w:r>
      <w:r w:rsidR="00414915" w:rsidRPr="00F12F5F">
        <w:t>or setting?</w:t>
      </w:r>
    </w:p>
    <w:p w14:paraId="76F6A3D6" w14:textId="27105972" w:rsidR="00910C02" w:rsidRDefault="00277041" w:rsidP="000F48A9">
      <w:pPr>
        <w:pStyle w:val="Bulletleft1last"/>
      </w:pPr>
      <w:r w:rsidRPr="00277041">
        <w:t xml:space="preserve">Is data readily available to measure progress? </w:t>
      </w:r>
      <w:r w:rsidR="004510E0">
        <w:br w:type="page"/>
      </w:r>
    </w:p>
    <w:p w14:paraId="6EF85215" w14:textId="39100613" w:rsidR="004510E0" w:rsidRPr="00433117" w:rsidRDefault="0091150E" w:rsidP="00910C02">
      <w:pPr>
        <w:pStyle w:val="Numberedheading2"/>
      </w:pPr>
      <w:bookmarkStart w:id="75" w:name="_Toc112253978"/>
      <w:r>
        <w:t>Detectin</w:t>
      </w:r>
      <w:r w:rsidR="001244B2">
        <w:t>g</w:t>
      </w:r>
      <w:r>
        <w:t xml:space="preserve"> acute kidney injury</w:t>
      </w:r>
      <w:bookmarkEnd w:id="75"/>
    </w:p>
    <w:p w14:paraId="59C98B6F" w14:textId="74487324" w:rsidR="00786F65" w:rsidRDefault="0091150E" w:rsidP="00786F65">
      <w:pPr>
        <w:pStyle w:val="Heading3"/>
        <w:rPr>
          <w:highlight w:val="green"/>
        </w:rPr>
      </w:pPr>
      <w:r w:rsidRPr="0091150E">
        <w:t xml:space="preserve">Identifying acute kidney injury in people with </w:t>
      </w:r>
      <w:r w:rsidR="004A5DB7">
        <w:t xml:space="preserve">an illness with </w:t>
      </w:r>
      <w:r w:rsidRPr="0091150E">
        <w:t xml:space="preserve">no </w:t>
      </w:r>
      <w:r w:rsidR="004A5DB7">
        <w:t>clear acute component</w:t>
      </w:r>
      <w:r w:rsidRPr="0091150E">
        <w:rPr>
          <w:highlight w:val="green"/>
        </w:rPr>
        <w:t xml:space="preserve"> </w:t>
      </w:r>
    </w:p>
    <w:p w14:paraId="78BFD37C" w14:textId="7AD5D7C8" w:rsidR="00CE4759" w:rsidRPr="00174A5C" w:rsidRDefault="00174A5C" w:rsidP="00174A5C">
      <w:pPr>
        <w:pStyle w:val="Paragraph"/>
      </w:pPr>
      <w:r w:rsidRPr="00174A5C">
        <w:t>The</w:t>
      </w:r>
      <w:r w:rsidR="00C66FA7">
        <w:t xml:space="preserve"> rationale for statement 2 in the current quality standard indicates that</w:t>
      </w:r>
      <w:r w:rsidR="00C11594">
        <w:t xml:space="preserve"> p</w:t>
      </w:r>
      <w:r w:rsidR="00C11594" w:rsidRPr="00C11594">
        <w:t>eople with acute kidney injury may present with no obvious signs or symptoms of this condition in primary or secondary care settings. Early assessment for acute kidney injury when making decisions about treatment for people who are at risk may prevent delays in treating the condition, leading to improved outcomes. It is important for healthcare professionals to be aware of when it is necessary to assess the risk of acute kidney injury so that a diagnosis is not missed.</w:t>
      </w:r>
    </w:p>
    <w:p w14:paraId="1F640A2E" w14:textId="551B5DCD" w:rsidR="00C11594" w:rsidRDefault="00C11594" w:rsidP="004A5DB7">
      <w:pPr>
        <w:pStyle w:val="Heading4"/>
        <w:rPr>
          <w:highlight w:val="cyan"/>
        </w:rPr>
      </w:pPr>
      <w:bookmarkStart w:id="76" w:name="_Hlk111559146"/>
      <w:r w:rsidRPr="00C11594">
        <w:t>NICE’s guideline on acute kidney injury (NG148)</w:t>
      </w:r>
    </w:p>
    <w:bookmarkEnd w:id="76"/>
    <w:p w14:paraId="2219B30E" w14:textId="17A188BB" w:rsidR="00C11594" w:rsidRDefault="00C11594" w:rsidP="00C11594">
      <w:pPr>
        <w:pStyle w:val="Paragraph"/>
      </w:pPr>
      <w:r>
        <w:t>1.1.4 Ensure that acute kidney injury is considered when an adult, child or young person presents with an illness with no clear acute component and has any of the following:</w:t>
      </w:r>
    </w:p>
    <w:p w14:paraId="700A96DE" w14:textId="77777777" w:rsidR="00C11594" w:rsidRDefault="00C11594" w:rsidP="00C11594">
      <w:pPr>
        <w:pStyle w:val="Bulletleft1"/>
      </w:pPr>
      <w:r>
        <w:t>chronic kidney disease, especially stage 3B, 4 or 5 as shown in table1, or urological disease</w:t>
      </w:r>
    </w:p>
    <w:p w14:paraId="09F17017" w14:textId="77777777" w:rsidR="00C11594" w:rsidRDefault="00C11594" w:rsidP="00C11594">
      <w:pPr>
        <w:pStyle w:val="Bulletleft1"/>
      </w:pPr>
      <w:r>
        <w:t>new onset or significant worsening of urological symptoms</w:t>
      </w:r>
    </w:p>
    <w:p w14:paraId="736A4251" w14:textId="77777777" w:rsidR="00C11594" w:rsidRPr="00C11594" w:rsidRDefault="00C11594" w:rsidP="00C11594">
      <w:pPr>
        <w:pStyle w:val="Bulletleft1"/>
      </w:pPr>
      <w:r w:rsidRPr="00C11594">
        <w:t>symptoms suggesting complications of acute kidney injury</w:t>
      </w:r>
    </w:p>
    <w:p w14:paraId="7E216643" w14:textId="7AF17A11" w:rsidR="00C11594" w:rsidRPr="00C11594" w:rsidRDefault="00C11594" w:rsidP="00C11594">
      <w:pPr>
        <w:pStyle w:val="Bulletleft1last"/>
      </w:pPr>
      <w:r w:rsidRPr="00C11594">
        <w:t>symptoms or signs of a multi</w:t>
      </w:r>
      <w:r w:rsidRPr="00C11594">
        <w:rPr>
          <w:rFonts w:ascii="Cambria Math" w:hAnsi="Cambria Math" w:cs="Cambria Math"/>
        </w:rPr>
        <w:t>‑</w:t>
      </w:r>
      <w:r w:rsidRPr="00C11594">
        <w:t>system disease affecting the kidneys and other organ systems (for example, signs or symptoms of acute kidney injury, plus a purpuric rash).</w:t>
      </w:r>
    </w:p>
    <w:p w14:paraId="63870AE7" w14:textId="04DD5DDF" w:rsidR="00FB3FD1" w:rsidRDefault="00FB3FD1" w:rsidP="00FB3FD1">
      <w:pPr>
        <w:pStyle w:val="Heading4"/>
      </w:pPr>
      <w:r>
        <w:t xml:space="preserve">Current </w:t>
      </w:r>
      <w:r w:rsidR="00F33FAA" w:rsidRPr="00F33FAA">
        <w:t>NICE quality standard for AKI (QS76)</w:t>
      </w:r>
    </w:p>
    <w:p w14:paraId="2832BABF" w14:textId="74D44333" w:rsidR="00FB3FD1" w:rsidRDefault="004B6726" w:rsidP="00FB3FD1">
      <w:pPr>
        <w:pStyle w:val="Paragraph"/>
      </w:pPr>
      <w:r>
        <w:t>S</w:t>
      </w:r>
      <w:r w:rsidR="00FB3FD1">
        <w:t>tatement 2</w:t>
      </w:r>
      <w:r>
        <w:t xml:space="preserve">: </w:t>
      </w:r>
      <w:r w:rsidR="00FB3FD1" w:rsidRPr="00FB3FD1">
        <w:t>People who present with an illness with no clear acute component and 1 or more indications or risk factors for acute kidney injury are assessed for this condition.</w:t>
      </w:r>
    </w:p>
    <w:p w14:paraId="450D8CC6" w14:textId="30987C4E" w:rsidR="004510E0" w:rsidRDefault="004510E0" w:rsidP="00A673EB">
      <w:pPr>
        <w:pStyle w:val="Heading4"/>
      </w:pPr>
      <w:r w:rsidRPr="00E10407">
        <w:t>Current UK practice</w:t>
      </w:r>
    </w:p>
    <w:p w14:paraId="70C900AC" w14:textId="77777777" w:rsidR="00552424" w:rsidRDefault="00552424" w:rsidP="00552424">
      <w:pPr>
        <w:pStyle w:val="Paragraph"/>
      </w:pPr>
      <w:r w:rsidRPr="00FE1A79">
        <w:t>No published studies on current practice were highlighted for this suggested area for quality improvement; this area is based on stakeholder’s knowledge and experience.</w:t>
      </w:r>
    </w:p>
    <w:p w14:paraId="2025D576" w14:textId="7796BCD2" w:rsidR="00786F65" w:rsidRDefault="00786F65" w:rsidP="00786F65">
      <w:pPr>
        <w:pStyle w:val="Heading3"/>
        <w:rPr>
          <w:highlight w:val="green"/>
        </w:rPr>
      </w:pPr>
      <w:r>
        <w:t xml:space="preserve">AKI </w:t>
      </w:r>
      <w:r w:rsidR="004B6B88">
        <w:t>w</w:t>
      </w:r>
      <w:r>
        <w:t xml:space="preserve">arning </w:t>
      </w:r>
      <w:r w:rsidR="004B6B88">
        <w:t>s</w:t>
      </w:r>
      <w:r>
        <w:t xml:space="preserve">tage </w:t>
      </w:r>
      <w:r w:rsidR="004B6B88">
        <w:t>t</w:t>
      </w:r>
      <w:r>
        <w:t>est results</w:t>
      </w:r>
    </w:p>
    <w:p w14:paraId="667ACCEF" w14:textId="2D317DF3" w:rsidR="00786F65" w:rsidRDefault="00C5057C" w:rsidP="00C11594">
      <w:pPr>
        <w:pStyle w:val="Paragraph"/>
      </w:pPr>
      <w:r>
        <w:t xml:space="preserve">The importance of timely and effective communication of AKI warning stage test results to primary care was highlighted. </w:t>
      </w:r>
      <w:r w:rsidR="008B3CCE">
        <w:t>It was suggested that c</w:t>
      </w:r>
      <w:r>
        <w:t xml:space="preserve">ommunication should be tailored based on severity </w:t>
      </w:r>
      <w:r w:rsidR="008B3CCE">
        <w:t>with stage 2 or 3 results communicated within 2 hours, usually by telephone, and stage 1 results within 24 hours.</w:t>
      </w:r>
    </w:p>
    <w:p w14:paraId="5EB99A75" w14:textId="3189FEBD" w:rsidR="008B3CCE" w:rsidRPr="00C11594" w:rsidRDefault="004F6A03" w:rsidP="00C11594">
      <w:pPr>
        <w:pStyle w:val="Paragraph"/>
      </w:pPr>
      <w:r>
        <w:t>It is also important for there to be a timely and effective response to AKI warning stage test results in primary care. It was suggested that this should be tailored based on severity and clinical context.</w:t>
      </w:r>
    </w:p>
    <w:p w14:paraId="210C8102" w14:textId="77777777" w:rsidR="000061AA" w:rsidRDefault="000061AA" w:rsidP="004A5DB7">
      <w:pPr>
        <w:pStyle w:val="Heading4"/>
      </w:pPr>
      <w:r w:rsidRPr="000061AA">
        <w:t xml:space="preserve">The Royal College of Pathologists guideline </w:t>
      </w:r>
      <w:r>
        <w:t>on t</w:t>
      </w:r>
      <w:r w:rsidRPr="000061AA">
        <w:t>he communication of critical and unexpected pathology results</w:t>
      </w:r>
    </w:p>
    <w:p w14:paraId="44875C05" w14:textId="5A6BB5A0" w:rsidR="0003339F" w:rsidRDefault="000061AA" w:rsidP="005E6401">
      <w:pPr>
        <w:pStyle w:val="Paragraph"/>
      </w:pPr>
      <w:r>
        <w:t>Rapid communication within 2 hours, usually by telephone, for serum creatinine</w:t>
      </w:r>
      <w:r w:rsidRPr="000061AA">
        <w:t xml:space="preserve"> </w:t>
      </w:r>
      <w:r>
        <w:t xml:space="preserve">results greater than or equal to </w:t>
      </w:r>
      <w:r w:rsidRPr="000061AA">
        <w:t xml:space="preserve">354 </w:t>
      </w:r>
      <w:proofErr w:type="spellStart"/>
      <w:r w:rsidRPr="000061AA">
        <w:t>umol</w:t>
      </w:r>
      <w:proofErr w:type="spellEnd"/>
      <w:r w:rsidRPr="000061AA">
        <w:t>/L</w:t>
      </w:r>
      <w:r>
        <w:t>. Agree, by</w:t>
      </w:r>
      <w:r>
        <w:tab/>
        <w:t>local consensus, higher thresholds for</w:t>
      </w:r>
      <w:r w:rsidR="005E6401">
        <w:t xml:space="preserve"> </w:t>
      </w:r>
      <w:r>
        <w:t>phoning</w:t>
      </w:r>
      <w:r w:rsidR="005E6401">
        <w:t xml:space="preserve"> </w:t>
      </w:r>
      <w:r>
        <w:t>results</w:t>
      </w:r>
      <w:r w:rsidR="005E6401">
        <w:t xml:space="preserve"> </w:t>
      </w:r>
      <w:r>
        <w:t>in</w:t>
      </w:r>
      <w:r w:rsidR="005E6401">
        <w:t xml:space="preserve"> </w:t>
      </w:r>
      <w:r>
        <w:t>patients</w:t>
      </w:r>
      <w:r>
        <w:tab/>
      </w:r>
      <w:r w:rsidR="005E6401">
        <w:t xml:space="preserve"> </w:t>
      </w:r>
      <w:r>
        <w:t>with</w:t>
      </w:r>
      <w:r w:rsidR="005E6401">
        <w:t xml:space="preserve"> </w:t>
      </w:r>
      <w:r>
        <w:t>known</w:t>
      </w:r>
      <w:r w:rsidR="005E6401">
        <w:t xml:space="preserve"> </w:t>
      </w:r>
      <w:r>
        <w:t>kidney</w:t>
      </w:r>
      <w:r w:rsidR="005E6401">
        <w:t xml:space="preserve"> </w:t>
      </w:r>
      <w:r>
        <w:t>disease</w:t>
      </w:r>
      <w:r w:rsidR="005E6401">
        <w:t xml:space="preserve"> </w:t>
      </w:r>
      <w:r>
        <w:t>including</w:t>
      </w:r>
      <w:r w:rsidR="005E6401">
        <w:t xml:space="preserve"> </w:t>
      </w:r>
      <w:r>
        <w:t>those</w:t>
      </w:r>
      <w:r w:rsidR="005E6401">
        <w:t xml:space="preserve"> </w:t>
      </w:r>
      <w:r>
        <w:t>on</w:t>
      </w:r>
      <w:r w:rsidR="005E6401">
        <w:t xml:space="preserve"> </w:t>
      </w:r>
      <w:r>
        <w:t>dialysis.</w:t>
      </w:r>
      <w:r w:rsidR="005E6401">
        <w:t xml:space="preserve"> </w:t>
      </w:r>
      <w:r>
        <w:t>Specific</w:t>
      </w:r>
      <w:r>
        <w:tab/>
        <w:t>local</w:t>
      </w:r>
      <w:r w:rsidR="005E6401">
        <w:t xml:space="preserve"> </w:t>
      </w:r>
      <w:r>
        <w:t>cut</w:t>
      </w:r>
      <w:r w:rsidR="005E6401">
        <w:t xml:space="preserve"> </w:t>
      </w:r>
      <w:r>
        <w:t>points</w:t>
      </w:r>
      <w:r w:rsidR="005E6401">
        <w:t xml:space="preserve"> </w:t>
      </w:r>
      <w:r>
        <w:t>likely</w:t>
      </w:r>
      <w:r w:rsidR="005E6401">
        <w:t xml:space="preserve"> </w:t>
      </w:r>
      <w:r>
        <w:t>to</w:t>
      </w:r>
      <w:r w:rsidR="005E6401">
        <w:t xml:space="preserve"> </w:t>
      </w:r>
      <w:r>
        <w:t>be</w:t>
      </w:r>
      <w:r w:rsidR="005E6401">
        <w:t xml:space="preserve"> </w:t>
      </w:r>
      <w:r>
        <w:t>required</w:t>
      </w:r>
      <w:r w:rsidR="005E6401">
        <w:t xml:space="preserve"> </w:t>
      </w:r>
      <w:r>
        <w:t>for</w:t>
      </w:r>
      <w:r w:rsidR="005E6401">
        <w:t xml:space="preserve"> </w:t>
      </w:r>
      <w:r>
        <w:t>babies</w:t>
      </w:r>
      <w:r w:rsidR="005E6401">
        <w:t xml:space="preserve"> </w:t>
      </w:r>
      <w:r>
        <w:t>and</w:t>
      </w:r>
      <w:r w:rsidR="005E6401">
        <w:t xml:space="preserve"> </w:t>
      </w:r>
      <w:r>
        <w:t>neonates</w:t>
      </w:r>
      <w:r w:rsidR="005E6401">
        <w:t>.</w:t>
      </w:r>
    </w:p>
    <w:p w14:paraId="7CA3C3D9" w14:textId="60AF9FB7" w:rsidR="005E6401" w:rsidRDefault="005E6401" w:rsidP="005E6401">
      <w:pPr>
        <w:pStyle w:val="Paragraph"/>
      </w:pPr>
      <w:r>
        <w:t xml:space="preserve">Pathology providers have a responsibility to put mechanisms in place that allow the identification and rapid communication of critical and unexpected laboratory test results. It would also be expected that pathology providers negotiate with secondary care clinicians, GPs, other members of the clinical team and out-of-hours primary care providers to ensure robust mechanisms are in place so that appropriate action is taken following rapid communication of such results. </w:t>
      </w:r>
    </w:p>
    <w:p w14:paraId="61D7E54D" w14:textId="0587C46E" w:rsidR="0032127A" w:rsidRDefault="0032127A" w:rsidP="004A5DB7">
      <w:pPr>
        <w:pStyle w:val="Heading4"/>
      </w:pPr>
      <w:r>
        <w:t>NICE’s clinical knowledge summary on acute kidney injury</w:t>
      </w:r>
    </w:p>
    <w:p w14:paraId="309049D4" w14:textId="77777777" w:rsidR="0032127A" w:rsidRDefault="0032127A" w:rsidP="0032127A">
      <w:pPr>
        <w:pStyle w:val="Paragraph"/>
      </w:pPr>
      <w:r>
        <w:t xml:space="preserve">Respond to AKI warning stage test results within an appropriate timescale using clinical judgment, bearing in mind that certain clinical features will prompt an earlier review, for example, poor urine output, evidence of hyperkalaemia, previous AKI, known CKD stage 4 or 5 or renal transplant, frailty, chronic disease such as diabetes or heart failure, suspected intrinsic kidney disease or urinary tract obstruction. As a guide: </w:t>
      </w:r>
    </w:p>
    <w:p w14:paraId="2A6D1000" w14:textId="77777777" w:rsidR="0032127A" w:rsidRDefault="0032127A" w:rsidP="0032127A">
      <w:pPr>
        <w:pStyle w:val="Bulletleft1"/>
      </w:pPr>
      <w:r>
        <w:t xml:space="preserve">If AKI warning stage 1 (current creatinine 1.5 or more times the baseline level or creatinine rise more than 26 </w:t>
      </w:r>
      <w:proofErr w:type="spellStart"/>
      <w:r>
        <w:t>micromol</w:t>
      </w:r>
      <w:proofErr w:type="spellEnd"/>
      <w:r>
        <w:t>/L or greater within 48 hours) and there is a:</w:t>
      </w:r>
    </w:p>
    <w:p w14:paraId="350B9C81" w14:textId="77777777" w:rsidR="0032127A" w:rsidRPr="0032127A" w:rsidRDefault="0032127A" w:rsidP="0032127A">
      <w:pPr>
        <w:pStyle w:val="Bulletleft1"/>
        <w:numPr>
          <w:ilvl w:val="1"/>
          <w:numId w:val="24"/>
        </w:numPr>
      </w:pPr>
      <w:r w:rsidRPr="0032127A">
        <w:t>Low pre-test probability of AKI (stable clinical context), consider clinical review within 72 hours of the result.</w:t>
      </w:r>
    </w:p>
    <w:p w14:paraId="5B1451C2" w14:textId="197FC5CD" w:rsidR="004F6A03" w:rsidRPr="0032127A" w:rsidRDefault="0032127A" w:rsidP="0032127A">
      <w:pPr>
        <w:pStyle w:val="Bulletleft1"/>
        <w:numPr>
          <w:ilvl w:val="1"/>
          <w:numId w:val="24"/>
        </w:numPr>
      </w:pPr>
      <w:r w:rsidRPr="0032127A">
        <w:t>High pre-test probability of AKI (in the context of acute illness), consider clinical review within 24 hours of the result.</w:t>
      </w:r>
    </w:p>
    <w:p w14:paraId="021C60C4" w14:textId="77777777" w:rsidR="0032127A" w:rsidRDefault="0032127A" w:rsidP="0032127A">
      <w:pPr>
        <w:pStyle w:val="Bulletleft1"/>
      </w:pPr>
      <w:r w:rsidRPr="0032127A">
        <w:t>If AKI warning stage 2 (current creatinine two or more times the baseline level) and there is a:</w:t>
      </w:r>
    </w:p>
    <w:p w14:paraId="15B8F647" w14:textId="77777777" w:rsidR="0032127A" w:rsidRDefault="0032127A" w:rsidP="0032127A">
      <w:pPr>
        <w:pStyle w:val="Bulletleft1"/>
        <w:numPr>
          <w:ilvl w:val="1"/>
          <w:numId w:val="24"/>
        </w:numPr>
      </w:pPr>
      <w:r>
        <w:t>Low pre-test probability of AKI (stable clinical context), consider clinical review within 24 hours of the result.</w:t>
      </w:r>
    </w:p>
    <w:p w14:paraId="73CCC8AD" w14:textId="77777777" w:rsidR="0032127A" w:rsidRDefault="0032127A" w:rsidP="0032127A">
      <w:pPr>
        <w:pStyle w:val="Bulletleft1"/>
        <w:numPr>
          <w:ilvl w:val="1"/>
          <w:numId w:val="24"/>
        </w:numPr>
      </w:pPr>
      <w:r>
        <w:t>High pre-test probability of AKI (in the context of acute illness), consider clinical review within 6 hours of the result.</w:t>
      </w:r>
    </w:p>
    <w:p w14:paraId="123B7F40" w14:textId="77777777" w:rsidR="0032127A" w:rsidRDefault="0032127A" w:rsidP="0032127A">
      <w:pPr>
        <w:pStyle w:val="Bulletleft1"/>
      </w:pPr>
      <w:r>
        <w:t xml:space="preserve">If AKI warning stage 3 (current creatinine three or more times the baseline level, or creatinine 1.5 times baseline and more than 354 </w:t>
      </w:r>
      <w:proofErr w:type="spellStart"/>
      <w:r>
        <w:t>micromol</w:t>
      </w:r>
      <w:proofErr w:type="spellEnd"/>
      <w:r>
        <w:t>/L) and there is a:</w:t>
      </w:r>
    </w:p>
    <w:p w14:paraId="0F8D6B08" w14:textId="77777777" w:rsidR="0032127A" w:rsidRPr="0032127A" w:rsidRDefault="0032127A" w:rsidP="0032127A">
      <w:pPr>
        <w:pStyle w:val="Bulletleft1"/>
        <w:numPr>
          <w:ilvl w:val="1"/>
          <w:numId w:val="24"/>
        </w:numPr>
      </w:pPr>
      <w:r>
        <w:t xml:space="preserve">Low pre-test probability of AKI (stable clinical context), consider clinical review </w:t>
      </w:r>
      <w:r w:rsidRPr="0032127A">
        <w:t>within 6 hours of the result.</w:t>
      </w:r>
    </w:p>
    <w:p w14:paraId="278902A8" w14:textId="3F4FCEE6" w:rsidR="004F6A03" w:rsidRPr="0032127A" w:rsidRDefault="0032127A" w:rsidP="0032127A">
      <w:pPr>
        <w:pStyle w:val="Bulletleft1"/>
        <w:numPr>
          <w:ilvl w:val="1"/>
          <w:numId w:val="24"/>
        </w:numPr>
      </w:pPr>
      <w:r w:rsidRPr="0032127A">
        <w:t>High pre-test probability of AKI (in the context of acute illness), consider immediate admission.</w:t>
      </w:r>
    </w:p>
    <w:p w14:paraId="3568E180" w14:textId="33ACCD43" w:rsidR="00786F65" w:rsidRDefault="00786F65" w:rsidP="00786F65">
      <w:pPr>
        <w:pStyle w:val="Heading4"/>
      </w:pPr>
      <w:r>
        <w:t>Current UK practice</w:t>
      </w:r>
    </w:p>
    <w:p w14:paraId="074B4A87" w14:textId="6A2BA857" w:rsidR="00116133" w:rsidRDefault="00116133" w:rsidP="0028028E">
      <w:pPr>
        <w:pStyle w:val="Paragraph"/>
      </w:pPr>
      <w:r>
        <w:t xml:space="preserve">NHS </w:t>
      </w:r>
      <w:r w:rsidR="00534D3A">
        <w:t xml:space="preserve">England’s patient safety team highlighted that the 2014 </w:t>
      </w:r>
      <w:hyperlink r:id="rId17" w:history="1">
        <w:r w:rsidR="00534D3A" w:rsidRPr="00534D3A">
          <w:rPr>
            <w:rStyle w:val="Hyperlink"/>
          </w:rPr>
          <w:t>patient safety alert</w:t>
        </w:r>
      </w:hyperlink>
      <w:r w:rsidR="00534D3A">
        <w:t xml:space="preserve"> on standardising the early identification of Acute Kidney Injury based on the </w:t>
      </w:r>
      <w:hyperlink r:id="rId18" w:history="1">
        <w:r w:rsidR="00534D3A" w:rsidRPr="00534D3A">
          <w:rPr>
            <w:rStyle w:val="Hyperlink"/>
          </w:rPr>
          <w:t>national algorithm</w:t>
        </w:r>
      </w:hyperlink>
      <w:r w:rsidR="00534D3A">
        <w:t xml:space="preserve"> remains an </w:t>
      </w:r>
      <w:hyperlink r:id="rId19" w:history="1">
        <w:r w:rsidR="00534D3A" w:rsidRPr="00534D3A">
          <w:rPr>
            <w:rStyle w:val="Hyperlink"/>
          </w:rPr>
          <w:t>enduring standard</w:t>
        </w:r>
      </w:hyperlink>
      <w:r w:rsidR="00534D3A">
        <w:t xml:space="preserve"> that organisations should adhere to. </w:t>
      </w:r>
      <w:r w:rsidR="0028028E">
        <w:t xml:space="preserve">The algorithm should be integrated into organisations’ local laboratory information systems and test results sent to local patient management systems. The original patient safety alert confirmed that the approach to communicating the AKI test result would be developed locally depending on resources and systems available. </w:t>
      </w:r>
      <w:r w:rsidR="00A9791E">
        <w:t xml:space="preserve">The </w:t>
      </w:r>
      <w:hyperlink r:id="rId20" w:history="1">
        <w:r w:rsidR="00A9791E" w:rsidRPr="00A9791E">
          <w:rPr>
            <w:rStyle w:val="Hyperlink"/>
          </w:rPr>
          <w:t>GIRFT national speciality report on Renal Medicine</w:t>
        </w:r>
      </w:hyperlink>
      <w:r w:rsidR="00A9791E">
        <w:t xml:space="preserve"> 2021 reported that more than 90% of English laboratories now generate automatic warning reports for AKI stages.</w:t>
      </w:r>
    </w:p>
    <w:p w14:paraId="27E5F423" w14:textId="1A6079F4" w:rsidR="00552424" w:rsidRPr="00116133" w:rsidRDefault="005D26A3" w:rsidP="0028028E">
      <w:pPr>
        <w:pStyle w:val="Paragraph"/>
      </w:pPr>
      <w:hyperlink r:id="rId21" w:history="1">
        <w:r w:rsidR="00F05034" w:rsidRPr="00F05034">
          <w:rPr>
            <w:rStyle w:val="Hyperlink"/>
          </w:rPr>
          <w:t>A study of the impact of the NHS electronic-alert system on the recognition and management of AKI in acute medicine</w:t>
        </w:r>
      </w:hyperlink>
      <w:r w:rsidR="00F05034">
        <w:t xml:space="preserve"> </w:t>
      </w:r>
      <w:r w:rsidR="00527B22">
        <w:t xml:space="preserve">in 2016 </w:t>
      </w:r>
      <w:r w:rsidR="0034325F">
        <w:t xml:space="preserve">in the West Midlands </w:t>
      </w:r>
      <w:r w:rsidR="00F05034">
        <w:t>indicated that 73% of AKI cases had a documented diagnosis</w:t>
      </w:r>
      <w:r w:rsidR="00527B22">
        <w:t>.</w:t>
      </w:r>
      <w:r w:rsidR="004E2376">
        <w:t xml:space="preserve"> Stage 1 AKI was the least likely to be documented. Stage 2 and 3 were documented in approximately 90% of cases. </w:t>
      </w:r>
    </w:p>
    <w:p w14:paraId="6AD425A4" w14:textId="77777777" w:rsidR="00624810" w:rsidRPr="0067426A" w:rsidRDefault="00624810" w:rsidP="00624810">
      <w:pPr>
        <w:pStyle w:val="Numberedheading3"/>
      </w:pPr>
      <w:r w:rsidRPr="0067426A">
        <w:t>Issues for consideration</w:t>
      </w:r>
    </w:p>
    <w:p w14:paraId="3E9BFA27" w14:textId="2B39D1F3" w:rsidR="00412C5D" w:rsidRDefault="00412C5D" w:rsidP="006F413B">
      <w:pPr>
        <w:pStyle w:val="Bulletleft1"/>
      </w:pPr>
      <w:r w:rsidRPr="00624810">
        <w:t xml:space="preserve">Should </w:t>
      </w:r>
      <w:r>
        <w:t>detection of acute kidney injury</w:t>
      </w:r>
      <w:r w:rsidRPr="00624810">
        <w:t xml:space="preserve"> be prioritised for inclusion in the quality standard?</w:t>
      </w:r>
    </w:p>
    <w:p w14:paraId="64381F0F" w14:textId="38100584" w:rsidR="006E35FD" w:rsidRDefault="006E35FD" w:rsidP="000A47C4">
      <w:pPr>
        <w:pStyle w:val="Bulletleft1"/>
      </w:pPr>
      <w:r w:rsidRPr="006E35FD">
        <w:t>What is the priority for improvement?</w:t>
      </w:r>
    </w:p>
    <w:p w14:paraId="0F8CAA3D" w14:textId="6A3A516C" w:rsidR="00AA2E3B" w:rsidRPr="00F12F5F" w:rsidRDefault="00AA2E3B" w:rsidP="00AA2E3B">
      <w:pPr>
        <w:pStyle w:val="Bulletleft1"/>
      </w:pPr>
      <w:r w:rsidRPr="00F12F5F">
        <w:t xml:space="preserve">Could we focus on a specific </w:t>
      </w:r>
      <w:r w:rsidR="003B6C12">
        <w:t>population</w:t>
      </w:r>
      <w:r w:rsidR="003B6C12" w:rsidRPr="00F12F5F">
        <w:t xml:space="preserve"> </w:t>
      </w:r>
      <w:r w:rsidRPr="00F12F5F">
        <w:t>or setting?</w:t>
      </w:r>
    </w:p>
    <w:p w14:paraId="3EEC896E" w14:textId="590BFCCD" w:rsidR="0091150E" w:rsidRDefault="004A5DB7" w:rsidP="000F48A9">
      <w:pPr>
        <w:pStyle w:val="Bulletleft1last"/>
      </w:pPr>
      <w:r w:rsidRPr="004A5DB7">
        <w:t xml:space="preserve">Is data readily available to measure progress? </w:t>
      </w:r>
      <w:r w:rsidR="0091150E">
        <w:br w:type="page"/>
      </w:r>
    </w:p>
    <w:p w14:paraId="3E8805E7" w14:textId="4D10409C" w:rsidR="0091150E" w:rsidRDefault="003C586E" w:rsidP="0091150E">
      <w:pPr>
        <w:pStyle w:val="Numberedheading2"/>
      </w:pPr>
      <w:bookmarkStart w:id="77" w:name="_Toc112253979"/>
      <w:r>
        <w:t>Managing acute kidney injury</w:t>
      </w:r>
      <w:bookmarkEnd w:id="77"/>
    </w:p>
    <w:p w14:paraId="5997E0B2" w14:textId="141992CA" w:rsidR="00BE3A3C" w:rsidRDefault="00BE3A3C" w:rsidP="0040725D">
      <w:pPr>
        <w:pStyle w:val="Heading3"/>
      </w:pPr>
      <w:r>
        <w:t>Identifying the cause</w:t>
      </w:r>
      <w:r w:rsidR="00FC23D0">
        <w:t xml:space="preserve"> </w:t>
      </w:r>
      <w:r>
        <w:t>- urine dipstick test</w:t>
      </w:r>
    </w:p>
    <w:p w14:paraId="3293E59B" w14:textId="77777777" w:rsidR="00BE3A3C" w:rsidRPr="00335813" w:rsidRDefault="00BE3A3C" w:rsidP="00BE3A3C">
      <w:pPr>
        <w:pStyle w:val="Paragraph"/>
      </w:pPr>
      <w:r w:rsidRPr="00335813">
        <w:t>Th</w:t>
      </w:r>
      <w:r>
        <w:t>e rationale for statement 4 in the current quality standard indicates that u</w:t>
      </w:r>
      <w:r w:rsidRPr="00335813">
        <w:t xml:space="preserve">nderstanding the cause of acute kidney injury by testing the urine for blood and protein is important for guiding further specialised investigations and appropriate treatments. Urine dipstick testing is a simple, </w:t>
      </w:r>
      <w:proofErr w:type="gramStart"/>
      <w:r w:rsidRPr="00335813">
        <w:t>effective</w:t>
      </w:r>
      <w:proofErr w:type="gramEnd"/>
      <w:r w:rsidRPr="00335813">
        <w:t xml:space="preserve"> and inexpensive diagnostic test to identify underlying conditions that can be treated to either prevent acute kidney injury or reduce its severity, thus avoiding more serious consequences.</w:t>
      </w:r>
    </w:p>
    <w:p w14:paraId="1113CE79" w14:textId="77777777" w:rsidR="00BE3A3C" w:rsidRDefault="00BE3A3C" w:rsidP="0040725D">
      <w:pPr>
        <w:pStyle w:val="Heading4"/>
      </w:pPr>
      <w:r w:rsidRPr="00CE777A">
        <w:t>NICE’s guideline on acute kidney injury (NG148)</w:t>
      </w:r>
    </w:p>
    <w:p w14:paraId="3FE4C1C3" w14:textId="77777777" w:rsidR="00BE3A3C" w:rsidRDefault="00BE3A3C" w:rsidP="00BE3A3C">
      <w:pPr>
        <w:pStyle w:val="Paragraph"/>
        <w:rPr>
          <w:highlight w:val="cyan"/>
        </w:rPr>
      </w:pPr>
      <w:r>
        <w:t xml:space="preserve">1.4.2 </w:t>
      </w:r>
      <w:r w:rsidRPr="00313915">
        <w:t xml:space="preserve">Perform urine dipstick testing for blood, protein, leucocytes, </w:t>
      </w:r>
      <w:proofErr w:type="gramStart"/>
      <w:r w:rsidRPr="00313915">
        <w:t>nitrites</w:t>
      </w:r>
      <w:proofErr w:type="gramEnd"/>
      <w:r w:rsidRPr="00313915">
        <w:t xml:space="preserve"> and glucose in all people as soon as acute kidney injury is suspected or detected. Document the results and ensure that appropriate action is taken when results are abnormal.</w:t>
      </w:r>
    </w:p>
    <w:p w14:paraId="45EA2C75" w14:textId="3917D40B" w:rsidR="00BE3A3C" w:rsidRDefault="00BE3A3C" w:rsidP="00BE3A3C">
      <w:pPr>
        <w:pStyle w:val="Heading4"/>
      </w:pPr>
      <w:r>
        <w:t xml:space="preserve">Current </w:t>
      </w:r>
      <w:r w:rsidR="004B6726" w:rsidRPr="004B6726">
        <w:t xml:space="preserve">NICE quality standard </w:t>
      </w:r>
      <w:r w:rsidR="00F33FAA">
        <w:t xml:space="preserve">for AKI </w:t>
      </w:r>
      <w:r w:rsidR="004B6726" w:rsidRPr="004B6726">
        <w:t>(QS76)</w:t>
      </w:r>
    </w:p>
    <w:p w14:paraId="12E5A932" w14:textId="2E4231E1" w:rsidR="00BE3A3C" w:rsidRDefault="004B6726" w:rsidP="00BE3A3C">
      <w:pPr>
        <w:pStyle w:val="Paragraph"/>
      </w:pPr>
      <w:r>
        <w:t>S</w:t>
      </w:r>
      <w:r w:rsidR="00BE3A3C">
        <w:t>tatement 4</w:t>
      </w:r>
      <w:r>
        <w:t xml:space="preserve">: </w:t>
      </w:r>
      <w:r w:rsidR="00BE3A3C" w:rsidRPr="00335813">
        <w:t>People have a urine dipstick test performed as soon as acute kidney injury is suspected or detected</w:t>
      </w:r>
      <w:r w:rsidR="00BE3A3C">
        <w:t>.</w:t>
      </w:r>
    </w:p>
    <w:p w14:paraId="0F98A148" w14:textId="77777777" w:rsidR="00BE3A3C" w:rsidRDefault="00BE3A3C" w:rsidP="00BE3A3C">
      <w:pPr>
        <w:pStyle w:val="Heading4"/>
      </w:pPr>
      <w:r>
        <w:t>Current UK practice</w:t>
      </w:r>
    </w:p>
    <w:p w14:paraId="6D7010E2" w14:textId="77777777" w:rsidR="00BE3A3C" w:rsidRPr="00B9107A" w:rsidRDefault="00BE3A3C" w:rsidP="00BE3A3C">
      <w:pPr>
        <w:pStyle w:val="Paragraph"/>
      </w:pPr>
      <w:r w:rsidRPr="00B9107A">
        <w:t xml:space="preserve">The </w:t>
      </w:r>
      <w:hyperlink r:id="rId22" w:history="1">
        <w:proofErr w:type="spellStart"/>
        <w:r w:rsidRPr="005C7E32">
          <w:rPr>
            <w:rStyle w:val="Hyperlink"/>
          </w:rPr>
          <w:t>NEPHwork</w:t>
        </w:r>
        <w:proofErr w:type="spellEnd"/>
        <w:r w:rsidRPr="005C7E32">
          <w:rPr>
            <w:rStyle w:val="Hyperlink"/>
          </w:rPr>
          <w:t xml:space="preserve"> National AKI Audit</w:t>
        </w:r>
      </w:hyperlink>
      <w:r w:rsidRPr="00B9107A">
        <w:t xml:space="preserve"> (2019) found that</w:t>
      </w:r>
      <w:r>
        <w:t xml:space="preserve"> 42%</w:t>
      </w:r>
      <w:r w:rsidRPr="005C7E32">
        <w:t xml:space="preserve"> of people hospitalised with AKI stage 2 or 3 </w:t>
      </w:r>
      <w:r>
        <w:t xml:space="preserve">(989 episodes) </w:t>
      </w:r>
      <w:r w:rsidRPr="005C7E32">
        <w:t>had a</w:t>
      </w:r>
      <w:r>
        <w:t xml:space="preserve"> urinalysis test recorded. Compliance was lower when the admitting speciality was Surgery (32%).</w:t>
      </w:r>
    </w:p>
    <w:p w14:paraId="7F44A41C" w14:textId="74F7FD0A" w:rsidR="00BE3A3C" w:rsidRDefault="005D26A3" w:rsidP="00BE3A3C">
      <w:pPr>
        <w:pStyle w:val="Paragraph"/>
      </w:pPr>
      <w:hyperlink r:id="rId23" w:history="1">
        <w:r w:rsidR="00BE3A3C" w:rsidRPr="00F05034">
          <w:rPr>
            <w:rStyle w:val="Hyperlink"/>
          </w:rPr>
          <w:t>A study of the impact of the NHS electronic-alert system on the recognition and management of AKI in acute medicine</w:t>
        </w:r>
      </w:hyperlink>
      <w:r w:rsidR="00BE3A3C">
        <w:t xml:space="preserve"> in 2016 indicated that 50% of AKI cases had urinalysis.</w:t>
      </w:r>
    </w:p>
    <w:p w14:paraId="68B35AF9" w14:textId="6316652D" w:rsidR="00DA67AC" w:rsidRDefault="005D26A3" w:rsidP="00BE3A3C">
      <w:pPr>
        <w:pStyle w:val="Paragraph"/>
      </w:pPr>
      <w:hyperlink r:id="rId24" w:history="1">
        <w:r w:rsidR="003F4881" w:rsidRPr="003F4881">
          <w:rPr>
            <w:rStyle w:val="Hyperlink"/>
          </w:rPr>
          <w:t>A study of the incidence of Paediatric Acute Kidney Injury Identified Using an AKI E-Alert Algorithm in Six English Hospitals</w:t>
        </w:r>
      </w:hyperlink>
      <w:r w:rsidR="003F4881">
        <w:t xml:space="preserve"> published in 2020 compared management of children where AKI was recognised and not recognised. 50% of children with recognised AKI had a urine dipstick compared with 14% of those where AKI was not recognised.</w:t>
      </w:r>
    </w:p>
    <w:p w14:paraId="4F42E3FC" w14:textId="4EC279A5" w:rsidR="000D3DCB" w:rsidRDefault="000D3DCB" w:rsidP="000D3DCB">
      <w:pPr>
        <w:pStyle w:val="Heading4"/>
        <w:rPr>
          <w:rStyle w:val="Heading3Char"/>
          <w:rFonts w:cs="Times New Roman"/>
          <w:b/>
          <w:bCs/>
          <w:sz w:val="24"/>
          <w:szCs w:val="28"/>
        </w:rPr>
      </w:pPr>
      <w:r>
        <w:rPr>
          <w:rStyle w:val="Heading3Char"/>
          <w:rFonts w:cs="Times New Roman"/>
          <w:b/>
          <w:bCs/>
          <w:sz w:val="24"/>
          <w:szCs w:val="28"/>
        </w:rPr>
        <w:t>Preventing deterioration in people with AKI</w:t>
      </w:r>
    </w:p>
    <w:p w14:paraId="15C18DBB" w14:textId="77777777" w:rsidR="000D3DCB" w:rsidRPr="000D3DCB" w:rsidRDefault="000D3DCB" w:rsidP="000D3DCB"/>
    <w:p w14:paraId="71AF836F" w14:textId="5D6A3817" w:rsidR="000D3DCB" w:rsidRPr="00693114" w:rsidRDefault="000D3DCB" w:rsidP="000D3DCB">
      <w:pPr>
        <w:pStyle w:val="Paragraphnonumbers"/>
      </w:pPr>
      <w:r>
        <w:t>The importance of effective clinical management of people with heart failure with worsening renal function or acute kidney injury was highlighted. It was suggested that there should be careful consideration of risks and benefits before renin-angiotensin-aldosterone system inhibitors (RAAS) are stopped in people with heart failure with reduced left ventricular ejection fraction (</w:t>
      </w:r>
      <w:proofErr w:type="spellStart"/>
      <w:r>
        <w:t>HFrEF</w:t>
      </w:r>
      <w:proofErr w:type="spellEnd"/>
      <w:r>
        <w:t>).</w:t>
      </w:r>
    </w:p>
    <w:p w14:paraId="5082C022" w14:textId="77777777" w:rsidR="002E3182" w:rsidRDefault="002E3182" w:rsidP="002E3182">
      <w:pPr>
        <w:pStyle w:val="Heading4"/>
      </w:pPr>
      <w:r>
        <w:t>NICE’s clinical knowledge summary on acute kidney injury</w:t>
      </w:r>
    </w:p>
    <w:p w14:paraId="60B6069D" w14:textId="77777777" w:rsidR="002E3182" w:rsidRDefault="002E3182" w:rsidP="002E3182">
      <w:pPr>
        <w:pStyle w:val="Paragraph"/>
      </w:pPr>
      <w:r w:rsidRPr="001C5CEA">
        <w:t xml:space="preserve">For people with Stage 1 acute kidney injury, who do not have an indication for </w:t>
      </w:r>
      <w:r>
        <w:t>a</w:t>
      </w:r>
      <w:r w:rsidRPr="001C5CEA">
        <w:t>dmission, referral, or specialist input:</w:t>
      </w:r>
    </w:p>
    <w:p w14:paraId="422898EA" w14:textId="77777777" w:rsidR="002E3182" w:rsidRDefault="002E3182" w:rsidP="002E3182">
      <w:pPr>
        <w:pStyle w:val="Bulletleft1"/>
      </w:pPr>
      <w:r>
        <w:t xml:space="preserve">Consider stopping potentially nephrotoxic medications (for example angiotensin-converting enzyme inhibitors, angiotensin II receptor antagonists, nonsteroidal anti-inflammatory drugs, and diuretics) or adjusting the doses of medication in relation to renal function. Seek specialist advice if unsure. </w:t>
      </w:r>
    </w:p>
    <w:p w14:paraId="2A7F27B8" w14:textId="77777777" w:rsidR="002E3182" w:rsidRDefault="002E3182" w:rsidP="002E3182">
      <w:pPr>
        <w:pStyle w:val="Bulletleft1"/>
        <w:numPr>
          <w:ilvl w:val="1"/>
          <w:numId w:val="24"/>
        </w:numPr>
      </w:pPr>
      <w:r>
        <w:t xml:space="preserve">For more information, see the Think Kidneys documents </w:t>
      </w:r>
      <w:hyperlink r:id="rId25" w:history="1">
        <w:r w:rsidRPr="001C5CEA">
          <w:rPr>
            <w:rStyle w:val="Hyperlink"/>
          </w:rPr>
          <w:t>Acute kidney injury - potentially problematic drugs and actions to take in primary care</w:t>
        </w:r>
      </w:hyperlink>
      <w:r>
        <w:t xml:space="preserve"> and </w:t>
      </w:r>
      <w:hyperlink r:id="rId26" w:history="1">
        <w:r w:rsidRPr="001C5CEA">
          <w:rPr>
            <w:rStyle w:val="Hyperlink"/>
          </w:rPr>
          <w:t>Guidelines for medicines optimisation in patients with acute kidney injury</w:t>
        </w:r>
      </w:hyperlink>
      <w:r>
        <w:t>.</w:t>
      </w:r>
    </w:p>
    <w:p w14:paraId="6B238818" w14:textId="77777777" w:rsidR="002E3182" w:rsidRDefault="002E3182" w:rsidP="002E3182">
      <w:pPr>
        <w:pStyle w:val="Bulletleft1"/>
        <w:numPr>
          <w:ilvl w:val="1"/>
          <w:numId w:val="24"/>
        </w:numPr>
      </w:pPr>
      <w:r>
        <w:t>Information on dose adjustment in renal impairment is available from the British National Formulary (</w:t>
      </w:r>
      <w:hyperlink r:id="rId27" w:history="1">
        <w:r w:rsidRPr="001C5CEA">
          <w:rPr>
            <w:rStyle w:val="Hyperlink"/>
          </w:rPr>
          <w:t>BNF</w:t>
        </w:r>
      </w:hyperlink>
      <w:r>
        <w:t xml:space="preserve">) or the manufacturers' Summary of Product Characteristics (available at </w:t>
      </w:r>
      <w:hyperlink r:id="rId28" w:history="1">
        <w:r w:rsidRPr="001C5CEA">
          <w:rPr>
            <w:rStyle w:val="Hyperlink"/>
          </w:rPr>
          <w:t>www.medicines.org.uk/emc</w:t>
        </w:r>
      </w:hyperlink>
      <w:r>
        <w:t>).</w:t>
      </w:r>
    </w:p>
    <w:p w14:paraId="4D290125" w14:textId="77777777" w:rsidR="002E3182" w:rsidRDefault="002E3182" w:rsidP="002E3182">
      <w:pPr>
        <w:pStyle w:val="Heading4"/>
      </w:pPr>
      <w:r>
        <w:t>Renal Association guideline on acute kidney injury</w:t>
      </w:r>
    </w:p>
    <w:p w14:paraId="391DCF2B" w14:textId="77777777" w:rsidR="002E3182" w:rsidRDefault="002E3182" w:rsidP="002E3182">
      <w:pPr>
        <w:pStyle w:val="Paragraph"/>
      </w:pPr>
      <w:r>
        <w:t>We recommend that:</w:t>
      </w:r>
    </w:p>
    <w:p w14:paraId="47A17F95" w14:textId="77777777" w:rsidR="002E3182" w:rsidRDefault="002E3182" w:rsidP="002E3182">
      <w:pPr>
        <w:pStyle w:val="Bulletleft1"/>
      </w:pPr>
      <w:r>
        <w:t xml:space="preserve">a documented review is undertaken of all medications in those at risk of or with identified AKI, </w:t>
      </w:r>
      <w:proofErr w:type="gramStart"/>
      <w:r>
        <w:t>in order to</w:t>
      </w:r>
      <w:proofErr w:type="gramEnd"/>
      <w:r>
        <w:t xml:space="preserve"> withhold medications which may adversely affect renal function.</w:t>
      </w:r>
    </w:p>
    <w:p w14:paraId="19A8649A" w14:textId="77777777" w:rsidR="002E3182" w:rsidRDefault="002E3182" w:rsidP="002E3182">
      <w:pPr>
        <w:pStyle w:val="Bulletleft1"/>
      </w:pPr>
      <w:r>
        <w:t xml:space="preserve">therapeutic drug dosing must be adapted to altered kinetics in AKI. </w:t>
      </w:r>
    </w:p>
    <w:p w14:paraId="6C2829E1" w14:textId="77777777" w:rsidR="002E3182" w:rsidRDefault="002E3182" w:rsidP="00B82FA1">
      <w:pPr>
        <w:pStyle w:val="Bulletleft1last"/>
      </w:pPr>
      <w:r>
        <w:t>regular re-evaluation of drug dosing is undertaken as renal function changes and as renal support is initiated, altered or discontinued.</w:t>
      </w:r>
    </w:p>
    <w:p w14:paraId="3F360F18" w14:textId="77777777" w:rsidR="007E378D" w:rsidRDefault="007E378D" w:rsidP="007E378D">
      <w:pPr>
        <w:pStyle w:val="Heading4"/>
      </w:pPr>
      <w:r>
        <w:t>Current UK practice</w:t>
      </w:r>
    </w:p>
    <w:p w14:paraId="246DAC13" w14:textId="71CD2350" w:rsidR="007E378D" w:rsidRDefault="007E378D" w:rsidP="007E378D">
      <w:pPr>
        <w:pStyle w:val="Paragraph"/>
      </w:pPr>
      <w:r>
        <w:t xml:space="preserve">The </w:t>
      </w:r>
      <w:hyperlink r:id="rId29" w:history="1">
        <w:proofErr w:type="spellStart"/>
        <w:r w:rsidRPr="006246E1">
          <w:rPr>
            <w:rStyle w:val="Hyperlink"/>
          </w:rPr>
          <w:t>NEPHwork</w:t>
        </w:r>
        <w:proofErr w:type="spellEnd"/>
        <w:r w:rsidRPr="006246E1">
          <w:rPr>
            <w:rStyle w:val="Hyperlink"/>
          </w:rPr>
          <w:t xml:space="preserve"> National AKI Audit</w:t>
        </w:r>
      </w:hyperlink>
      <w:r>
        <w:t xml:space="preserve"> (2019) found that 81% of people hospitalised with AKI stage 2 or 3 </w:t>
      </w:r>
      <w:r w:rsidRPr="005C7E32">
        <w:t>(989 episodes)</w:t>
      </w:r>
      <w:r>
        <w:t xml:space="preserve"> had a medication review (dose adjustments and discontinuation) within 6 hours of admission.</w:t>
      </w:r>
    </w:p>
    <w:p w14:paraId="1E6F168B" w14:textId="77777777" w:rsidR="007E378D" w:rsidRPr="00600B0F" w:rsidRDefault="005D26A3" w:rsidP="007E378D">
      <w:pPr>
        <w:pStyle w:val="Paragraph"/>
      </w:pPr>
      <w:hyperlink r:id="rId30" w:history="1">
        <w:r w:rsidR="007E378D" w:rsidRPr="00F05034">
          <w:rPr>
            <w:rStyle w:val="Hyperlink"/>
          </w:rPr>
          <w:t>A study of the impact of the NHS electronic-alert system on the recognition and management of AKI in acute medicine</w:t>
        </w:r>
      </w:hyperlink>
      <w:r w:rsidR="007E378D">
        <w:t xml:space="preserve"> in 2016 indicated that 81.5% of people with AKI who were taking nephrotoxic medication had it stopped.</w:t>
      </w:r>
    </w:p>
    <w:p w14:paraId="6AD0DB8B" w14:textId="49B56725" w:rsidR="003C586E" w:rsidRPr="009B705C" w:rsidRDefault="003C586E" w:rsidP="000F48A9">
      <w:pPr>
        <w:pStyle w:val="Heading3"/>
      </w:pPr>
      <w:r w:rsidRPr="000F48A9">
        <w:rPr>
          <w:rFonts w:cs="Times New Roman"/>
          <w:sz w:val="24"/>
          <w:szCs w:val="28"/>
        </w:rPr>
        <w:t>Discussion with</w:t>
      </w:r>
      <w:r w:rsidRPr="009B705C">
        <w:t xml:space="preserve"> a nephrologist</w:t>
      </w:r>
    </w:p>
    <w:p w14:paraId="47B43EF5" w14:textId="03035E79" w:rsidR="0091150E" w:rsidRPr="009920D7" w:rsidRDefault="00173D49" w:rsidP="0091150E">
      <w:pPr>
        <w:pStyle w:val="Paragraph"/>
        <w:rPr>
          <w:highlight w:val="green"/>
        </w:rPr>
      </w:pPr>
      <w:r>
        <w:t>The rationale for statement 5 in the current quality standard highlights that i</w:t>
      </w:r>
      <w:r w:rsidRPr="00173D49">
        <w:t>nput from nephrologists to the management of acute kidney injury is needed as soon as possible for people who are at risk of their condition worsening or of adverse outcomes. This helps to ensure that people get the specialist care they need to help their condition improve and to prevent it from deteriorating further.</w:t>
      </w:r>
    </w:p>
    <w:p w14:paraId="031E0750" w14:textId="77777777" w:rsidR="00173D49" w:rsidRDefault="00173D49" w:rsidP="00B82FA1">
      <w:pPr>
        <w:pStyle w:val="Heading4"/>
      </w:pPr>
      <w:r w:rsidRPr="00CE777A">
        <w:t>NICE’s guideline on acute kidney injury (NG148)</w:t>
      </w:r>
    </w:p>
    <w:p w14:paraId="21B626A5" w14:textId="77777777" w:rsidR="00173D49" w:rsidRDefault="00173D49" w:rsidP="00173D49">
      <w:pPr>
        <w:pStyle w:val="Paragraph"/>
      </w:pPr>
      <w:r w:rsidRPr="00173D49">
        <w:t>1.5.15</w:t>
      </w:r>
      <w:r>
        <w:t xml:space="preserve"> Discuss the management of acute kidney injury with a nephrologist or paediatric nephrologist as soon as possible and within 24 hours of detection when one or more of the following is present:</w:t>
      </w:r>
    </w:p>
    <w:p w14:paraId="57420C80" w14:textId="77777777" w:rsidR="00173D49" w:rsidRDefault="00173D49" w:rsidP="00173D49">
      <w:pPr>
        <w:pStyle w:val="Bulletleft1"/>
      </w:pPr>
      <w:r>
        <w:t>a possible diagnosis that may need specialist treatment (for example, vasculitis, glomerulonephritis, tubulointerstitial nephritis or myeloma)</w:t>
      </w:r>
    </w:p>
    <w:p w14:paraId="7247DC65" w14:textId="77777777" w:rsidR="00173D49" w:rsidRDefault="00173D49" w:rsidP="00173D49">
      <w:pPr>
        <w:pStyle w:val="Bulletleft1"/>
      </w:pPr>
      <w:r>
        <w:t>acute kidney injury with no clear cause</w:t>
      </w:r>
    </w:p>
    <w:p w14:paraId="094BE6FB" w14:textId="77777777" w:rsidR="00173D49" w:rsidRDefault="00173D49" w:rsidP="00173D49">
      <w:pPr>
        <w:pStyle w:val="Bulletleft1"/>
      </w:pPr>
      <w:r>
        <w:t>inadequate response to treatment</w:t>
      </w:r>
    </w:p>
    <w:p w14:paraId="66114FC7" w14:textId="77777777" w:rsidR="00173D49" w:rsidRDefault="00173D49" w:rsidP="00173D49">
      <w:pPr>
        <w:pStyle w:val="Bulletleft1"/>
      </w:pPr>
      <w:r>
        <w:t>complications associated with acute kidney injury</w:t>
      </w:r>
    </w:p>
    <w:p w14:paraId="2CDEB7B0" w14:textId="77777777" w:rsidR="00173D49" w:rsidRDefault="00173D49" w:rsidP="00173D49">
      <w:pPr>
        <w:pStyle w:val="Bulletleft1"/>
      </w:pPr>
      <w:r>
        <w:t>stage 3 acute kidney injury (according to (p)RIFLE, AKIN or KDIGO criteria)</w:t>
      </w:r>
    </w:p>
    <w:p w14:paraId="779D58B8" w14:textId="77777777" w:rsidR="00173D49" w:rsidRDefault="00173D49" w:rsidP="00173D49">
      <w:pPr>
        <w:pStyle w:val="Bulletleft1"/>
      </w:pPr>
      <w:r>
        <w:t>a renal transplant</w:t>
      </w:r>
    </w:p>
    <w:p w14:paraId="092C49F6" w14:textId="382EFEFE" w:rsidR="00173D49" w:rsidRPr="00173D49" w:rsidRDefault="00173D49" w:rsidP="00173D49">
      <w:pPr>
        <w:pStyle w:val="Bulletleft1last"/>
      </w:pPr>
      <w:r>
        <w:t>chronic kidney disease stage 4 or 5 as shown in table 1.</w:t>
      </w:r>
    </w:p>
    <w:p w14:paraId="604A6D9D" w14:textId="3D9DEA31" w:rsidR="003C586E" w:rsidRDefault="003C586E" w:rsidP="003C586E">
      <w:pPr>
        <w:pStyle w:val="Heading4"/>
      </w:pPr>
      <w:r>
        <w:t xml:space="preserve">Current </w:t>
      </w:r>
      <w:r w:rsidR="004B6726" w:rsidRPr="004B6726">
        <w:t xml:space="preserve">NICE quality standard </w:t>
      </w:r>
      <w:r w:rsidR="00F33FAA">
        <w:t xml:space="preserve">for AKI </w:t>
      </w:r>
      <w:r w:rsidR="004B6726" w:rsidRPr="004B6726">
        <w:t>(QS76)</w:t>
      </w:r>
    </w:p>
    <w:p w14:paraId="34C40D99" w14:textId="7E3AC3D7" w:rsidR="003C586E" w:rsidRPr="00D24575" w:rsidRDefault="004B6726" w:rsidP="00D24575">
      <w:pPr>
        <w:pStyle w:val="Paragraph"/>
      </w:pPr>
      <w:r>
        <w:t>S</w:t>
      </w:r>
      <w:r w:rsidR="003C586E">
        <w:t>tatement 5</w:t>
      </w:r>
      <w:r>
        <w:t xml:space="preserve">: </w:t>
      </w:r>
      <w:r w:rsidR="00D24575" w:rsidRPr="00D24575">
        <w:t>People with acute kidney injury have the management of their condition discussed with a nephrologist as soon as possible, and within 24 hours of detection, if they are at risk of intrinsic renal disease or have stage 3 acute kidney injury or a renal transplant.</w:t>
      </w:r>
    </w:p>
    <w:p w14:paraId="598832D1" w14:textId="63512DCC" w:rsidR="0091150E" w:rsidRDefault="0091150E" w:rsidP="0091150E">
      <w:pPr>
        <w:pStyle w:val="Heading4"/>
      </w:pPr>
      <w:r>
        <w:t>Current UK practice</w:t>
      </w:r>
    </w:p>
    <w:p w14:paraId="3C56DB47" w14:textId="187FB384" w:rsidR="006246E1" w:rsidRDefault="006246E1" w:rsidP="0029679C">
      <w:pPr>
        <w:pStyle w:val="Paragraph"/>
      </w:pPr>
      <w:r>
        <w:t xml:space="preserve">The </w:t>
      </w:r>
      <w:hyperlink r:id="rId31" w:history="1">
        <w:proofErr w:type="spellStart"/>
        <w:r w:rsidRPr="006246E1">
          <w:rPr>
            <w:rStyle w:val="Hyperlink"/>
          </w:rPr>
          <w:t>NEPHwork</w:t>
        </w:r>
        <w:proofErr w:type="spellEnd"/>
        <w:r w:rsidRPr="006246E1">
          <w:rPr>
            <w:rStyle w:val="Hyperlink"/>
          </w:rPr>
          <w:t xml:space="preserve"> National AKI Audit</w:t>
        </w:r>
      </w:hyperlink>
      <w:r>
        <w:t xml:space="preserve"> (2019) indicated that </w:t>
      </w:r>
      <w:r w:rsidR="0029679C">
        <w:t>62% of renal services had communication guidance to local hospitals to ensure prompt access to renal specialists to discuss cases; including written criteria to ensure safe transfer. In addition, 88% of renal services indicated that there was communication guidance with local primary care to ensure prompt access to renal specialists to discuss cases.</w:t>
      </w:r>
    </w:p>
    <w:p w14:paraId="34D1EAE0" w14:textId="6749E9F2" w:rsidR="00BC046E" w:rsidRDefault="00BC046E" w:rsidP="00BC046E">
      <w:pPr>
        <w:pStyle w:val="Heading3"/>
        <w:rPr>
          <w:highlight w:val="green"/>
        </w:rPr>
      </w:pPr>
      <w:r w:rsidRPr="00BC046E">
        <w:t>Referral for renal replacement therapy</w:t>
      </w:r>
      <w:r w:rsidRPr="00BC046E">
        <w:rPr>
          <w:highlight w:val="green"/>
        </w:rPr>
        <w:t xml:space="preserve"> </w:t>
      </w:r>
    </w:p>
    <w:p w14:paraId="3C752740" w14:textId="361FD3F2" w:rsidR="00BC046E" w:rsidRPr="0048039B" w:rsidRDefault="0048039B" w:rsidP="00BC046E">
      <w:pPr>
        <w:pStyle w:val="Paragraph"/>
      </w:pPr>
      <w:r>
        <w:t>The rationale for statement 6 in the current quality standard indicates that i</w:t>
      </w:r>
      <w:r w:rsidRPr="0048039B">
        <w:t>t is important to ensure that people with acute kidney injury who need treatment receive it in the right care setting (such as an intensive care unit or renal unit) at the right time, and that delays in treatment that put people at risk are avoided. This can be achieved through immediate referral supported by effective referral and transfer protocols that prioritise people with the greatest need. Prompt treatment offers potential benefits that include preventing further deterioration of renal function, improving chances of renal recovery, shorter hospital stays, lower mortality and better long</w:t>
      </w:r>
      <w:r w:rsidRPr="0048039B">
        <w:rPr>
          <w:rFonts w:ascii="Cambria Math" w:hAnsi="Cambria Math" w:cs="Cambria Math"/>
        </w:rPr>
        <w:t>‑</w:t>
      </w:r>
      <w:r w:rsidRPr="0048039B">
        <w:t>term outcomes.</w:t>
      </w:r>
    </w:p>
    <w:p w14:paraId="2C2A4920" w14:textId="77777777" w:rsidR="0048039B" w:rsidRDefault="0048039B" w:rsidP="00B82FA1">
      <w:pPr>
        <w:pStyle w:val="Heading4"/>
      </w:pPr>
      <w:r w:rsidRPr="0048039B">
        <w:t>NICE’s guideline on acute kidney injury (NG148)</w:t>
      </w:r>
    </w:p>
    <w:p w14:paraId="279B32E7" w14:textId="77777777" w:rsidR="0048039B" w:rsidRDefault="0048039B" w:rsidP="0048039B">
      <w:pPr>
        <w:pStyle w:val="Paragraph"/>
      </w:pPr>
      <w:r>
        <w:t xml:space="preserve">1.5.8 Refer adults, </w:t>
      </w:r>
      <w:proofErr w:type="gramStart"/>
      <w:r>
        <w:t>children</w:t>
      </w:r>
      <w:proofErr w:type="gramEnd"/>
      <w:r>
        <w:t xml:space="preserve"> and young people immediately for renal replacement therapy if any of the following are not responding to medical management:</w:t>
      </w:r>
    </w:p>
    <w:p w14:paraId="7FEAD742" w14:textId="77777777" w:rsidR="0048039B" w:rsidRDefault="0048039B" w:rsidP="0048039B">
      <w:pPr>
        <w:pStyle w:val="Bulletleft1"/>
      </w:pPr>
      <w:r>
        <w:t>hyperkalaemia</w:t>
      </w:r>
    </w:p>
    <w:p w14:paraId="136861DE" w14:textId="77777777" w:rsidR="0048039B" w:rsidRDefault="0048039B" w:rsidP="0048039B">
      <w:pPr>
        <w:pStyle w:val="Bulletleft1"/>
      </w:pPr>
      <w:r>
        <w:t>metabolic acidosis</w:t>
      </w:r>
    </w:p>
    <w:p w14:paraId="7D253041" w14:textId="77777777" w:rsidR="0048039B" w:rsidRDefault="0048039B" w:rsidP="0048039B">
      <w:pPr>
        <w:pStyle w:val="Bulletleft1"/>
      </w:pPr>
      <w:r>
        <w:t>symptoms or complications of uraemia (for example, pericarditis or encephalopathy)</w:t>
      </w:r>
    </w:p>
    <w:p w14:paraId="57A9CD7C" w14:textId="77777777" w:rsidR="0048039B" w:rsidRDefault="0048039B" w:rsidP="0048039B">
      <w:pPr>
        <w:pStyle w:val="Bulletleft1"/>
      </w:pPr>
      <w:r>
        <w:t>fluid overload</w:t>
      </w:r>
    </w:p>
    <w:p w14:paraId="0FB1C140" w14:textId="445F1837" w:rsidR="0048039B" w:rsidRDefault="0048039B" w:rsidP="002D0F20">
      <w:pPr>
        <w:pStyle w:val="Bulletleft1last"/>
      </w:pPr>
      <w:r>
        <w:t>pulmonary oedema.</w:t>
      </w:r>
    </w:p>
    <w:p w14:paraId="680D2C35" w14:textId="05EA7C5D" w:rsidR="0048039B" w:rsidRDefault="0048039B" w:rsidP="00BC046E">
      <w:pPr>
        <w:pStyle w:val="Paragraph"/>
      </w:pPr>
      <w:r>
        <w:t xml:space="preserve">1.5.11 </w:t>
      </w:r>
      <w:r w:rsidRPr="0048039B">
        <w:t xml:space="preserve">Refer adults, </w:t>
      </w:r>
      <w:proofErr w:type="gramStart"/>
      <w:r w:rsidRPr="0048039B">
        <w:t>children</w:t>
      </w:r>
      <w:proofErr w:type="gramEnd"/>
      <w:r w:rsidRPr="0048039B">
        <w:t xml:space="preserve"> and young people with acute kidney injury to a nephrologist, paediatric nephrologist or critical care specialist immediately if they meet criteria for renal replacement therapy in recommendation 1.5.8.</w:t>
      </w:r>
    </w:p>
    <w:p w14:paraId="40F2A082" w14:textId="6E736C55" w:rsidR="00BC046E" w:rsidRDefault="00BC046E" w:rsidP="00BC046E">
      <w:pPr>
        <w:pStyle w:val="Heading4"/>
      </w:pPr>
      <w:r>
        <w:t xml:space="preserve">Current </w:t>
      </w:r>
      <w:r w:rsidR="004B6726" w:rsidRPr="004B6726">
        <w:t>NICE quality standard</w:t>
      </w:r>
      <w:r w:rsidR="00F33FAA">
        <w:t xml:space="preserve"> for AKI</w:t>
      </w:r>
      <w:r w:rsidR="004B6726" w:rsidRPr="004B6726">
        <w:t xml:space="preserve"> (QS76)</w:t>
      </w:r>
    </w:p>
    <w:p w14:paraId="3DF5626A" w14:textId="19AEE802" w:rsidR="00BC046E" w:rsidRDefault="004B6726" w:rsidP="0048039B">
      <w:pPr>
        <w:pStyle w:val="Paragraph"/>
      </w:pPr>
      <w:r>
        <w:t>S</w:t>
      </w:r>
      <w:r w:rsidR="00BC046E">
        <w:t xml:space="preserve">tatement </w:t>
      </w:r>
      <w:r w:rsidR="0048039B">
        <w:t>6</w:t>
      </w:r>
      <w:r>
        <w:t xml:space="preserve">: </w:t>
      </w:r>
      <w:r w:rsidR="0048039B" w:rsidRPr="0048039B">
        <w:t>People with acute kidney injury who meet the criteria for renal replacement therapy are referred immediately to a nephrologist or critical care specialist.</w:t>
      </w:r>
    </w:p>
    <w:p w14:paraId="09CD444B" w14:textId="5906A296" w:rsidR="00BC046E" w:rsidRDefault="00BC046E" w:rsidP="00BC046E">
      <w:pPr>
        <w:pStyle w:val="Heading4"/>
      </w:pPr>
      <w:r>
        <w:t>Current UK practice</w:t>
      </w:r>
    </w:p>
    <w:p w14:paraId="22C1A52C" w14:textId="115002B3" w:rsidR="00811D3E" w:rsidRDefault="005D26A3" w:rsidP="00BD3602">
      <w:pPr>
        <w:pStyle w:val="Paragraph"/>
      </w:pPr>
      <w:hyperlink r:id="rId32" w:history="1">
        <w:r w:rsidR="00811D3E" w:rsidRPr="00BD3602">
          <w:rPr>
            <w:rStyle w:val="Hyperlink"/>
          </w:rPr>
          <w:t>GIRFT</w:t>
        </w:r>
      </w:hyperlink>
      <w:r w:rsidR="00811D3E">
        <w:t xml:space="preserve"> has identified significant delays in the transfer of patients with advanced AKI from referring hospitals to renal centres:73% of renal centres report delays in transfer of more than 24 hours</w:t>
      </w:r>
      <w:r w:rsidR="00F72D0B">
        <w:t xml:space="preserve">. </w:t>
      </w:r>
      <w:r w:rsidR="00BD3602">
        <w:t xml:space="preserve">This is supported by HES data which indicates a </w:t>
      </w:r>
      <w:r w:rsidR="00811D3E">
        <w:t xml:space="preserve">significant variation in the time from admission to first dialysis in AKI: 4.3 days for those patients admitted directly to a hospital with a renal centre compared with an average 9.2 days for patients initially admitted to a referring hospital. </w:t>
      </w:r>
      <w:r w:rsidR="00BD3602">
        <w:t>Factors contributing to inappropriate delay include lack of bed access in trusts with renal centres and lack of an agreed inter-hospital transfer standard: only 58% of renal centres reported a written transfer protocol.</w:t>
      </w:r>
    </w:p>
    <w:p w14:paraId="4CC0EE74" w14:textId="6C1BB97A" w:rsidR="0091150E" w:rsidRPr="0067426A" w:rsidRDefault="0091150E" w:rsidP="0091150E">
      <w:pPr>
        <w:pStyle w:val="Numberedheading3"/>
      </w:pPr>
      <w:r w:rsidRPr="0067426A">
        <w:t>Issues for consideration</w:t>
      </w:r>
    </w:p>
    <w:p w14:paraId="176EE912" w14:textId="67E924B7" w:rsidR="00412C5D" w:rsidRDefault="002F562D" w:rsidP="000777C2">
      <w:pPr>
        <w:pStyle w:val="Bulletleft1"/>
      </w:pPr>
      <w:r w:rsidRPr="002F562D">
        <w:t xml:space="preserve">Should </w:t>
      </w:r>
      <w:r>
        <w:t>managing</w:t>
      </w:r>
      <w:r w:rsidRPr="002F562D">
        <w:t xml:space="preserve"> </w:t>
      </w:r>
      <w:r w:rsidR="00F60EB9">
        <w:t>AKI</w:t>
      </w:r>
      <w:r w:rsidRPr="002F562D">
        <w:t xml:space="preserve"> be prioritised for inclusion in the quality standard?</w:t>
      </w:r>
      <w:r w:rsidR="000F48A9">
        <w:t xml:space="preserve"> </w:t>
      </w:r>
    </w:p>
    <w:p w14:paraId="03CA3260" w14:textId="50356393" w:rsidR="006E35FD" w:rsidRDefault="006E35FD" w:rsidP="00564AE7">
      <w:pPr>
        <w:pStyle w:val="Bulletleft1"/>
      </w:pPr>
      <w:r w:rsidRPr="006E35FD">
        <w:t>What is the priority for improvement?</w:t>
      </w:r>
    </w:p>
    <w:p w14:paraId="190500BB" w14:textId="32370511" w:rsidR="00244E2F" w:rsidRPr="00F12F5F" w:rsidRDefault="00244E2F" w:rsidP="00244E2F">
      <w:pPr>
        <w:pStyle w:val="Bulletleft1"/>
      </w:pPr>
      <w:r w:rsidRPr="00F12F5F">
        <w:t xml:space="preserve">Could we focus on a specific </w:t>
      </w:r>
      <w:r w:rsidR="000F48A9">
        <w:t>population</w:t>
      </w:r>
      <w:r w:rsidRPr="00F12F5F">
        <w:t xml:space="preserve"> or setting?</w:t>
      </w:r>
    </w:p>
    <w:p w14:paraId="72D9D92B" w14:textId="16E91D1F" w:rsidR="0091150E" w:rsidRDefault="000F48A9" w:rsidP="000F48A9">
      <w:pPr>
        <w:pStyle w:val="Bulletleft1last"/>
      </w:pPr>
      <w:r w:rsidRPr="000F48A9">
        <w:t xml:space="preserve">Is data readily available to measure progress? </w:t>
      </w:r>
      <w:r w:rsidR="0091150E">
        <w:br w:type="page"/>
      </w:r>
    </w:p>
    <w:p w14:paraId="2A6D35F7" w14:textId="5C5FAAD3" w:rsidR="0091150E" w:rsidRPr="00433117" w:rsidRDefault="00D752D9" w:rsidP="0091150E">
      <w:pPr>
        <w:pStyle w:val="Numberedheading2"/>
      </w:pPr>
      <w:bookmarkStart w:id="78" w:name="_Toc112253980"/>
      <w:r>
        <w:t>Post-</w:t>
      </w:r>
      <w:r w:rsidR="00F40A1D">
        <w:t>acute kidney injury</w:t>
      </w:r>
      <w:r>
        <w:t xml:space="preserve"> care</w:t>
      </w:r>
      <w:bookmarkEnd w:id="78"/>
    </w:p>
    <w:p w14:paraId="3FF8ECF0" w14:textId="77777777" w:rsidR="00C305E5" w:rsidRDefault="00C305E5" w:rsidP="0094395D">
      <w:pPr>
        <w:pStyle w:val="Heading3"/>
      </w:pPr>
      <w:r w:rsidRPr="00C305E5">
        <w:t>Discharge planning</w:t>
      </w:r>
    </w:p>
    <w:p w14:paraId="10A4CFB2" w14:textId="7730C5C5" w:rsidR="00987379" w:rsidRDefault="003304B9" w:rsidP="002B3E32">
      <w:pPr>
        <w:pStyle w:val="Paragraph"/>
      </w:pPr>
      <w:r>
        <w:t xml:space="preserve">There was a suggestion that, before and after discharge, it is important to involve people with acute kidney injury and their family and carers in planning their follow-up care. This should include </w:t>
      </w:r>
      <w:r w:rsidR="002B1513">
        <w:t xml:space="preserve">providing information about maintaining kidney health as well as arrangements for follow-up reviews and support. Ideally the </w:t>
      </w:r>
      <w:r w:rsidR="001B453E">
        <w:t>person should receive a person focussed/friendly copy of their discharge details rather than a copy of the details sent to the GP to empower them to take ownership of their care.</w:t>
      </w:r>
    </w:p>
    <w:p w14:paraId="1DD8EFC9" w14:textId="18D18E95" w:rsidR="002B1513" w:rsidRDefault="002F0978" w:rsidP="002B3E32">
      <w:pPr>
        <w:pStyle w:val="Paragraph"/>
      </w:pPr>
      <w:r>
        <w:t xml:space="preserve">The accuracy of discharge hand over </w:t>
      </w:r>
      <w:r w:rsidR="00862A44">
        <w:t xml:space="preserve">to GPs </w:t>
      </w:r>
      <w:r w:rsidR="00FF3FC9">
        <w:t>was highlighted</w:t>
      </w:r>
      <w:r w:rsidR="003E06C9">
        <w:t>, including confirmation of a diagnosis of acute kidney injury.</w:t>
      </w:r>
      <w:r w:rsidR="00862A44">
        <w:t xml:space="preserve"> Key information should </w:t>
      </w:r>
      <w:proofErr w:type="gramStart"/>
      <w:r w:rsidR="00862A44">
        <w:t>include:</w:t>
      </w:r>
      <w:proofErr w:type="gramEnd"/>
      <w:r w:rsidR="00862A44">
        <w:t xml:space="preserve"> AKI stage and reason, degree of kidney recovery, baseline and discharge serum creatinine</w:t>
      </w:r>
      <w:r w:rsidR="00D6541A">
        <w:t xml:space="preserve"> (</w:t>
      </w:r>
      <w:proofErr w:type="spellStart"/>
      <w:r w:rsidR="00D6541A">
        <w:t>SCr</w:t>
      </w:r>
      <w:proofErr w:type="spellEnd"/>
      <w:r w:rsidR="00D6541A">
        <w:t xml:space="preserve">), is </w:t>
      </w:r>
      <w:proofErr w:type="spellStart"/>
      <w:r w:rsidR="00D6541A">
        <w:t>SCr</w:t>
      </w:r>
      <w:proofErr w:type="spellEnd"/>
      <w:r w:rsidR="00D6541A">
        <w:t xml:space="preserve"> stable or improving, reasons for medication changes and evidence of communication with person with AKI and family or carers.</w:t>
      </w:r>
      <w:r w:rsidR="00862A44">
        <w:t xml:space="preserve"> </w:t>
      </w:r>
      <w:r w:rsidR="003E06C9">
        <w:t xml:space="preserve"> </w:t>
      </w:r>
      <w:r w:rsidR="002B1513" w:rsidRPr="002B1513">
        <w:t xml:space="preserve">It was suggested </w:t>
      </w:r>
      <w:r w:rsidR="001B453E">
        <w:t xml:space="preserve">that it is important to ensure realistic timescales </w:t>
      </w:r>
      <w:r w:rsidR="00980D74">
        <w:t xml:space="preserve">that reflect constraints in primary care </w:t>
      </w:r>
      <w:r w:rsidR="001B453E">
        <w:t>are included in the discharge arrangements</w:t>
      </w:r>
      <w:r w:rsidR="00980D74">
        <w:t xml:space="preserve"> </w:t>
      </w:r>
      <w:proofErr w:type="gramStart"/>
      <w:r w:rsidR="00980D74">
        <w:t>e.g.</w:t>
      </w:r>
      <w:proofErr w:type="gramEnd"/>
      <w:r w:rsidR="00980D74">
        <w:t xml:space="preserve"> requests for repeat bloods and home visits.</w:t>
      </w:r>
    </w:p>
    <w:p w14:paraId="3A57A240" w14:textId="6C1A8E43" w:rsidR="00F92BD2" w:rsidRPr="002B1513" w:rsidRDefault="00F92BD2" w:rsidP="002B3E32">
      <w:pPr>
        <w:pStyle w:val="Paragraph"/>
      </w:pPr>
      <w:r>
        <w:t xml:space="preserve">It was suggested that the heart failure </w:t>
      </w:r>
      <w:r w:rsidR="00846CD0">
        <w:t xml:space="preserve">hospital </w:t>
      </w:r>
      <w:r>
        <w:t xml:space="preserve">team should be notified </w:t>
      </w:r>
      <w:r w:rsidR="009C01EC">
        <w:t>of discharge</w:t>
      </w:r>
      <w:r w:rsidR="0094395D">
        <w:t xml:space="preserve"> of people with heart failure</w:t>
      </w:r>
      <w:r w:rsidR="009C01EC">
        <w:t>, particularly when medication has been reduced or stopped.</w:t>
      </w:r>
    </w:p>
    <w:p w14:paraId="57DE799D" w14:textId="631173C0" w:rsidR="00C64800" w:rsidRDefault="00C64800" w:rsidP="0094395D">
      <w:pPr>
        <w:pStyle w:val="Heading4"/>
      </w:pPr>
      <w:r w:rsidRPr="0048039B">
        <w:t>NICE’s guideline on acute kidney injury (NG148)</w:t>
      </w:r>
    </w:p>
    <w:p w14:paraId="2F9277F9" w14:textId="3F1364BE" w:rsidR="00C64800" w:rsidRDefault="00C64800" w:rsidP="00C64800">
      <w:pPr>
        <w:pStyle w:val="Paragraph"/>
      </w:pPr>
      <w:r>
        <w:t xml:space="preserve">1.6.2 </w:t>
      </w:r>
      <w:r w:rsidRPr="00C64800">
        <w:t>Give information about long</w:t>
      </w:r>
      <w:r w:rsidRPr="00C64800">
        <w:rPr>
          <w:rFonts w:ascii="Cambria Math" w:hAnsi="Cambria Math" w:cs="Cambria Math"/>
        </w:rPr>
        <w:t>‑</w:t>
      </w:r>
      <w:r w:rsidRPr="00C64800">
        <w:t>term treatment options, monitoring, self</w:t>
      </w:r>
      <w:r w:rsidRPr="00C64800">
        <w:rPr>
          <w:rFonts w:ascii="Cambria Math" w:hAnsi="Cambria Math" w:cs="Cambria Math"/>
        </w:rPr>
        <w:t>‑</w:t>
      </w:r>
      <w:proofErr w:type="gramStart"/>
      <w:r w:rsidRPr="00C64800">
        <w:t>management</w:t>
      </w:r>
      <w:proofErr w:type="gramEnd"/>
      <w:r w:rsidRPr="00C64800">
        <w:t xml:space="preserve"> and support to people who have had acute kidney injury (and/or their parent or carer, if appropriate) in collaboration with a multidisciplinary team appropriate to the person's individual needs.</w:t>
      </w:r>
    </w:p>
    <w:p w14:paraId="7928831B" w14:textId="77777777" w:rsidR="00007339" w:rsidRDefault="00007339" w:rsidP="0094395D">
      <w:pPr>
        <w:pStyle w:val="Heading4"/>
      </w:pPr>
      <w:r>
        <w:t>NICE’s clinical knowledge summary on acute kidney injury</w:t>
      </w:r>
    </w:p>
    <w:p w14:paraId="660CAB95" w14:textId="1737AF37" w:rsidR="00063A60" w:rsidRDefault="00007339" w:rsidP="00C64800">
      <w:pPr>
        <w:pStyle w:val="Paragraph"/>
      </w:pPr>
      <w:r w:rsidRPr="00007339">
        <w:t>Ensure that any mention of AKI in a person's hospital discharge letter is documented in their notes to alert healthcare professionals to the increased risk of further episodes of AKI and of developing chronic kidney disease.</w:t>
      </w:r>
    </w:p>
    <w:p w14:paraId="13E1C49C" w14:textId="0FB2FDCB" w:rsidR="00C64800" w:rsidRDefault="00FF1E00" w:rsidP="0091150E">
      <w:pPr>
        <w:pStyle w:val="Paragraph"/>
      </w:pPr>
      <w:r w:rsidRPr="00FF1E00">
        <w:t xml:space="preserve">Offer written information about AKI and its implications, for example, the leaflet on </w:t>
      </w:r>
      <w:hyperlink r:id="rId33" w:history="1">
        <w:r w:rsidRPr="00FF1E00">
          <w:rPr>
            <w:rStyle w:val="Hyperlink"/>
          </w:rPr>
          <w:t>Understanding acute kidney injury</w:t>
        </w:r>
      </w:hyperlink>
      <w:r w:rsidRPr="00FF1E00">
        <w:t xml:space="preserve"> from Kidney Care UK.</w:t>
      </w:r>
    </w:p>
    <w:p w14:paraId="60BF018D" w14:textId="65459816" w:rsidR="007E30E2" w:rsidRDefault="007E30E2" w:rsidP="00FB5DDE">
      <w:pPr>
        <w:pStyle w:val="Heading4"/>
      </w:pPr>
      <w:r w:rsidRPr="007E30E2">
        <w:t>Renal Association guideline on acute kidney injury</w:t>
      </w:r>
    </w:p>
    <w:p w14:paraId="664F7748" w14:textId="77777777" w:rsidR="007E30E2" w:rsidRDefault="007E30E2" w:rsidP="007E30E2">
      <w:pPr>
        <w:pStyle w:val="Paragraph"/>
      </w:pPr>
      <w:r>
        <w:t>We recommend that:</w:t>
      </w:r>
    </w:p>
    <w:p w14:paraId="42289589" w14:textId="03A9E176" w:rsidR="007E30E2" w:rsidRDefault="007E30E2" w:rsidP="002467DA">
      <w:pPr>
        <w:pStyle w:val="Bulletleft1"/>
      </w:pPr>
      <w:r>
        <w:t xml:space="preserve">the discharge summary should include a record of AKI detected whilst in hospital, its maximum stage, aetiology, the need for renal support (temporary / ongoing), and discharge renal function, if dialysis-independent </w:t>
      </w:r>
    </w:p>
    <w:p w14:paraId="0DCF6729" w14:textId="4DA8BFAA" w:rsidR="007E30E2" w:rsidRPr="007E30E2" w:rsidRDefault="007E30E2" w:rsidP="00C834E7">
      <w:pPr>
        <w:pStyle w:val="Bulletleft1"/>
      </w:pPr>
      <w:r>
        <w:t>the discharge summary should include specific recommendations on the need for immediate, post-discharge monitoring of renal function, advice on drug therapy that may have been implicated in the episode (</w:t>
      </w:r>
      <w:proofErr w:type="gramStart"/>
      <w:r>
        <w:t>e.g.</w:t>
      </w:r>
      <w:proofErr w:type="gramEnd"/>
      <w:r>
        <w:t xml:space="preserve"> avoidance, scope for re-introduction, future sick day guidance), and information offered to the patient, </w:t>
      </w:r>
      <w:r w:rsidRPr="007E30E2">
        <w:t xml:space="preserve">relatives and / or carers </w:t>
      </w:r>
    </w:p>
    <w:p w14:paraId="39E867F2" w14:textId="20C90B44" w:rsidR="007E30E2" w:rsidRPr="007E30E2" w:rsidRDefault="007E30E2" w:rsidP="001A726B">
      <w:pPr>
        <w:pStyle w:val="Bulletleft1"/>
      </w:pPr>
      <w:r w:rsidRPr="007E30E2">
        <w:t>the discharge summary should link to relevant local guidelines, advise on the need for documentation of the AKI in the primary care record and note the need for registration on the primary care CKD register if residual CKD exists at the time of discharge</w:t>
      </w:r>
    </w:p>
    <w:p w14:paraId="3FA77E32" w14:textId="77777777" w:rsidR="0091150E" w:rsidRDefault="0091150E" w:rsidP="0091150E">
      <w:pPr>
        <w:pStyle w:val="Heading4"/>
      </w:pPr>
      <w:r>
        <w:t>Current UK practice</w:t>
      </w:r>
    </w:p>
    <w:p w14:paraId="077D9CBF" w14:textId="77777777" w:rsidR="00E94859" w:rsidRDefault="005D26A3" w:rsidP="00E94859">
      <w:pPr>
        <w:pStyle w:val="Paragraph"/>
      </w:pPr>
      <w:hyperlink r:id="rId34" w:history="1">
        <w:r w:rsidR="002073EC" w:rsidRPr="002073EC">
          <w:rPr>
            <w:rStyle w:val="Hyperlink"/>
          </w:rPr>
          <w:t>The UK Renal Registry Acute Kidney injury in England report</w:t>
        </w:r>
      </w:hyperlink>
      <w:r w:rsidR="002073EC">
        <w:t xml:space="preserve"> (2018) </w:t>
      </w:r>
      <w:r w:rsidR="00D934F6">
        <w:t>identified</w:t>
      </w:r>
      <w:r w:rsidR="002073EC">
        <w:t xml:space="preserve"> </w:t>
      </w:r>
      <w:r w:rsidR="00D934F6">
        <w:t xml:space="preserve">for each hospital </w:t>
      </w:r>
      <w:r w:rsidR="002073EC">
        <w:t xml:space="preserve">the percentage of </w:t>
      </w:r>
      <w:r w:rsidR="00D934F6">
        <w:t xml:space="preserve">AKI episodes that were associated with hospitalisations </w:t>
      </w:r>
      <w:r w:rsidR="002073EC">
        <w:t>that were coded in HES using the International Classification of Diseases diagnostic code for AKI (N17)</w:t>
      </w:r>
      <w:r w:rsidR="00D934F6">
        <w:t>.</w:t>
      </w:r>
      <w:r w:rsidR="002073EC">
        <w:t xml:space="preserve"> HES coding was better the higher the stage of AKI and there was no clear difference between HES coding for renal and acute non-renal hospitals. Generally, HES coding for AKI was poor in paediatric hospitals.</w:t>
      </w:r>
      <w:r w:rsidR="00E94859">
        <w:t xml:space="preserve"> </w:t>
      </w:r>
    </w:p>
    <w:p w14:paraId="4818178B" w14:textId="1E77CC70" w:rsidR="002073EC" w:rsidRDefault="00E94859" w:rsidP="00E94859">
      <w:pPr>
        <w:pStyle w:val="Paragraph"/>
        <w:rPr>
          <w:highlight w:val="cyan"/>
        </w:rPr>
      </w:pPr>
      <w:r>
        <w:t xml:space="preserve">The </w:t>
      </w:r>
      <w:hyperlink r:id="rId35" w:history="1">
        <w:r w:rsidRPr="00AC2A76">
          <w:rPr>
            <w:rStyle w:val="Hyperlink"/>
          </w:rPr>
          <w:t>2021 GIRFT report on Renal Medicine</w:t>
        </w:r>
      </w:hyperlink>
      <w:r>
        <w:t xml:space="preserve"> indicated that when AKI alerts are compared with clinical coding practice in English trusts, 81% of AKI3 cases have an N17 code (range 57% –98%), 69% of AKI2 (range 43%–97%) and 47% of AKI1 (range 19%–94%). There is no evidence that trusts with a renal centre code with any greater accuracy. An NHS England Commissioning for Quality and Innovation (CQUIN) promoted reporting of AKI in discharge </w:t>
      </w:r>
      <w:r w:rsidR="000532A0">
        <w:t>summaries,</w:t>
      </w:r>
      <w:r>
        <w:t xml:space="preserve"> and it is likely that this has led to improvement of AKI coding.</w:t>
      </w:r>
    </w:p>
    <w:p w14:paraId="2E21444A" w14:textId="26E68B7F" w:rsidR="00C305E5" w:rsidRDefault="00261625" w:rsidP="00A813F7">
      <w:pPr>
        <w:pStyle w:val="Paragraph"/>
      </w:pPr>
      <w:r w:rsidRPr="00B9107A">
        <w:t xml:space="preserve">The </w:t>
      </w:r>
      <w:hyperlink r:id="rId36" w:history="1">
        <w:proofErr w:type="spellStart"/>
        <w:r w:rsidRPr="005C7E32">
          <w:rPr>
            <w:rStyle w:val="Hyperlink"/>
          </w:rPr>
          <w:t>NEPHwork</w:t>
        </w:r>
        <w:proofErr w:type="spellEnd"/>
        <w:r w:rsidRPr="005C7E32">
          <w:rPr>
            <w:rStyle w:val="Hyperlink"/>
          </w:rPr>
          <w:t xml:space="preserve"> National AKI Audit</w:t>
        </w:r>
      </w:hyperlink>
      <w:r w:rsidRPr="00B9107A">
        <w:t xml:space="preserve"> (2019) found that</w:t>
      </w:r>
      <w:r>
        <w:t xml:space="preserve"> AKI was mentioned on the discharge letter for 72% </w:t>
      </w:r>
      <w:r w:rsidRPr="005C7E32">
        <w:t xml:space="preserve">of people hospitalised with AKI stage 2 </w:t>
      </w:r>
      <w:r>
        <w:t>(357 episodes) and 87.7% of people hospitalised with AKI stage 3 (325 episodes).</w:t>
      </w:r>
      <w:r w:rsidR="00E45B5F">
        <w:t xml:space="preserve"> The discharge letter included GP instructions regarding medicine and blood tests when applicable for 66% of people hospitalised with AKI stage 2 or 3 (553 episodes). </w:t>
      </w:r>
      <w:r w:rsidR="002C6626">
        <w:t>Follow-up of unresolved renal function was mentioned on the discharge letter when applicable for 62% of people hospitalised with AKI stage 2 or 3 (370 episodes).</w:t>
      </w:r>
    </w:p>
    <w:p w14:paraId="75824300" w14:textId="24CE4205" w:rsidR="001B69AF" w:rsidRDefault="004D572B" w:rsidP="00A813F7">
      <w:pPr>
        <w:pStyle w:val="Paragraph"/>
      </w:pPr>
      <w:r>
        <w:t xml:space="preserve">An </w:t>
      </w:r>
      <w:hyperlink r:id="rId37" w:history="1">
        <w:r w:rsidRPr="004D572B">
          <w:rPr>
            <w:rStyle w:val="Hyperlink"/>
          </w:rPr>
          <w:t>NIHR report on Primary Care Management of Acute Kidney Injury in NHS Bury CCG</w:t>
        </w:r>
      </w:hyperlink>
      <w:r>
        <w:t xml:space="preserve"> indicated that in 2017-18 72% of episodes </w:t>
      </w:r>
      <w:bookmarkStart w:id="79" w:name="_Hlk112155280"/>
      <w:r>
        <w:t xml:space="preserve">of admissions complicated by AKI </w:t>
      </w:r>
      <w:bookmarkEnd w:id="79"/>
      <w:r>
        <w:t xml:space="preserve">had AKI noted in the discharge summary. </w:t>
      </w:r>
      <w:r w:rsidR="00381C06">
        <w:t xml:space="preserve">Following a range of support and education activities </w:t>
      </w:r>
      <w:r w:rsidR="00F0230F">
        <w:t xml:space="preserve">in GP practices </w:t>
      </w:r>
      <w:r w:rsidR="00381C06">
        <w:t xml:space="preserve">between 2016 and 2018, 50% of episodes of AKI reported on discharge summaries </w:t>
      </w:r>
      <w:r w:rsidR="00F0230F">
        <w:t xml:space="preserve">in 2017-18 </w:t>
      </w:r>
      <w:r w:rsidR="00381C06">
        <w:t>were read coded in the electronic patient record, with significant variation across GP practices.</w:t>
      </w:r>
    </w:p>
    <w:p w14:paraId="2D76811F" w14:textId="77777777" w:rsidR="00C305E5" w:rsidRDefault="00C305E5" w:rsidP="000532A0">
      <w:pPr>
        <w:pStyle w:val="Heading3"/>
      </w:pPr>
      <w:r w:rsidRPr="00C305E5">
        <w:t>Follow-up and review</w:t>
      </w:r>
    </w:p>
    <w:p w14:paraId="0312474A" w14:textId="0DB5D161" w:rsidR="00C305E5" w:rsidRDefault="00042425" w:rsidP="00042425">
      <w:pPr>
        <w:pStyle w:val="Paragraph"/>
      </w:pPr>
      <w:r w:rsidRPr="00042425">
        <w:t>The importa</w:t>
      </w:r>
      <w:r>
        <w:t xml:space="preserve">nce of </w:t>
      </w:r>
      <w:r w:rsidR="004941DC">
        <w:t xml:space="preserve">follow-up review for all people with acute kidney injury was emphasised. </w:t>
      </w:r>
      <w:r w:rsidR="00037DE7">
        <w:t xml:space="preserve">Timing is likely to vary depending on other health conditions and needs. </w:t>
      </w:r>
      <w:r w:rsidR="002F0978">
        <w:t xml:space="preserve">It was suggested that this should be arranged prior to discharge if there are clinical </w:t>
      </w:r>
      <w:r w:rsidR="00D50602">
        <w:t>concerns,</w:t>
      </w:r>
      <w:r w:rsidR="002F0978">
        <w:t xml:space="preserve"> or a risk of a delay and it should be clear if follow-up is with a GP or the hospital.</w:t>
      </w:r>
    </w:p>
    <w:p w14:paraId="5AE0DE85" w14:textId="4F502B4B" w:rsidR="00D50602" w:rsidRPr="00042425" w:rsidRDefault="00D50602" w:rsidP="00042425">
      <w:pPr>
        <w:pStyle w:val="Paragraph"/>
      </w:pPr>
      <w:r>
        <w:t xml:space="preserve">The importance of reviewing medication following AKI was </w:t>
      </w:r>
      <w:r w:rsidR="000532A0">
        <w:t xml:space="preserve">also </w:t>
      </w:r>
      <w:r>
        <w:t xml:space="preserve">highlighted. </w:t>
      </w:r>
      <w:r w:rsidR="00037DE7">
        <w:t>It is important to understand why drugs were stopped or altered and when or if drugs can be restarted.</w:t>
      </w:r>
      <w:r w:rsidR="009C01EC">
        <w:t xml:space="preserve"> </w:t>
      </w:r>
      <w:r w:rsidR="000A34AA">
        <w:t xml:space="preserve">It was suggested that management of medication during </w:t>
      </w:r>
      <w:r w:rsidR="00604ADC">
        <w:t>end-of-life</w:t>
      </w:r>
      <w:r w:rsidR="009C01EC">
        <w:t xml:space="preserve"> care for people with heart failure and acute kidney injury </w:t>
      </w:r>
      <w:r w:rsidR="000A34AA">
        <w:t>should focus on symptom control.</w:t>
      </w:r>
    </w:p>
    <w:p w14:paraId="6FCD15F3" w14:textId="7CDA3B19" w:rsidR="00FC018F" w:rsidRDefault="00FC018F" w:rsidP="000532A0">
      <w:pPr>
        <w:pStyle w:val="Heading4"/>
      </w:pPr>
      <w:r>
        <w:t>NICE’s clinical knowledge summary on acute kidney injury</w:t>
      </w:r>
    </w:p>
    <w:p w14:paraId="6989BD75" w14:textId="77777777" w:rsidR="00FF1E00" w:rsidRDefault="00FF1E00" w:rsidP="00FF1E00">
      <w:pPr>
        <w:pStyle w:val="Paragraph"/>
      </w:pPr>
      <w:r>
        <w:t>Review the need for long-term medications stopped during an episode of AKI.</w:t>
      </w:r>
    </w:p>
    <w:p w14:paraId="1C06CBA8" w14:textId="675A5A32" w:rsidR="00C305E5" w:rsidRDefault="00FF1E00" w:rsidP="008345D3">
      <w:pPr>
        <w:pStyle w:val="Bulletleft1last"/>
      </w:pPr>
      <w:r>
        <w:t xml:space="preserve">For more information see the </w:t>
      </w:r>
      <w:hyperlink r:id="rId38" w:history="1">
        <w:r w:rsidRPr="00FF1E00">
          <w:rPr>
            <w:rStyle w:val="Hyperlink"/>
          </w:rPr>
          <w:t>Think Kidneys document When or if to restart ACEI, ARB, diuretics and other antihypertensive drugs after an episode of AKI</w:t>
        </w:r>
      </w:hyperlink>
      <w:r>
        <w:t>.</w:t>
      </w:r>
    </w:p>
    <w:p w14:paraId="10430E21" w14:textId="05C98275" w:rsidR="008345D3" w:rsidRDefault="008345D3" w:rsidP="000532A0">
      <w:pPr>
        <w:pStyle w:val="Heading4"/>
      </w:pPr>
      <w:r w:rsidRPr="008345D3">
        <w:t>Renal Association guideline on acute kidney injury</w:t>
      </w:r>
    </w:p>
    <w:p w14:paraId="45B9E4A5" w14:textId="621D303B" w:rsidR="008345D3" w:rsidRDefault="008345D3" w:rsidP="008345D3">
      <w:pPr>
        <w:pStyle w:val="Paragraph"/>
      </w:pPr>
      <w:r w:rsidRPr="008345D3">
        <w:t>We recommend that:</w:t>
      </w:r>
    </w:p>
    <w:p w14:paraId="0CE15A3E" w14:textId="1354368C" w:rsidR="008345D3" w:rsidRDefault="008345D3" w:rsidP="008345D3">
      <w:pPr>
        <w:pStyle w:val="Bulletleft1"/>
      </w:pPr>
      <w:r>
        <w:t>formal post-discharge nephrology review should be arranged:</w:t>
      </w:r>
    </w:p>
    <w:p w14:paraId="3C4FC282" w14:textId="1A9C6DFA" w:rsidR="008345D3" w:rsidRDefault="008345D3" w:rsidP="008345D3">
      <w:pPr>
        <w:pStyle w:val="Bulletleft1"/>
        <w:numPr>
          <w:ilvl w:val="1"/>
          <w:numId w:val="24"/>
        </w:numPr>
      </w:pPr>
      <w:r>
        <w:t>within 90 days for those with residual CKD stage G4 at hospital discharge</w:t>
      </w:r>
    </w:p>
    <w:p w14:paraId="5AE5C1BA" w14:textId="792C8F88" w:rsidR="008345D3" w:rsidRDefault="008345D3" w:rsidP="008345D3">
      <w:pPr>
        <w:pStyle w:val="Bulletleft1"/>
        <w:numPr>
          <w:ilvl w:val="1"/>
          <w:numId w:val="24"/>
        </w:numPr>
      </w:pPr>
      <w:r>
        <w:t>within 30 days for those with residual CKD stage G5 (non-dialysis-requiring) at hospital discharge</w:t>
      </w:r>
    </w:p>
    <w:p w14:paraId="14D02625" w14:textId="2EF81BC6" w:rsidR="008345D3" w:rsidRPr="00F45FBA" w:rsidRDefault="008345D3" w:rsidP="008345D3">
      <w:pPr>
        <w:pStyle w:val="Bulletleft1"/>
        <w:numPr>
          <w:ilvl w:val="1"/>
          <w:numId w:val="24"/>
        </w:numPr>
      </w:pPr>
      <w:r>
        <w:t>within 30 days for those with ongoing dialysis requirements at the time of hospital discharge</w:t>
      </w:r>
    </w:p>
    <w:p w14:paraId="077C9434" w14:textId="57127D77" w:rsidR="00800B3B" w:rsidRDefault="007C1440" w:rsidP="000532A0">
      <w:pPr>
        <w:pStyle w:val="Heading4"/>
      </w:pPr>
      <w:r>
        <w:t xml:space="preserve">NICE’s quality standard on </w:t>
      </w:r>
      <w:r w:rsidR="00800B3B">
        <w:t>medicines optimisation</w:t>
      </w:r>
      <w:r>
        <w:t xml:space="preserve"> (QS</w:t>
      </w:r>
      <w:r w:rsidR="00800B3B">
        <w:t>120</w:t>
      </w:r>
      <w:r>
        <w:t>)</w:t>
      </w:r>
    </w:p>
    <w:p w14:paraId="738BC09D" w14:textId="5DA40CBD" w:rsidR="00800B3B" w:rsidRDefault="00800B3B" w:rsidP="007C1440">
      <w:pPr>
        <w:pStyle w:val="Paragraph"/>
      </w:pPr>
      <w:r>
        <w:t>S</w:t>
      </w:r>
      <w:r w:rsidR="007C1440">
        <w:t xml:space="preserve">tatement </w:t>
      </w:r>
      <w:r>
        <w:t>5</w:t>
      </w:r>
      <w:r w:rsidR="00F33FAA">
        <w:t xml:space="preserve">: </w:t>
      </w:r>
      <w:r w:rsidRPr="00800B3B">
        <w:t>People discharged from a care setting have a reconciled list of their medicines in their GP record within 1 week of the GP practice receiving the information, and before a prescription or new supply of medicines is issued.</w:t>
      </w:r>
    </w:p>
    <w:p w14:paraId="4A73EC62" w14:textId="2C450B06" w:rsidR="00C305E5" w:rsidRDefault="00C305E5" w:rsidP="00C305E5">
      <w:pPr>
        <w:pStyle w:val="Heading4"/>
      </w:pPr>
      <w:r>
        <w:t>Current UK practice</w:t>
      </w:r>
    </w:p>
    <w:p w14:paraId="7DE6DEA6" w14:textId="77777777" w:rsidR="00FC3DE7" w:rsidRPr="00FC3DE7" w:rsidRDefault="00F0230F" w:rsidP="00C305E5">
      <w:pPr>
        <w:pStyle w:val="Paragraph"/>
      </w:pPr>
      <w:r w:rsidRPr="00FC3DE7">
        <w:t xml:space="preserve">An </w:t>
      </w:r>
      <w:hyperlink r:id="rId39" w:history="1">
        <w:r w:rsidRPr="00FC3DE7">
          <w:rPr>
            <w:rStyle w:val="Hyperlink"/>
          </w:rPr>
          <w:t>NIHR report on Primary Care Management of Acute Kidney Injury in NHS Bury CCG</w:t>
        </w:r>
      </w:hyperlink>
      <w:r w:rsidRPr="00FC3DE7">
        <w:t xml:space="preserve"> indicated that in 2017-18</w:t>
      </w:r>
    </w:p>
    <w:p w14:paraId="5A6AB463" w14:textId="1436DA68" w:rsidR="00F0230F" w:rsidRPr="00FC3DE7" w:rsidRDefault="008C3781" w:rsidP="00FC3DE7">
      <w:pPr>
        <w:pStyle w:val="Bulletleft1"/>
      </w:pPr>
      <w:r w:rsidRPr="00FC3DE7">
        <w:t xml:space="preserve">44% of </w:t>
      </w:r>
      <w:r w:rsidR="001C6C91">
        <w:t xml:space="preserve">those </w:t>
      </w:r>
      <w:r w:rsidRPr="00FC3DE7">
        <w:t>admi</w:t>
      </w:r>
      <w:r w:rsidR="001C6C91">
        <w:t xml:space="preserve">tted to hospital with a </w:t>
      </w:r>
      <w:r w:rsidRPr="00FC3DE7">
        <w:t>complicat</w:t>
      </w:r>
      <w:r w:rsidR="001C6C91">
        <w:t>ion of</w:t>
      </w:r>
      <w:r w:rsidRPr="00FC3DE7">
        <w:t xml:space="preserve"> AKI had a medication review in primary care within 1 month of discharge</w:t>
      </w:r>
      <w:r w:rsidR="00FC3DE7">
        <w:t xml:space="preserve"> (71% where AKI </w:t>
      </w:r>
      <w:r w:rsidR="00FC3DE7" w:rsidRPr="00FC3DE7">
        <w:t>was Read coded on the patient record</w:t>
      </w:r>
      <w:r w:rsidR="00FC3DE7">
        <w:t>)</w:t>
      </w:r>
      <w:r w:rsidR="00FC3DE7" w:rsidRPr="00FC3DE7">
        <w:t>.</w:t>
      </w:r>
    </w:p>
    <w:p w14:paraId="26865F97" w14:textId="243E9CB9" w:rsidR="00C305E5" w:rsidRDefault="00FC3DE7" w:rsidP="00FC3DE7">
      <w:pPr>
        <w:pStyle w:val="Bulletleft1"/>
      </w:pPr>
      <w:r>
        <w:t xml:space="preserve">72% of </w:t>
      </w:r>
      <w:bookmarkStart w:id="80" w:name="_Hlk112155968"/>
      <w:r w:rsidR="001C6C91">
        <w:t xml:space="preserve">those admitted to hospital with a </w:t>
      </w:r>
      <w:r>
        <w:t>complicat</w:t>
      </w:r>
      <w:r w:rsidR="001C6C91">
        <w:t xml:space="preserve">ion of </w:t>
      </w:r>
      <w:r>
        <w:t xml:space="preserve">AKI </w:t>
      </w:r>
      <w:bookmarkEnd w:id="80"/>
      <w:r>
        <w:t>had serum creatinine checked within 3 months</w:t>
      </w:r>
      <w:r w:rsidR="001C6C91">
        <w:t xml:space="preserve"> (90% where AKI was Read coded on the patient record).</w:t>
      </w:r>
    </w:p>
    <w:p w14:paraId="637D090A" w14:textId="39C55A91" w:rsidR="001C6C91" w:rsidRDefault="001C6C91" w:rsidP="00FB341F">
      <w:pPr>
        <w:pStyle w:val="Bulletleft1last"/>
      </w:pPr>
      <w:r>
        <w:t xml:space="preserve">46% of </w:t>
      </w:r>
      <w:r w:rsidRPr="001C6C91">
        <w:t>those admitted to hospital with a complication of AKI</w:t>
      </w:r>
      <w:r>
        <w:t xml:space="preserve"> received written information </w:t>
      </w:r>
      <w:r w:rsidR="00C61C89">
        <w:t xml:space="preserve">about AKI </w:t>
      </w:r>
      <w:r>
        <w:t xml:space="preserve">(83% </w:t>
      </w:r>
      <w:r w:rsidR="00C61C89" w:rsidRPr="00C61C89">
        <w:t>where AKI was Read coded on the patient record</w:t>
      </w:r>
      <w:r w:rsidR="00C61C89">
        <w:t>).</w:t>
      </w:r>
    </w:p>
    <w:p w14:paraId="545ED544" w14:textId="77777777" w:rsidR="00C305E5" w:rsidRDefault="00C305E5" w:rsidP="000532A0">
      <w:pPr>
        <w:pStyle w:val="Heading3"/>
      </w:pPr>
      <w:r w:rsidRPr="00C305E5">
        <w:t>Ongoing monitoring</w:t>
      </w:r>
    </w:p>
    <w:p w14:paraId="47BBCC78" w14:textId="6CAB440E" w:rsidR="00C305E5" w:rsidRPr="009920D7" w:rsidRDefault="00A728D0" w:rsidP="00C305E5">
      <w:pPr>
        <w:pStyle w:val="Paragraph"/>
        <w:rPr>
          <w:highlight w:val="green"/>
        </w:rPr>
      </w:pPr>
      <w:r>
        <w:t xml:space="preserve">People who have had AKI are at risk of recurrence and of progressive chronic kidney disease. </w:t>
      </w:r>
      <w:r w:rsidR="00604ADC">
        <w:t>It was suggested that t</w:t>
      </w:r>
      <w:r>
        <w:t xml:space="preserve">ailored and timely </w:t>
      </w:r>
      <w:r w:rsidR="00693194">
        <w:t>monitoring of kidney function is important</w:t>
      </w:r>
      <w:r w:rsidR="00604ADC">
        <w:t xml:space="preserve"> and that </w:t>
      </w:r>
      <w:r w:rsidR="00693194">
        <w:t xml:space="preserve">that urine ACR should be checked </w:t>
      </w:r>
      <w:r w:rsidR="00A423C7">
        <w:t xml:space="preserve">at </w:t>
      </w:r>
      <w:r w:rsidR="00693194">
        <w:t>3 months</w:t>
      </w:r>
      <w:r w:rsidR="00A423C7">
        <w:t>.</w:t>
      </w:r>
      <w:r w:rsidR="00604ADC">
        <w:t xml:space="preserve"> </w:t>
      </w:r>
      <w:r w:rsidR="00693194">
        <w:t xml:space="preserve">The importance of liaising with nephrology if kidney recovery is poor was </w:t>
      </w:r>
      <w:r w:rsidR="00604ADC">
        <w:t xml:space="preserve">also </w:t>
      </w:r>
      <w:r w:rsidR="00693194">
        <w:t>highlighted.</w:t>
      </w:r>
      <w:r w:rsidR="00C305E5">
        <w:tab/>
      </w:r>
    </w:p>
    <w:p w14:paraId="1AFE739D" w14:textId="77777777" w:rsidR="00FC018F" w:rsidRDefault="00FC018F" w:rsidP="000532A0">
      <w:pPr>
        <w:pStyle w:val="Heading4"/>
      </w:pPr>
      <w:r>
        <w:t>NICE’s clinical knowledge summary on acute kidney injury</w:t>
      </w:r>
    </w:p>
    <w:p w14:paraId="0EC23274" w14:textId="61AE8937" w:rsidR="00F22D71" w:rsidRDefault="00F22D71" w:rsidP="00007339">
      <w:pPr>
        <w:pStyle w:val="Paragraph"/>
      </w:pPr>
      <w:r w:rsidRPr="00F22D71">
        <w:t>Following an episode of acute kidney injury (AKI), care should become focused on monitoring and prevention of further episodes.</w:t>
      </w:r>
    </w:p>
    <w:p w14:paraId="1EC13A5D" w14:textId="10830E24" w:rsidR="00007339" w:rsidRDefault="00007339" w:rsidP="00007339">
      <w:pPr>
        <w:pStyle w:val="Paragraph"/>
      </w:pPr>
      <w:r>
        <w:t>If a person already has chronic kidney disease and has had one or more episodes of AKI, refer to a nephrologist (if not already done), even if renal function returns to the person's baseline level.</w:t>
      </w:r>
    </w:p>
    <w:p w14:paraId="75E8B4A9" w14:textId="77777777" w:rsidR="00007339" w:rsidRDefault="00007339" w:rsidP="00007339">
      <w:pPr>
        <w:pStyle w:val="Paragraph"/>
      </w:pPr>
      <w:r>
        <w:t>In a person who has recovered from an episode of acute kidney injury:</w:t>
      </w:r>
    </w:p>
    <w:p w14:paraId="7B679E0B" w14:textId="77777777" w:rsidR="00007339" w:rsidRDefault="00007339" w:rsidP="00007339">
      <w:pPr>
        <w:pStyle w:val="Bulletleft1"/>
      </w:pPr>
      <w:r>
        <w:t xml:space="preserve">Monitor serum creatinine. Frequency of monitoring should be based on the stability and degree of renal function at the time of discharge (if they have been in hospital). </w:t>
      </w:r>
    </w:p>
    <w:p w14:paraId="51270681" w14:textId="77777777" w:rsidR="00007339" w:rsidRDefault="00007339" w:rsidP="00007339">
      <w:pPr>
        <w:pStyle w:val="Bulletleft1"/>
      </w:pPr>
      <w:r>
        <w:t>Consider referral to a nephrologist when estimated glomerular filtration rate (eGFR) is 30 mL/min/1.73 m2or less.</w:t>
      </w:r>
    </w:p>
    <w:p w14:paraId="61315C1A" w14:textId="379587DD" w:rsidR="00007339" w:rsidRPr="00007339" w:rsidRDefault="00007339" w:rsidP="00007339">
      <w:pPr>
        <w:pStyle w:val="Bulletleft1"/>
      </w:pPr>
      <w:r w:rsidRPr="00007339">
        <w:t xml:space="preserve">If there is residual renal impairment, manage according to local chronic kidney disease guidelines. </w:t>
      </w:r>
    </w:p>
    <w:p w14:paraId="46934658" w14:textId="3DA73819" w:rsidR="00FC018F" w:rsidRPr="00007339" w:rsidRDefault="00007339" w:rsidP="00007339">
      <w:pPr>
        <w:pStyle w:val="Bulletleft1last"/>
      </w:pPr>
      <w:r w:rsidRPr="00007339">
        <w:t>Monitor people for the development or progression of CKD for at least 3 years after acute kidney injury (longer for people with acute kidney injury stage 3) even if eGFR has returned to baseline.</w:t>
      </w:r>
    </w:p>
    <w:p w14:paraId="52932216" w14:textId="77777777" w:rsidR="00C86E73" w:rsidRDefault="00C86E73" w:rsidP="00C86E73">
      <w:pPr>
        <w:pStyle w:val="Heading4"/>
      </w:pPr>
      <w:r w:rsidRPr="008345D3">
        <w:t>Renal Association guideline on acute kidney injury</w:t>
      </w:r>
    </w:p>
    <w:p w14:paraId="718F7BEF" w14:textId="77777777" w:rsidR="00C86E73" w:rsidRDefault="00C86E73" w:rsidP="00C86E73">
      <w:pPr>
        <w:pStyle w:val="Paragraph"/>
      </w:pPr>
      <w:r w:rsidRPr="008345D3">
        <w:t>We recommend that:</w:t>
      </w:r>
    </w:p>
    <w:p w14:paraId="289266C7" w14:textId="77777777" w:rsidR="00C86E73" w:rsidRDefault="00C86E73" w:rsidP="00C86E73">
      <w:pPr>
        <w:pStyle w:val="Bulletleft1"/>
      </w:pPr>
      <w:r>
        <w:t>all patients re-starting potential culprit drugs after an episode of AKI should have their serum creatinine and potassium re-measured 1-2 weeks after this and after any subsequent dose titration</w:t>
      </w:r>
    </w:p>
    <w:p w14:paraId="54925F78" w14:textId="192C3919" w:rsidR="00F33FAA" w:rsidRDefault="007C1440" w:rsidP="00152046">
      <w:pPr>
        <w:pStyle w:val="Heading4"/>
      </w:pPr>
      <w:r>
        <w:t xml:space="preserve">NICE’s quality standard on </w:t>
      </w:r>
      <w:r w:rsidR="003330C7">
        <w:t>chronic kidney disease in adults</w:t>
      </w:r>
      <w:r>
        <w:t xml:space="preserve"> (QS</w:t>
      </w:r>
      <w:r w:rsidR="003330C7">
        <w:t>5</w:t>
      </w:r>
      <w:r>
        <w:t>)</w:t>
      </w:r>
    </w:p>
    <w:p w14:paraId="6CCA91A1" w14:textId="4EFBBC67" w:rsidR="003330C7" w:rsidRDefault="00F33FAA" w:rsidP="007C1440">
      <w:pPr>
        <w:pStyle w:val="Paragraph"/>
      </w:pPr>
      <w:r>
        <w:t>S</w:t>
      </w:r>
      <w:r w:rsidR="007C1440">
        <w:t xml:space="preserve">tatement </w:t>
      </w:r>
      <w:r w:rsidR="003330C7">
        <w:t>1</w:t>
      </w:r>
      <w:r>
        <w:t xml:space="preserve">: </w:t>
      </w:r>
      <w:r w:rsidR="003330C7" w:rsidRPr="003330C7">
        <w:t xml:space="preserve">Adults with, or at risk of, chronic kidney disease (CKD) </w:t>
      </w:r>
      <w:proofErr w:type="gramStart"/>
      <w:r w:rsidR="003330C7" w:rsidRPr="003330C7">
        <w:t>have</w:t>
      </w:r>
      <w:proofErr w:type="gramEnd"/>
      <w:r w:rsidR="003330C7" w:rsidRPr="003330C7">
        <w:t xml:space="preserve"> </w:t>
      </w:r>
      <w:proofErr w:type="spellStart"/>
      <w:r w:rsidR="003330C7" w:rsidRPr="003330C7">
        <w:t>eGFRcreatinine</w:t>
      </w:r>
      <w:proofErr w:type="spellEnd"/>
      <w:r w:rsidR="003330C7" w:rsidRPr="003330C7">
        <w:t xml:space="preserve"> and </w:t>
      </w:r>
      <w:proofErr w:type="spellStart"/>
      <w:r w:rsidR="003330C7" w:rsidRPr="003330C7">
        <w:t>albumin:creatinine</w:t>
      </w:r>
      <w:proofErr w:type="spellEnd"/>
      <w:r w:rsidR="003330C7" w:rsidRPr="003330C7">
        <w:t xml:space="preserve"> ratio (ACR) testing at the frequency agreed with their healthcare professional.</w:t>
      </w:r>
    </w:p>
    <w:p w14:paraId="076D02A0" w14:textId="7903BEDC" w:rsidR="00C305E5" w:rsidRDefault="00C305E5" w:rsidP="00C305E5">
      <w:pPr>
        <w:pStyle w:val="Heading4"/>
      </w:pPr>
      <w:r>
        <w:t>Current UK practice</w:t>
      </w:r>
    </w:p>
    <w:p w14:paraId="54020372" w14:textId="77777777" w:rsidR="007905EB" w:rsidRPr="007905EB" w:rsidRDefault="007905EB" w:rsidP="007905EB">
      <w:pPr>
        <w:pStyle w:val="Paragraph"/>
      </w:pPr>
      <w:r w:rsidRPr="007905EB">
        <w:t>No published studies on current practice were highlighted for this suggested area for quality improvement; this area is based on stakeholder’s knowledge and experience.</w:t>
      </w:r>
    </w:p>
    <w:p w14:paraId="6FAD2469" w14:textId="77777777" w:rsidR="00C305E5" w:rsidRPr="0067426A" w:rsidRDefault="00C305E5" w:rsidP="00C305E5">
      <w:pPr>
        <w:pStyle w:val="Numberedheading3"/>
      </w:pPr>
      <w:r w:rsidRPr="0067426A">
        <w:t>Issues for consideration</w:t>
      </w:r>
    </w:p>
    <w:p w14:paraId="25201E6A" w14:textId="2762059F" w:rsidR="00F60EB9" w:rsidRDefault="00F60EB9" w:rsidP="00F60EB9">
      <w:pPr>
        <w:pStyle w:val="Bulletleft1"/>
      </w:pPr>
      <w:r w:rsidRPr="00624810">
        <w:t xml:space="preserve">Should </w:t>
      </w:r>
      <w:r>
        <w:t>post-AKI care</w:t>
      </w:r>
      <w:r w:rsidRPr="00624810">
        <w:t xml:space="preserve"> be prioritised for inclusion in the quality standard?</w:t>
      </w:r>
    </w:p>
    <w:p w14:paraId="767E5C5B" w14:textId="197C5F1D" w:rsidR="006E35FD" w:rsidRDefault="006E35FD" w:rsidP="00861841">
      <w:pPr>
        <w:pStyle w:val="Bulletleft1"/>
      </w:pPr>
      <w:bookmarkStart w:id="81" w:name="_Hlk112687425"/>
      <w:r w:rsidRPr="006E35FD">
        <w:t>What is the priority for improvement?</w:t>
      </w:r>
    </w:p>
    <w:bookmarkEnd w:id="81"/>
    <w:p w14:paraId="60A4F405" w14:textId="5433F2B9" w:rsidR="00F60EB9" w:rsidRPr="00F12F5F" w:rsidRDefault="00F60EB9" w:rsidP="00F60EB9">
      <w:pPr>
        <w:pStyle w:val="Bulletleft1"/>
      </w:pPr>
      <w:r w:rsidRPr="00F12F5F">
        <w:t xml:space="preserve">Could we focus on a specific </w:t>
      </w:r>
      <w:r w:rsidR="00152046">
        <w:t xml:space="preserve">population </w:t>
      </w:r>
      <w:r w:rsidRPr="00F12F5F">
        <w:t>or setting?</w:t>
      </w:r>
    </w:p>
    <w:p w14:paraId="5DBA9358" w14:textId="4FC31B46" w:rsidR="00B86518" w:rsidRPr="00427135" w:rsidRDefault="00152046" w:rsidP="00152046">
      <w:pPr>
        <w:pStyle w:val="Bulletleft1last"/>
      </w:pPr>
      <w:r w:rsidRPr="00152046">
        <w:t xml:space="preserve">Is data readily available to measure progress? </w:t>
      </w:r>
      <w:r w:rsidR="00B86518" w:rsidRPr="00427135">
        <w:br w:type="page"/>
      </w:r>
    </w:p>
    <w:p w14:paraId="59B3747A" w14:textId="35552CC5" w:rsidR="00626943" w:rsidRPr="00427135" w:rsidRDefault="00626943" w:rsidP="00427135">
      <w:pPr>
        <w:pStyle w:val="Numberedheading2"/>
      </w:pPr>
      <w:bookmarkStart w:id="82" w:name="_Toc112253981"/>
      <w:r w:rsidRPr="00427135">
        <w:t>Additional areas</w:t>
      </w:r>
      <w:bookmarkEnd w:id="82"/>
      <w:r w:rsidRPr="00427135">
        <w:t xml:space="preserve"> </w:t>
      </w:r>
    </w:p>
    <w:p w14:paraId="54886088" w14:textId="77777777" w:rsidR="00626943" w:rsidRPr="00E80EE3" w:rsidRDefault="00626943" w:rsidP="00427135">
      <w:pPr>
        <w:pStyle w:val="Heading3"/>
      </w:pPr>
      <w:r w:rsidRPr="00E80EE3">
        <w:t>Summary of suggestions</w:t>
      </w:r>
    </w:p>
    <w:p w14:paraId="0EEC370C" w14:textId="77777777" w:rsidR="00626943" w:rsidRPr="00E80EE3" w:rsidRDefault="00626943" w:rsidP="00427135">
      <w:pPr>
        <w:pStyle w:val="Paragraph"/>
      </w:pPr>
      <w:r w:rsidRPr="00E80EE3">
        <w:t>The improvement areas below were suggested as part of the stakeholder engagement exercise. However</w:t>
      </w:r>
      <w:r w:rsidR="00DD0BD8">
        <w:t>,</w:t>
      </w:r>
      <w:r w:rsidRPr="00E80EE3">
        <w:t xml:space="preserve"> they were felt to be</w:t>
      </w:r>
      <w:r>
        <w:t xml:space="preserve"> either unsuitable for development as quality statements, outside the remit of this</w:t>
      </w:r>
      <w:r w:rsidRPr="00E80EE3">
        <w:t xml:space="preserve"> </w:t>
      </w:r>
      <w:proofErr w:type="gramStart"/>
      <w:r>
        <w:t xml:space="preserve">particular </w:t>
      </w:r>
      <w:r w:rsidRPr="00E80EE3">
        <w:t>quality</w:t>
      </w:r>
      <w:proofErr w:type="gramEnd"/>
      <w:r w:rsidRPr="00E80EE3">
        <w:t xml:space="preserve"> standard referral or </w:t>
      </w:r>
      <w:r w:rsidR="00DD0BD8">
        <w:t>need</w:t>
      </w:r>
      <w:r w:rsidRPr="00E80EE3">
        <w:t xml:space="preserve"> further discussion by the </w:t>
      </w:r>
      <w:r w:rsidR="00C92D69">
        <w:t>c</w:t>
      </w:r>
      <w:r w:rsidRPr="00E80EE3">
        <w:t xml:space="preserve">ommittee to establish potential for statement development. </w:t>
      </w:r>
    </w:p>
    <w:p w14:paraId="17088195" w14:textId="29D238C7" w:rsidR="00626943" w:rsidRDefault="00626943" w:rsidP="00427135">
      <w:pPr>
        <w:pStyle w:val="Paragraph"/>
      </w:pPr>
      <w:r w:rsidRPr="00E80EE3">
        <w:t xml:space="preserve">There will be an opportunity to discuss these areas at the end of the </w:t>
      </w:r>
      <w:r w:rsidR="00104AC7">
        <w:t>workshop</w:t>
      </w:r>
      <w:r w:rsidRPr="00E80EE3">
        <w:t>.</w:t>
      </w:r>
    </w:p>
    <w:p w14:paraId="3C5FE9C6" w14:textId="54A9CD01" w:rsidR="00910D5A" w:rsidRDefault="00910D5A" w:rsidP="00F04347">
      <w:pPr>
        <w:pStyle w:val="Caption"/>
      </w:pPr>
      <w:r w:rsidRPr="00C133A8">
        <w:t xml:space="preserve">Table </w:t>
      </w:r>
      <w:r w:rsidR="00C133A8">
        <w:t>2</w:t>
      </w:r>
      <w:r w:rsidR="00F96905" w:rsidRPr="00F96905">
        <w:t xml:space="preserve"> Summary of information available for </w:t>
      </w:r>
      <w:r w:rsidR="00F96905">
        <w:t>additional</w:t>
      </w:r>
      <w:r w:rsidR="00F96905" w:rsidRPr="00F96905">
        <w:t xml:space="preserve"> areas</w:t>
      </w: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Caption w:val="Summary of information available for additional areas"/>
        <w:tblDescription w:val="Information about additional quality improvement areas identified by stakeholders during the stakeholder engagement exercise, such as whether the areas are in scope, supported by guideline recommendations, current practice and covered by existing quality standard statements.  "/>
      </w:tblPr>
      <w:tblGrid>
        <w:gridCol w:w="3670"/>
        <w:gridCol w:w="1275"/>
        <w:gridCol w:w="1282"/>
        <w:gridCol w:w="1275"/>
        <w:gridCol w:w="1281"/>
      </w:tblGrid>
      <w:tr w:rsidR="00910D5A" w:rsidRPr="00910B42" w14:paraId="5D9D1E55" w14:textId="77777777" w:rsidTr="00741BAE">
        <w:trPr>
          <w:tblHeader/>
        </w:trPr>
        <w:tc>
          <w:tcPr>
            <w:tcW w:w="2089" w:type="pct"/>
            <w:shd w:val="clear" w:color="auto" w:fill="auto"/>
          </w:tcPr>
          <w:p w14:paraId="4698370F" w14:textId="77777777" w:rsidR="00910D5A" w:rsidRPr="00910B42" w:rsidRDefault="00910D5A" w:rsidP="00F04347">
            <w:pPr>
              <w:pStyle w:val="Tabletitle"/>
            </w:pPr>
            <w:r w:rsidRPr="5A137D12">
              <w:t>Suggested area for improvement</w:t>
            </w:r>
          </w:p>
        </w:tc>
        <w:tc>
          <w:tcPr>
            <w:tcW w:w="726" w:type="pct"/>
          </w:tcPr>
          <w:p w14:paraId="58850407" w14:textId="77777777" w:rsidR="00910D5A" w:rsidRPr="00910B42" w:rsidRDefault="00910D5A" w:rsidP="00F04347">
            <w:pPr>
              <w:pStyle w:val="Tabletitle"/>
            </w:pPr>
            <w:r>
              <w:t>Within remit of NICE QS</w:t>
            </w:r>
          </w:p>
        </w:tc>
        <w:tc>
          <w:tcPr>
            <w:tcW w:w="730" w:type="pct"/>
          </w:tcPr>
          <w:p w14:paraId="01F8689F" w14:textId="77777777" w:rsidR="00910D5A" w:rsidRDefault="00910D5A" w:rsidP="00F04347">
            <w:pPr>
              <w:pStyle w:val="Tabletitle"/>
            </w:pPr>
            <w:r w:rsidRPr="00910B42">
              <w:t>In scope</w:t>
            </w:r>
          </w:p>
          <w:p w14:paraId="31D25AB4" w14:textId="77777777" w:rsidR="00910D5A" w:rsidRPr="00910B42" w:rsidRDefault="00910D5A" w:rsidP="00F04347">
            <w:pPr>
              <w:pStyle w:val="Tabletitle"/>
            </w:pPr>
          </w:p>
        </w:tc>
        <w:tc>
          <w:tcPr>
            <w:tcW w:w="726" w:type="pct"/>
          </w:tcPr>
          <w:p w14:paraId="6DEE750C" w14:textId="77777777" w:rsidR="00910D5A" w:rsidRPr="00910B42" w:rsidRDefault="00910D5A" w:rsidP="00F04347">
            <w:pPr>
              <w:pStyle w:val="Tabletitle"/>
            </w:pPr>
            <w:r w:rsidRPr="00910B42">
              <w:t>Guideline recs</w:t>
            </w:r>
          </w:p>
        </w:tc>
        <w:tc>
          <w:tcPr>
            <w:tcW w:w="729" w:type="pct"/>
          </w:tcPr>
          <w:p w14:paraId="700D2D0A" w14:textId="77777777" w:rsidR="00910D5A" w:rsidRDefault="00910D5A" w:rsidP="00F04347">
            <w:pPr>
              <w:pStyle w:val="Tabletitle"/>
            </w:pPr>
            <w:r>
              <w:t xml:space="preserve">Relevant </w:t>
            </w:r>
          </w:p>
          <w:p w14:paraId="4485D730" w14:textId="77777777" w:rsidR="00910D5A" w:rsidRPr="00910B42" w:rsidRDefault="00910D5A" w:rsidP="00F04347">
            <w:pPr>
              <w:pStyle w:val="Tabletitle"/>
            </w:pPr>
            <w:r>
              <w:t>e</w:t>
            </w:r>
            <w:r w:rsidRPr="00910B42">
              <w:t xml:space="preserve">xisting QS </w:t>
            </w:r>
          </w:p>
        </w:tc>
      </w:tr>
      <w:tr w:rsidR="006046BB" w:rsidRPr="00910B42" w14:paraId="6AEC56F5" w14:textId="77777777" w:rsidTr="00741BAE">
        <w:trPr>
          <w:trHeight w:val="382"/>
        </w:trPr>
        <w:tc>
          <w:tcPr>
            <w:tcW w:w="2089" w:type="pct"/>
            <w:tcBorders>
              <w:top w:val="single" w:sz="4" w:space="0" w:color="auto"/>
              <w:left w:val="single" w:sz="4" w:space="0" w:color="auto"/>
              <w:right w:val="single" w:sz="4" w:space="0" w:color="auto"/>
            </w:tcBorders>
            <w:shd w:val="clear" w:color="auto" w:fill="auto"/>
          </w:tcPr>
          <w:p w14:paraId="540B464D" w14:textId="550A003C" w:rsidR="006046BB" w:rsidRDefault="006046BB" w:rsidP="00F04347">
            <w:pPr>
              <w:pStyle w:val="Tabletext"/>
            </w:pPr>
            <w:r>
              <w:t>L</w:t>
            </w:r>
            <w:r w:rsidRPr="006046BB">
              <w:t xml:space="preserve">ocal monitoring systems </w:t>
            </w:r>
          </w:p>
        </w:tc>
        <w:tc>
          <w:tcPr>
            <w:tcW w:w="726" w:type="pct"/>
          </w:tcPr>
          <w:p w14:paraId="4F94E9DD" w14:textId="79661007" w:rsidR="006046BB" w:rsidRPr="00404CA6" w:rsidRDefault="006046BB" w:rsidP="00F04347">
            <w:pPr>
              <w:pStyle w:val="Tabletext"/>
            </w:pPr>
            <w:r>
              <w:t>yes</w:t>
            </w:r>
          </w:p>
        </w:tc>
        <w:tc>
          <w:tcPr>
            <w:tcW w:w="730" w:type="pct"/>
          </w:tcPr>
          <w:p w14:paraId="1EDCA0B9" w14:textId="4B0E19E1" w:rsidR="006046BB" w:rsidRPr="00404CA6" w:rsidRDefault="006046BB" w:rsidP="00F04347">
            <w:pPr>
              <w:pStyle w:val="Tabletext"/>
            </w:pPr>
            <w:r>
              <w:t>yes</w:t>
            </w:r>
          </w:p>
        </w:tc>
        <w:tc>
          <w:tcPr>
            <w:tcW w:w="726" w:type="pct"/>
          </w:tcPr>
          <w:p w14:paraId="110EA018" w14:textId="17EE54F8" w:rsidR="006046BB" w:rsidRPr="00404CA6" w:rsidRDefault="006046BB" w:rsidP="00F04347">
            <w:pPr>
              <w:pStyle w:val="Tabletext"/>
            </w:pPr>
            <w:r>
              <w:t>yes (consider only)</w:t>
            </w:r>
          </w:p>
        </w:tc>
        <w:tc>
          <w:tcPr>
            <w:tcW w:w="729" w:type="pct"/>
          </w:tcPr>
          <w:p w14:paraId="792065BF" w14:textId="39ABF4D9" w:rsidR="006046BB" w:rsidRDefault="006046BB" w:rsidP="00F04347">
            <w:pPr>
              <w:pStyle w:val="Tabletext"/>
            </w:pPr>
            <w:r>
              <w:t>no</w:t>
            </w:r>
          </w:p>
        </w:tc>
      </w:tr>
      <w:tr w:rsidR="00910D5A" w:rsidRPr="00910B42" w14:paraId="02E2F4C1" w14:textId="77777777" w:rsidTr="00741BAE">
        <w:trPr>
          <w:trHeight w:val="382"/>
        </w:trPr>
        <w:tc>
          <w:tcPr>
            <w:tcW w:w="2089" w:type="pct"/>
            <w:tcBorders>
              <w:top w:val="single" w:sz="4" w:space="0" w:color="auto"/>
              <w:left w:val="single" w:sz="4" w:space="0" w:color="auto"/>
              <w:right w:val="single" w:sz="4" w:space="0" w:color="auto"/>
            </w:tcBorders>
            <w:shd w:val="clear" w:color="auto" w:fill="auto"/>
          </w:tcPr>
          <w:p w14:paraId="6FA1912C" w14:textId="1C887E5F" w:rsidR="00910D5A" w:rsidRPr="00910B42" w:rsidRDefault="00D6541A" w:rsidP="00F04347">
            <w:pPr>
              <w:pStyle w:val="Tabletext"/>
            </w:pPr>
            <w:r>
              <w:t xml:space="preserve">Coding of acute kidney injury </w:t>
            </w:r>
          </w:p>
        </w:tc>
        <w:tc>
          <w:tcPr>
            <w:tcW w:w="726" w:type="pct"/>
          </w:tcPr>
          <w:p w14:paraId="244B2D36" w14:textId="4F0C6AE6" w:rsidR="00910D5A" w:rsidRPr="00404CA6" w:rsidRDefault="00910D5A" w:rsidP="00F04347">
            <w:pPr>
              <w:pStyle w:val="Tabletext"/>
            </w:pPr>
            <w:r w:rsidRPr="00404CA6">
              <w:t>no</w:t>
            </w:r>
          </w:p>
        </w:tc>
        <w:tc>
          <w:tcPr>
            <w:tcW w:w="730" w:type="pct"/>
          </w:tcPr>
          <w:p w14:paraId="73123D91" w14:textId="30C5CB14" w:rsidR="00910D5A" w:rsidRPr="00404CA6" w:rsidRDefault="00910D5A" w:rsidP="00F04347">
            <w:pPr>
              <w:pStyle w:val="Tabletext"/>
            </w:pPr>
            <w:r w:rsidRPr="00404CA6">
              <w:t>no</w:t>
            </w:r>
          </w:p>
        </w:tc>
        <w:tc>
          <w:tcPr>
            <w:tcW w:w="726" w:type="pct"/>
          </w:tcPr>
          <w:p w14:paraId="1DD0D26C" w14:textId="2AAFC597" w:rsidR="00910D5A" w:rsidRPr="00404CA6" w:rsidRDefault="00910D5A" w:rsidP="00F04347">
            <w:pPr>
              <w:pStyle w:val="Tabletext"/>
            </w:pPr>
            <w:r w:rsidRPr="00404CA6">
              <w:t>yes</w:t>
            </w:r>
          </w:p>
        </w:tc>
        <w:tc>
          <w:tcPr>
            <w:tcW w:w="729" w:type="pct"/>
          </w:tcPr>
          <w:p w14:paraId="6F253EB1" w14:textId="1E124219" w:rsidR="00910D5A" w:rsidRPr="00404CA6" w:rsidRDefault="00404CA6" w:rsidP="00F04347">
            <w:pPr>
              <w:pStyle w:val="Tabletext"/>
            </w:pPr>
            <w:r>
              <w:t>no</w:t>
            </w:r>
          </w:p>
        </w:tc>
      </w:tr>
      <w:tr w:rsidR="00910D5A" w:rsidRPr="00910B42" w14:paraId="55CBD3F1" w14:textId="77777777" w:rsidTr="00741BAE">
        <w:trPr>
          <w:trHeight w:val="382"/>
        </w:trPr>
        <w:tc>
          <w:tcPr>
            <w:tcW w:w="2089" w:type="pct"/>
            <w:tcBorders>
              <w:top w:val="single" w:sz="4" w:space="0" w:color="auto"/>
              <w:left w:val="single" w:sz="4" w:space="0" w:color="auto"/>
              <w:right w:val="single" w:sz="4" w:space="0" w:color="auto"/>
            </w:tcBorders>
            <w:shd w:val="clear" w:color="auto" w:fill="auto"/>
          </w:tcPr>
          <w:p w14:paraId="57D44BAE" w14:textId="79D6EB0F" w:rsidR="00910D5A" w:rsidRPr="00910B42" w:rsidRDefault="00CB190D" w:rsidP="00F04347">
            <w:pPr>
              <w:pStyle w:val="Tabletext"/>
            </w:pPr>
            <w:r>
              <w:t>Q</w:t>
            </w:r>
            <w:r w:rsidR="0091728D">
              <w:t>uality improvement within Integrated Care Systems</w:t>
            </w:r>
          </w:p>
        </w:tc>
        <w:tc>
          <w:tcPr>
            <w:tcW w:w="726" w:type="pct"/>
          </w:tcPr>
          <w:p w14:paraId="06683B91" w14:textId="79697915" w:rsidR="00910D5A" w:rsidRPr="00910B42" w:rsidRDefault="003D4128" w:rsidP="00F04347">
            <w:pPr>
              <w:pStyle w:val="Tabletext"/>
            </w:pPr>
            <w:r>
              <w:t>no</w:t>
            </w:r>
          </w:p>
        </w:tc>
        <w:tc>
          <w:tcPr>
            <w:tcW w:w="730" w:type="pct"/>
          </w:tcPr>
          <w:p w14:paraId="67C1DCA0" w14:textId="4C79C879" w:rsidR="00910D5A" w:rsidRPr="00910B42" w:rsidRDefault="003D4128" w:rsidP="00F04347">
            <w:pPr>
              <w:pStyle w:val="Tabletext"/>
            </w:pPr>
            <w:r>
              <w:t>no</w:t>
            </w:r>
          </w:p>
        </w:tc>
        <w:tc>
          <w:tcPr>
            <w:tcW w:w="726" w:type="pct"/>
          </w:tcPr>
          <w:p w14:paraId="1339D3C0" w14:textId="3C3F2BE9" w:rsidR="00910D5A" w:rsidRPr="00910B42" w:rsidRDefault="003D4128" w:rsidP="00F04347">
            <w:pPr>
              <w:pStyle w:val="Tabletext"/>
            </w:pPr>
            <w:r>
              <w:t>no</w:t>
            </w:r>
          </w:p>
        </w:tc>
        <w:tc>
          <w:tcPr>
            <w:tcW w:w="729" w:type="pct"/>
          </w:tcPr>
          <w:p w14:paraId="2C7D1643" w14:textId="15D2B5C7" w:rsidR="00910D5A" w:rsidRPr="00910B42" w:rsidRDefault="003D4128" w:rsidP="00F04347">
            <w:pPr>
              <w:pStyle w:val="Tabletext"/>
            </w:pPr>
            <w:r>
              <w:t>no</w:t>
            </w:r>
          </w:p>
        </w:tc>
      </w:tr>
    </w:tbl>
    <w:p w14:paraId="13C8625D" w14:textId="486D0400" w:rsidR="006046BB" w:rsidRDefault="00560433" w:rsidP="003D4128">
      <w:pPr>
        <w:pStyle w:val="Heading3"/>
      </w:pPr>
      <w:bookmarkStart w:id="83" w:name="_Toc404587491"/>
      <w:r>
        <w:t>Local monitoring systems</w:t>
      </w:r>
    </w:p>
    <w:p w14:paraId="193F5DCD" w14:textId="3E040D33" w:rsidR="00560433" w:rsidRPr="00560433" w:rsidRDefault="00126448" w:rsidP="006950AF">
      <w:pPr>
        <w:pStyle w:val="Paragraphnonumbers"/>
      </w:pPr>
      <w:r>
        <w:t>There was a suggestion that it is important to establish local monitoring systems to prevent deterioration in people with or at high risk of acute kidney injury.</w:t>
      </w:r>
      <w:r w:rsidRPr="00126448">
        <w:t xml:space="preserve"> </w:t>
      </w:r>
      <w:r>
        <w:t xml:space="preserve">Although there are recommendations </w:t>
      </w:r>
      <w:r w:rsidR="006950AF">
        <w:t xml:space="preserve">on </w:t>
      </w:r>
      <w:r w:rsidRPr="00126448">
        <w:t>electronic clinical decision support systems</w:t>
      </w:r>
      <w:r w:rsidR="006950AF">
        <w:t xml:space="preserve"> in the NICE guideline on acute kidney injury, they are </w:t>
      </w:r>
      <w:r w:rsidR="006950AF" w:rsidRPr="006950AF">
        <w:t>‘</w:t>
      </w:r>
      <w:proofErr w:type="gramStart"/>
      <w:r w:rsidR="006950AF" w:rsidRPr="006950AF">
        <w:t>consider</w:t>
      </w:r>
      <w:proofErr w:type="gramEnd"/>
      <w:r w:rsidR="006950AF" w:rsidRPr="006950AF">
        <w:t xml:space="preserve">’ </w:t>
      </w:r>
      <w:r w:rsidR="006950AF">
        <w:t xml:space="preserve">recommendations </w:t>
      </w:r>
      <w:r w:rsidR="006950AF" w:rsidRPr="006950AF">
        <w:t>and therefore unlikely to be suitable as a quality statement</w:t>
      </w:r>
      <w:r w:rsidR="006950AF">
        <w:t>.</w:t>
      </w:r>
    </w:p>
    <w:p w14:paraId="7BBB6BFE" w14:textId="2EEEA1F8" w:rsidR="00741BAE" w:rsidRDefault="003D4128" w:rsidP="003D4128">
      <w:pPr>
        <w:pStyle w:val="Heading3"/>
      </w:pPr>
      <w:r w:rsidRPr="003D4128">
        <w:t>C</w:t>
      </w:r>
      <w:r>
        <w:t>oding of acute kidney injury</w:t>
      </w:r>
    </w:p>
    <w:p w14:paraId="251E177C" w14:textId="0CB848F8" w:rsidR="003D4128" w:rsidRDefault="003D4128" w:rsidP="00626943">
      <w:pPr>
        <w:pStyle w:val="Paragraph"/>
      </w:pPr>
      <w:r>
        <w:t>Accurate coding of acute kidney injury in hospitals and primary care was suggested</w:t>
      </w:r>
      <w:r w:rsidR="00150BFE">
        <w:t xml:space="preserve"> as it </w:t>
      </w:r>
      <w:r>
        <w:t xml:space="preserve">is important to </w:t>
      </w:r>
      <w:r w:rsidR="009C5F35">
        <w:t>identify risk and the need for ongoing monitoring and review.</w:t>
      </w:r>
      <w:r w:rsidR="009C5F35" w:rsidRPr="009C5F35">
        <w:t xml:space="preserve"> Quality statements focus on actions that demonstrate high quality care or support, not </w:t>
      </w:r>
      <w:r w:rsidR="009C5F35">
        <w:t>clinical coding</w:t>
      </w:r>
      <w:r w:rsidR="009C5F35" w:rsidRPr="009C5F35">
        <w:t xml:space="preserve">. </w:t>
      </w:r>
      <w:r w:rsidR="00CB190D" w:rsidRPr="009C5F35">
        <w:t>However,</w:t>
      </w:r>
      <w:r w:rsidR="00150BFE">
        <w:t xml:space="preserve"> accuracy of coding of diagnosis</w:t>
      </w:r>
      <w:r w:rsidR="009C5F35" w:rsidRPr="009C5F35">
        <w:t xml:space="preserve"> may be referred to in the data sources for quality measures.</w:t>
      </w:r>
      <w:r w:rsidR="00CB190D">
        <w:t xml:space="preserve"> There is an existing NICE indicator (NM152) suitable for use in the Quality and Outcomes Framework (QOF) on establishing and maintaining a register of all people who have had an episode of acute kidney injury.</w:t>
      </w:r>
    </w:p>
    <w:p w14:paraId="4DC67B2B" w14:textId="76155B8A" w:rsidR="009C5F35" w:rsidRDefault="00CB190D" w:rsidP="00CB190D">
      <w:pPr>
        <w:pStyle w:val="Heading3"/>
      </w:pPr>
      <w:r>
        <w:t>Quality improvement within Integrated Care Systems</w:t>
      </w:r>
    </w:p>
    <w:p w14:paraId="2DDF876B" w14:textId="32BE7EAD" w:rsidR="009C5F35" w:rsidRPr="003D4128" w:rsidRDefault="00A52EA3" w:rsidP="00626943">
      <w:pPr>
        <w:pStyle w:val="Paragraph"/>
      </w:pPr>
      <w:r>
        <w:t xml:space="preserve">The importance of prioritising </w:t>
      </w:r>
      <w:r w:rsidR="00AA3200">
        <w:t>quality improvement within integrated care systems was highlighted including case note review templates to provide a structured approach and shared learning across primary care networks.</w:t>
      </w:r>
      <w:r w:rsidR="00AA3200" w:rsidRPr="00AA3200">
        <w:t xml:space="preserve"> Quality statements focus on actions that demonstrate high quality care or support</w:t>
      </w:r>
      <w:r w:rsidR="009B0491">
        <w:t xml:space="preserve">, rather than quality improvement approaches. However, the quality standard </w:t>
      </w:r>
      <w:r w:rsidR="001813D4">
        <w:t>overall may provide a focus for local quality improvement initiatives.</w:t>
      </w:r>
    </w:p>
    <w:bookmarkEnd w:id="83"/>
    <w:p w14:paraId="3FCA5D99" w14:textId="77777777" w:rsidR="00E9784F" w:rsidRPr="00A813F7" w:rsidRDefault="00E9784F" w:rsidP="00A813F7">
      <w:pPr>
        <w:pStyle w:val="Paragraph"/>
      </w:pPr>
    </w:p>
    <w:p w14:paraId="171B2194" w14:textId="70C1F7A4" w:rsidR="0001392D" w:rsidRPr="0001392D" w:rsidRDefault="008D5584" w:rsidP="001813D4">
      <w:pPr>
        <w:pStyle w:val="Paragraph"/>
        <w:sectPr w:rsidR="0001392D" w:rsidRPr="0001392D" w:rsidSect="00491FE4">
          <w:footerReference w:type="default" r:id="rId40"/>
          <w:footerReference w:type="first" r:id="rId41"/>
          <w:pgSz w:w="11906" w:h="16838"/>
          <w:pgMar w:top="1440" w:right="1440" w:bottom="1440" w:left="1440" w:header="708" w:footer="708" w:gutter="0"/>
          <w:cols w:space="708"/>
          <w:titlePg/>
          <w:docGrid w:linePitch="360"/>
        </w:sectPr>
      </w:pPr>
      <w:r w:rsidRPr="00A813F7">
        <w:t xml:space="preserve">© NICE </w:t>
      </w:r>
      <w:r w:rsidR="006D1535">
        <w:t>2022</w:t>
      </w:r>
      <w:r w:rsidRPr="00A813F7">
        <w:t xml:space="preserve">. All rights reserved. </w:t>
      </w:r>
      <w:r w:rsidR="008A5E6E" w:rsidRPr="00A813F7">
        <w:t xml:space="preserve">Subject to </w:t>
      </w:r>
      <w:hyperlink r:id="rId42" w:anchor="notice-of-rights" w:history="1">
        <w:r w:rsidR="008A5E6E">
          <w:rPr>
            <w:rStyle w:val="Hyperlink"/>
            <w:rFonts w:cs="Arial"/>
          </w:rPr>
          <w:t>Notice of rights</w:t>
        </w:r>
      </w:hyperlink>
      <w:r w:rsidRPr="00A813F7">
        <w:t>.</w:t>
      </w:r>
      <w:bookmarkStart w:id="84" w:name="_Appendix_1:_Additional"/>
      <w:bookmarkEnd w:id="84"/>
      <w:r w:rsidR="000E401D">
        <w:br w:type="page"/>
      </w:r>
    </w:p>
    <w:p w14:paraId="06E3DD59" w14:textId="4B2563C4" w:rsidR="002C296A" w:rsidRDefault="005C6F10" w:rsidP="00FC11EC">
      <w:pPr>
        <w:pStyle w:val="Heading1"/>
      </w:pPr>
      <w:bookmarkStart w:id="85" w:name="_Toc112253982"/>
      <w:r w:rsidRPr="00FC11EC">
        <w:t xml:space="preserve">Appendix </w:t>
      </w:r>
      <w:r w:rsidR="00FA5CA8">
        <w:t>1</w:t>
      </w:r>
      <w:r w:rsidR="00603263">
        <w:t xml:space="preserve">: </w:t>
      </w:r>
      <w:r w:rsidR="002C296A" w:rsidRPr="00FC11EC">
        <w:t xml:space="preserve">Suggestions from </w:t>
      </w:r>
      <w:r w:rsidR="00FA5CA8">
        <w:t>RSTP</w:t>
      </w:r>
      <w:bookmarkEnd w:id="85"/>
    </w:p>
    <w:tbl>
      <w:tblPr>
        <w:tblStyle w:val="TableGrid1"/>
        <w:tblW w:w="0" w:type="auto"/>
        <w:tblLook w:val="04A0" w:firstRow="1" w:lastRow="0" w:firstColumn="1" w:lastColumn="0" w:noHBand="0" w:noVBand="1"/>
      </w:tblPr>
      <w:tblGrid>
        <w:gridCol w:w="1425"/>
        <w:gridCol w:w="1597"/>
        <w:gridCol w:w="2914"/>
        <w:gridCol w:w="2420"/>
        <w:gridCol w:w="1705"/>
        <w:gridCol w:w="1980"/>
        <w:gridCol w:w="1907"/>
      </w:tblGrid>
      <w:tr w:rsidR="00FA5CA8" w:rsidRPr="00FA5CA8" w14:paraId="20E3B3AB" w14:textId="77777777" w:rsidTr="003F5866">
        <w:tc>
          <w:tcPr>
            <w:tcW w:w="13948" w:type="dxa"/>
            <w:gridSpan w:val="7"/>
          </w:tcPr>
          <w:p w14:paraId="220274CE" w14:textId="77777777" w:rsidR="00FA5CA8" w:rsidRPr="00FA5CA8" w:rsidRDefault="00FA5CA8" w:rsidP="00FA5CA8">
            <w:pPr>
              <w:spacing w:after="160" w:line="259" w:lineRule="auto"/>
              <w:rPr>
                <w:rFonts w:cs="Calibri"/>
                <w:b/>
                <w:sz w:val="20"/>
                <w:szCs w:val="20"/>
              </w:rPr>
            </w:pPr>
          </w:p>
          <w:p w14:paraId="5347C6A5" w14:textId="77777777" w:rsidR="00FA5CA8" w:rsidRPr="00FA5CA8" w:rsidRDefault="00FA5CA8" w:rsidP="00FA5CA8">
            <w:pPr>
              <w:spacing w:after="160" w:line="259" w:lineRule="auto"/>
              <w:jc w:val="center"/>
              <w:rPr>
                <w:rFonts w:cs="Calibri"/>
                <w:b/>
                <w:sz w:val="20"/>
                <w:szCs w:val="20"/>
              </w:rPr>
            </w:pPr>
            <w:r w:rsidRPr="00FA5CA8">
              <w:rPr>
                <w:rFonts w:cs="Calibri"/>
                <w:b/>
                <w:sz w:val="20"/>
                <w:szCs w:val="20"/>
              </w:rPr>
              <w:t>Overarching guiding principles:</w:t>
            </w:r>
          </w:p>
          <w:p w14:paraId="039C908C" w14:textId="77777777" w:rsidR="00FA5CA8" w:rsidRPr="00FA5CA8" w:rsidRDefault="00FA5CA8" w:rsidP="00FA5CA8">
            <w:pPr>
              <w:spacing w:after="160" w:line="259" w:lineRule="auto"/>
              <w:jc w:val="center"/>
              <w:rPr>
                <w:rFonts w:cs="Calibri"/>
                <w:sz w:val="20"/>
                <w:szCs w:val="20"/>
              </w:rPr>
            </w:pPr>
            <w:r w:rsidRPr="00FA5CA8">
              <w:rPr>
                <w:rFonts w:cs="Calibri"/>
                <w:sz w:val="20"/>
                <w:szCs w:val="20"/>
              </w:rPr>
              <w:t>Treat the person, not the test result - Placing AKI in clinical and social context is important to improve outcomes</w:t>
            </w:r>
          </w:p>
          <w:p w14:paraId="2861EDDA" w14:textId="77777777" w:rsidR="00FA5CA8" w:rsidRPr="00FA5CA8" w:rsidRDefault="00FA5CA8" w:rsidP="00FA5CA8">
            <w:pPr>
              <w:spacing w:after="160" w:line="259" w:lineRule="auto"/>
              <w:jc w:val="center"/>
              <w:rPr>
                <w:rFonts w:cs="Calibri"/>
                <w:sz w:val="20"/>
                <w:szCs w:val="20"/>
              </w:rPr>
            </w:pPr>
            <w:r w:rsidRPr="00FA5CA8">
              <w:rPr>
                <w:rFonts w:cs="Calibri"/>
                <w:sz w:val="20"/>
                <w:szCs w:val="20"/>
              </w:rPr>
              <w:t>AKI-related care entails timely and effective communication, coordination, coding, medicines management and monitoring</w:t>
            </w:r>
          </w:p>
          <w:p w14:paraId="4FEE975D" w14:textId="77777777" w:rsidR="00FA5CA8" w:rsidRPr="00FA5CA8" w:rsidRDefault="00FA5CA8" w:rsidP="00FA5CA8">
            <w:pPr>
              <w:spacing w:after="160" w:line="259" w:lineRule="auto"/>
              <w:jc w:val="center"/>
              <w:rPr>
                <w:rFonts w:cs="Calibri"/>
                <w:sz w:val="20"/>
                <w:szCs w:val="20"/>
              </w:rPr>
            </w:pPr>
            <w:r w:rsidRPr="00FA5CA8">
              <w:rPr>
                <w:rFonts w:cs="Calibri"/>
                <w:sz w:val="20"/>
                <w:szCs w:val="20"/>
              </w:rPr>
              <w:t xml:space="preserve"> ‘Appropriate systems and safety net arrangements should be in place in primary and secondary care’ (NHS Discharge Standards, 2016)</w:t>
            </w:r>
          </w:p>
          <w:p w14:paraId="0F31BC74" w14:textId="77777777" w:rsidR="00FA5CA8" w:rsidRPr="00FA5CA8" w:rsidRDefault="00FA5CA8" w:rsidP="00FA5CA8">
            <w:pPr>
              <w:spacing w:after="160" w:line="259" w:lineRule="auto"/>
              <w:jc w:val="center"/>
              <w:rPr>
                <w:rFonts w:cs="Calibri"/>
                <w:sz w:val="20"/>
                <w:szCs w:val="20"/>
              </w:rPr>
            </w:pPr>
            <w:r w:rsidRPr="00FA5CA8">
              <w:rPr>
                <w:rFonts w:cs="Calibri"/>
                <w:sz w:val="20"/>
                <w:szCs w:val="20"/>
              </w:rPr>
              <w:t xml:space="preserve">Quality standards and indicators need to support individuals and organisations (to make adjustments) to deliver timely and effective recommended </w:t>
            </w:r>
            <w:proofErr w:type="gramStart"/>
            <w:r w:rsidRPr="00FA5CA8">
              <w:rPr>
                <w:rFonts w:cs="Calibri"/>
                <w:sz w:val="20"/>
                <w:szCs w:val="20"/>
              </w:rPr>
              <w:t>care</w:t>
            </w:r>
            <w:proofErr w:type="gramEnd"/>
          </w:p>
          <w:p w14:paraId="021776AD" w14:textId="77777777" w:rsidR="00FA5CA8" w:rsidRPr="00FA5CA8" w:rsidRDefault="00FA5CA8" w:rsidP="00FA5CA8">
            <w:pPr>
              <w:spacing w:after="160" w:line="259" w:lineRule="auto"/>
              <w:jc w:val="center"/>
              <w:rPr>
                <w:rFonts w:cs="Calibri"/>
                <w:sz w:val="20"/>
                <w:szCs w:val="20"/>
                <w:shd w:val="clear" w:color="auto" w:fill="FFFFFF"/>
              </w:rPr>
            </w:pPr>
            <w:r w:rsidRPr="00FA5CA8">
              <w:rPr>
                <w:rFonts w:cs="Calibri"/>
                <w:sz w:val="20"/>
                <w:szCs w:val="20"/>
                <w:shd w:val="clear" w:color="auto" w:fill="FFFFFF"/>
              </w:rPr>
              <w:t xml:space="preserve">AKI provides a lens to shift away from a single disease framework and to drive quality improvements in: </w:t>
            </w:r>
          </w:p>
          <w:p w14:paraId="593077BA" w14:textId="77777777" w:rsidR="00FA5CA8" w:rsidRPr="00FA5CA8" w:rsidRDefault="00FA5CA8" w:rsidP="00FA5CA8">
            <w:pPr>
              <w:spacing w:after="160" w:line="259" w:lineRule="auto"/>
              <w:jc w:val="center"/>
              <w:rPr>
                <w:rFonts w:cs="Calibri"/>
                <w:sz w:val="20"/>
                <w:szCs w:val="20"/>
                <w:shd w:val="clear" w:color="auto" w:fill="FFFFFF"/>
              </w:rPr>
            </w:pPr>
            <w:r w:rsidRPr="00FA5CA8">
              <w:rPr>
                <w:rFonts w:cs="Calibri"/>
                <w:sz w:val="20"/>
                <w:szCs w:val="20"/>
                <w:shd w:val="clear" w:color="auto" w:fill="FFFFFF"/>
              </w:rPr>
              <w:t xml:space="preserve">medication safety; safer transitions of care; &amp; safety for vulnerable patient groups </w:t>
            </w:r>
          </w:p>
          <w:p w14:paraId="336E1335" w14:textId="77777777" w:rsidR="00FA5CA8" w:rsidRPr="00FA5CA8" w:rsidRDefault="00FA5CA8" w:rsidP="00FA5CA8">
            <w:pPr>
              <w:spacing w:after="160" w:line="259" w:lineRule="auto"/>
              <w:jc w:val="center"/>
              <w:rPr>
                <w:rFonts w:cs="Calibri"/>
                <w:sz w:val="20"/>
                <w:szCs w:val="20"/>
              </w:rPr>
            </w:pPr>
          </w:p>
        </w:tc>
      </w:tr>
      <w:tr w:rsidR="00FA5CA8" w:rsidRPr="00FA5CA8" w14:paraId="198A6BD0" w14:textId="77777777" w:rsidTr="003F5866">
        <w:tc>
          <w:tcPr>
            <w:tcW w:w="1425" w:type="dxa"/>
          </w:tcPr>
          <w:p w14:paraId="5A7071AC" w14:textId="77777777" w:rsidR="00FA5CA8" w:rsidRPr="00FA5CA8" w:rsidRDefault="00FA5CA8" w:rsidP="00FA5CA8">
            <w:pPr>
              <w:spacing w:after="160" w:line="259" w:lineRule="auto"/>
              <w:rPr>
                <w:rFonts w:cs="Calibri"/>
                <w:b/>
                <w:sz w:val="20"/>
                <w:szCs w:val="20"/>
              </w:rPr>
            </w:pPr>
          </w:p>
        </w:tc>
        <w:tc>
          <w:tcPr>
            <w:tcW w:w="1597" w:type="dxa"/>
          </w:tcPr>
          <w:p w14:paraId="26C5C96C" w14:textId="77777777" w:rsidR="00FA5CA8" w:rsidRPr="00FA5CA8" w:rsidRDefault="00FA5CA8" w:rsidP="00FA5CA8">
            <w:pPr>
              <w:spacing w:after="160" w:line="259" w:lineRule="auto"/>
              <w:rPr>
                <w:rFonts w:cs="Calibri"/>
                <w:b/>
                <w:sz w:val="20"/>
                <w:szCs w:val="20"/>
              </w:rPr>
            </w:pPr>
            <w:r w:rsidRPr="00FA5CA8">
              <w:rPr>
                <w:rFonts w:cs="Calibri"/>
                <w:b/>
                <w:sz w:val="20"/>
                <w:szCs w:val="20"/>
              </w:rPr>
              <w:t xml:space="preserve">Key Principles </w:t>
            </w:r>
          </w:p>
          <w:p w14:paraId="0CCD0A55" w14:textId="77777777" w:rsidR="00FA5CA8" w:rsidRPr="00FA5CA8" w:rsidRDefault="00FA5CA8" w:rsidP="00FA5CA8">
            <w:pPr>
              <w:spacing w:after="160" w:line="259" w:lineRule="auto"/>
              <w:rPr>
                <w:rFonts w:cs="Calibri"/>
                <w:sz w:val="20"/>
                <w:szCs w:val="20"/>
              </w:rPr>
            </w:pPr>
          </w:p>
        </w:tc>
        <w:tc>
          <w:tcPr>
            <w:tcW w:w="2914" w:type="dxa"/>
          </w:tcPr>
          <w:p w14:paraId="3112070B" w14:textId="77777777" w:rsidR="00FA5CA8" w:rsidRPr="00FA5CA8" w:rsidRDefault="00FA5CA8" w:rsidP="00FA5CA8">
            <w:pPr>
              <w:spacing w:after="160" w:line="259" w:lineRule="auto"/>
              <w:rPr>
                <w:rFonts w:cs="Calibri"/>
                <w:b/>
                <w:sz w:val="20"/>
                <w:szCs w:val="20"/>
              </w:rPr>
            </w:pPr>
            <w:r w:rsidRPr="00FA5CA8">
              <w:rPr>
                <w:rFonts w:cs="Calibri"/>
                <w:b/>
                <w:sz w:val="20"/>
                <w:szCs w:val="20"/>
              </w:rPr>
              <w:t>Recommended Actions</w:t>
            </w:r>
          </w:p>
        </w:tc>
        <w:tc>
          <w:tcPr>
            <w:tcW w:w="2420" w:type="dxa"/>
          </w:tcPr>
          <w:p w14:paraId="1BA4F243" w14:textId="77777777" w:rsidR="00FA5CA8" w:rsidRPr="00FA5CA8" w:rsidRDefault="00FA5CA8" w:rsidP="00FA5CA8">
            <w:pPr>
              <w:spacing w:after="160" w:line="259" w:lineRule="auto"/>
              <w:rPr>
                <w:rFonts w:cs="Calibri"/>
                <w:sz w:val="20"/>
                <w:szCs w:val="20"/>
              </w:rPr>
            </w:pPr>
            <w:r w:rsidRPr="00FA5CA8">
              <w:rPr>
                <w:rFonts w:cs="Calibri"/>
                <w:b/>
                <w:sz w:val="20"/>
                <w:szCs w:val="20"/>
              </w:rPr>
              <w:t>Evidence-based Guidelines</w:t>
            </w:r>
          </w:p>
        </w:tc>
        <w:tc>
          <w:tcPr>
            <w:tcW w:w="1705" w:type="dxa"/>
          </w:tcPr>
          <w:p w14:paraId="21EEAFD6" w14:textId="77777777" w:rsidR="00FA5CA8" w:rsidRPr="00FA5CA8" w:rsidRDefault="00FA5CA8" w:rsidP="00FA5CA8">
            <w:pPr>
              <w:spacing w:after="160" w:line="259" w:lineRule="auto"/>
              <w:rPr>
                <w:rFonts w:cs="Calibri"/>
                <w:b/>
                <w:sz w:val="20"/>
                <w:szCs w:val="20"/>
              </w:rPr>
            </w:pPr>
            <w:r w:rsidRPr="00FA5CA8">
              <w:rPr>
                <w:rFonts w:cs="Calibri"/>
                <w:b/>
                <w:sz w:val="20"/>
                <w:szCs w:val="20"/>
              </w:rPr>
              <w:t xml:space="preserve">Quality </w:t>
            </w:r>
            <w:proofErr w:type="gramStart"/>
            <w:r w:rsidRPr="00FA5CA8">
              <w:rPr>
                <w:rFonts w:cs="Calibri"/>
                <w:b/>
                <w:sz w:val="20"/>
                <w:szCs w:val="20"/>
              </w:rPr>
              <w:t>Standards  &amp;</w:t>
            </w:r>
            <w:proofErr w:type="gramEnd"/>
            <w:r w:rsidRPr="00FA5CA8">
              <w:rPr>
                <w:rFonts w:cs="Calibri"/>
                <w:b/>
                <w:sz w:val="20"/>
                <w:szCs w:val="20"/>
              </w:rPr>
              <w:t xml:space="preserve"> Statements</w:t>
            </w:r>
          </w:p>
        </w:tc>
        <w:tc>
          <w:tcPr>
            <w:tcW w:w="1980" w:type="dxa"/>
          </w:tcPr>
          <w:p w14:paraId="5CDC60C2" w14:textId="77777777" w:rsidR="00FA5CA8" w:rsidRPr="00FA5CA8" w:rsidRDefault="00FA5CA8" w:rsidP="00FA5CA8">
            <w:pPr>
              <w:spacing w:after="160" w:line="259" w:lineRule="auto"/>
              <w:rPr>
                <w:rFonts w:cs="Calibri"/>
                <w:b/>
                <w:sz w:val="20"/>
                <w:szCs w:val="20"/>
              </w:rPr>
            </w:pPr>
            <w:r w:rsidRPr="00FA5CA8">
              <w:rPr>
                <w:rFonts w:cs="Calibri"/>
                <w:b/>
                <w:sz w:val="20"/>
                <w:szCs w:val="20"/>
              </w:rPr>
              <w:t xml:space="preserve">Quality Indicators </w:t>
            </w:r>
          </w:p>
          <w:p w14:paraId="0D78DF47" w14:textId="77777777" w:rsidR="00FA5CA8" w:rsidRPr="00FA5CA8" w:rsidRDefault="00FA5CA8" w:rsidP="00FA5CA8">
            <w:pPr>
              <w:spacing w:after="160" w:line="259" w:lineRule="auto"/>
              <w:rPr>
                <w:rFonts w:cs="Calibri"/>
                <w:b/>
                <w:sz w:val="20"/>
                <w:szCs w:val="20"/>
              </w:rPr>
            </w:pPr>
            <w:r w:rsidRPr="00FA5CA8">
              <w:rPr>
                <w:rFonts w:cs="Calibri"/>
                <w:b/>
                <w:sz w:val="20"/>
                <w:szCs w:val="20"/>
              </w:rPr>
              <w:t>(metrics)</w:t>
            </w:r>
          </w:p>
        </w:tc>
        <w:tc>
          <w:tcPr>
            <w:tcW w:w="1907" w:type="dxa"/>
          </w:tcPr>
          <w:p w14:paraId="711A5060" w14:textId="77777777" w:rsidR="00FA5CA8" w:rsidRPr="00FA5CA8" w:rsidRDefault="00FA5CA8" w:rsidP="00FA5CA8">
            <w:pPr>
              <w:spacing w:after="160" w:line="259" w:lineRule="auto"/>
              <w:rPr>
                <w:rFonts w:cs="Calibri"/>
                <w:b/>
                <w:sz w:val="20"/>
                <w:szCs w:val="20"/>
              </w:rPr>
            </w:pPr>
            <w:r w:rsidRPr="00FA5CA8">
              <w:rPr>
                <w:rFonts w:cs="Calibri"/>
                <w:b/>
                <w:sz w:val="20"/>
                <w:szCs w:val="20"/>
              </w:rPr>
              <w:t>Tools &amp; Resources</w:t>
            </w:r>
          </w:p>
        </w:tc>
      </w:tr>
      <w:tr w:rsidR="00FA5CA8" w:rsidRPr="00FA5CA8" w14:paraId="5F1A8CF6" w14:textId="77777777" w:rsidTr="003F5866">
        <w:tc>
          <w:tcPr>
            <w:tcW w:w="1425" w:type="dxa"/>
            <w:vMerge w:val="restart"/>
          </w:tcPr>
          <w:p w14:paraId="6E56C4A1" w14:textId="77777777" w:rsidR="00FA5CA8" w:rsidRPr="00FA5CA8" w:rsidRDefault="00FA5CA8" w:rsidP="00FA5CA8">
            <w:pPr>
              <w:spacing w:after="160" w:line="259" w:lineRule="auto"/>
              <w:ind w:right="113"/>
              <w:rPr>
                <w:rFonts w:cs="Calibri"/>
                <w:b/>
                <w:sz w:val="20"/>
                <w:szCs w:val="20"/>
              </w:rPr>
            </w:pPr>
            <w:r w:rsidRPr="00FA5CA8">
              <w:rPr>
                <w:rFonts w:cs="Calibri"/>
                <w:b/>
                <w:sz w:val="20"/>
                <w:szCs w:val="20"/>
              </w:rPr>
              <w:t>AKI Risk, Recognition &amp; Response</w:t>
            </w:r>
          </w:p>
        </w:tc>
        <w:tc>
          <w:tcPr>
            <w:tcW w:w="1597" w:type="dxa"/>
          </w:tcPr>
          <w:p w14:paraId="11C24BED" w14:textId="77777777" w:rsidR="00FA5CA8" w:rsidRPr="00FA5CA8" w:rsidRDefault="00FA5CA8" w:rsidP="00FA5CA8">
            <w:pPr>
              <w:spacing w:after="160" w:line="259" w:lineRule="auto"/>
              <w:rPr>
                <w:rFonts w:cs="Calibri"/>
                <w:b/>
                <w:bCs/>
                <w:sz w:val="20"/>
                <w:szCs w:val="20"/>
              </w:rPr>
            </w:pPr>
            <w:r w:rsidRPr="00FA5CA8">
              <w:rPr>
                <w:rFonts w:cs="Calibri"/>
                <w:b/>
                <w:bCs/>
                <w:sz w:val="20"/>
                <w:szCs w:val="20"/>
              </w:rPr>
              <w:t>Principle 1a</w:t>
            </w:r>
          </w:p>
          <w:p w14:paraId="65E78B40" w14:textId="77777777" w:rsidR="00FA5CA8" w:rsidRPr="00FA5CA8" w:rsidRDefault="00FA5CA8" w:rsidP="00FA5CA8">
            <w:pPr>
              <w:spacing w:after="160" w:line="259" w:lineRule="auto"/>
              <w:rPr>
                <w:rFonts w:cs="Calibri"/>
                <w:b/>
                <w:bCs/>
                <w:sz w:val="20"/>
                <w:szCs w:val="20"/>
              </w:rPr>
            </w:pPr>
          </w:p>
          <w:p w14:paraId="7ED61360" w14:textId="77777777" w:rsidR="00FA5CA8" w:rsidRPr="00FA5CA8" w:rsidRDefault="00FA5CA8" w:rsidP="00FA5CA8">
            <w:pPr>
              <w:spacing w:after="160" w:line="259" w:lineRule="auto"/>
              <w:rPr>
                <w:rFonts w:cs="Calibri"/>
                <w:bCs/>
                <w:sz w:val="20"/>
                <w:szCs w:val="20"/>
              </w:rPr>
            </w:pPr>
            <w:r w:rsidRPr="00FA5CA8">
              <w:rPr>
                <w:rFonts w:cs="Calibri"/>
                <w:bCs/>
                <w:sz w:val="20"/>
                <w:szCs w:val="20"/>
              </w:rPr>
              <w:t xml:space="preserve">Communicate with patients (and carers) the relevance of maintaining kidney health </w:t>
            </w:r>
          </w:p>
          <w:p w14:paraId="75B2571D" w14:textId="77777777" w:rsidR="00FA5CA8" w:rsidRPr="00FA5CA8" w:rsidRDefault="00FA5CA8" w:rsidP="00FA5CA8">
            <w:pPr>
              <w:spacing w:after="160" w:line="259" w:lineRule="auto"/>
              <w:rPr>
                <w:rFonts w:cs="Calibri"/>
                <w:b/>
                <w:bCs/>
                <w:sz w:val="20"/>
                <w:szCs w:val="20"/>
              </w:rPr>
            </w:pPr>
          </w:p>
          <w:p w14:paraId="55C4DC82" w14:textId="77777777" w:rsidR="00FA5CA8" w:rsidRPr="00FA5CA8" w:rsidRDefault="00FA5CA8" w:rsidP="00FA5CA8">
            <w:pPr>
              <w:spacing w:after="160" w:line="259" w:lineRule="auto"/>
              <w:rPr>
                <w:rFonts w:cs="Calibri"/>
                <w:b/>
                <w:bCs/>
                <w:sz w:val="20"/>
                <w:szCs w:val="20"/>
              </w:rPr>
            </w:pPr>
          </w:p>
          <w:p w14:paraId="7C4C537F" w14:textId="77777777" w:rsidR="00FA5CA8" w:rsidRPr="00FA5CA8" w:rsidRDefault="00FA5CA8" w:rsidP="00FA5CA8">
            <w:pPr>
              <w:spacing w:after="160" w:line="259" w:lineRule="auto"/>
              <w:rPr>
                <w:rFonts w:cs="Calibri"/>
                <w:b/>
                <w:bCs/>
                <w:sz w:val="20"/>
                <w:szCs w:val="20"/>
              </w:rPr>
            </w:pPr>
          </w:p>
        </w:tc>
        <w:tc>
          <w:tcPr>
            <w:tcW w:w="2914" w:type="dxa"/>
          </w:tcPr>
          <w:p w14:paraId="172C1B09"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Discuss the relevance of maintaining kidney health with people at higher risk of AKI including: </w:t>
            </w:r>
          </w:p>
          <w:p w14:paraId="1215F154" w14:textId="77777777" w:rsidR="00FA5CA8" w:rsidRPr="00FA5CA8" w:rsidRDefault="00FA5CA8" w:rsidP="00FA5CA8">
            <w:pPr>
              <w:numPr>
                <w:ilvl w:val="0"/>
                <w:numId w:val="41"/>
              </w:numPr>
              <w:contextualSpacing/>
              <w:rPr>
                <w:rFonts w:cs="Calibri"/>
                <w:sz w:val="20"/>
                <w:szCs w:val="20"/>
              </w:rPr>
            </w:pPr>
            <w:r w:rsidRPr="00FA5CA8">
              <w:rPr>
                <w:rFonts w:cs="Calibri"/>
                <w:sz w:val="20"/>
                <w:szCs w:val="20"/>
              </w:rPr>
              <w:t>the risks of developing acute kidney injury during and inter-current illness</w:t>
            </w:r>
          </w:p>
          <w:p w14:paraId="6ED7DACF" w14:textId="77777777" w:rsidR="00FA5CA8" w:rsidRPr="00FA5CA8" w:rsidRDefault="00FA5CA8" w:rsidP="00FA5CA8">
            <w:pPr>
              <w:numPr>
                <w:ilvl w:val="0"/>
                <w:numId w:val="41"/>
              </w:numPr>
              <w:contextualSpacing/>
              <w:rPr>
                <w:rFonts w:cs="Calibri"/>
                <w:sz w:val="20"/>
                <w:szCs w:val="20"/>
              </w:rPr>
            </w:pPr>
            <w:r w:rsidRPr="00FA5CA8">
              <w:rPr>
                <w:rFonts w:cs="Calibri"/>
                <w:sz w:val="20"/>
                <w:szCs w:val="20"/>
              </w:rPr>
              <w:t xml:space="preserve">the risks of drugs that can cause or exacerbate kidney injury (including the </w:t>
            </w:r>
            <w:proofErr w:type="gramStart"/>
            <w:r w:rsidRPr="00FA5CA8">
              <w:rPr>
                <w:rFonts w:cs="Calibri"/>
                <w:sz w:val="20"/>
                <w:szCs w:val="20"/>
              </w:rPr>
              <w:t>over the counter</w:t>
            </w:r>
            <w:proofErr w:type="gramEnd"/>
            <w:r w:rsidRPr="00FA5CA8">
              <w:rPr>
                <w:rFonts w:cs="Calibri"/>
                <w:sz w:val="20"/>
                <w:szCs w:val="20"/>
              </w:rPr>
              <w:t xml:space="preserve"> NSAIDs), </w:t>
            </w:r>
          </w:p>
          <w:p w14:paraId="69F23959" w14:textId="77777777" w:rsidR="00FA5CA8" w:rsidRPr="00FA5CA8" w:rsidRDefault="00FA5CA8" w:rsidP="00FA5CA8">
            <w:pPr>
              <w:spacing w:after="160" w:line="259" w:lineRule="auto"/>
              <w:rPr>
                <w:rFonts w:cs="Calibri"/>
                <w:sz w:val="20"/>
                <w:szCs w:val="20"/>
              </w:rPr>
            </w:pPr>
          </w:p>
          <w:p w14:paraId="0C8EF8CE" w14:textId="77777777" w:rsidR="00FA5CA8" w:rsidRPr="00FA5CA8" w:rsidRDefault="00FA5CA8" w:rsidP="00FA5CA8">
            <w:pPr>
              <w:spacing w:after="160" w:line="259" w:lineRule="auto"/>
              <w:rPr>
                <w:rFonts w:cs="Calibri"/>
                <w:sz w:val="20"/>
                <w:szCs w:val="20"/>
              </w:rPr>
            </w:pPr>
            <w:r w:rsidRPr="00FA5CA8">
              <w:rPr>
                <w:rFonts w:cs="Calibri"/>
                <w:sz w:val="20"/>
                <w:szCs w:val="20"/>
              </w:rPr>
              <w:t>Seek advice from a pharmacist about optimising medicines and drug dosing at risk of AKI</w:t>
            </w:r>
          </w:p>
          <w:p w14:paraId="63EBB8C5" w14:textId="77777777" w:rsidR="00FA5CA8" w:rsidRPr="00FA5CA8" w:rsidRDefault="00FA5CA8" w:rsidP="00FA5CA8">
            <w:pPr>
              <w:spacing w:after="160" w:line="259" w:lineRule="auto"/>
              <w:rPr>
                <w:rFonts w:cs="Calibri"/>
                <w:sz w:val="20"/>
                <w:szCs w:val="20"/>
              </w:rPr>
            </w:pPr>
          </w:p>
        </w:tc>
        <w:tc>
          <w:tcPr>
            <w:tcW w:w="2420" w:type="dxa"/>
          </w:tcPr>
          <w:p w14:paraId="651C57C6" w14:textId="77777777" w:rsidR="00FA5CA8" w:rsidRPr="00FA5CA8" w:rsidRDefault="00FA5CA8" w:rsidP="00FA5CA8">
            <w:pPr>
              <w:spacing w:after="160" w:line="259" w:lineRule="auto"/>
              <w:rPr>
                <w:rFonts w:cs="Calibri"/>
                <w:b/>
                <w:sz w:val="20"/>
                <w:szCs w:val="20"/>
              </w:rPr>
            </w:pPr>
            <w:r w:rsidRPr="00FA5CA8">
              <w:rPr>
                <w:rFonts w:cs="Calibri"/>
                <w:b/>
                <w:sz w:val="20"/>
                <w:szCs w:val="20"/>
              </w:rPr>
              <w:t>NICE NG148 (2019)</w:t>
            </w:r>
          </w:p>
          <w:p w14:paraId="0B602A96" w14:textId="77777777" w:rsidR="00FA5CA8" w:rsidRPr="00FA5CA8" w:rsidRDefault="00FA5CA8" w:rsidP="00FA5CA8">
            <w:pPr>
              <w:spacing w:after="160" w:line="259" w:lineRule="auto"/>
              <w:rPr>
                <w:rFonts w:cs="Calibri"/>
                <w:b/>
                <w:sz w:val="20"/>
                <w:szCs w:val="20"/>
              </w:rPr>
            </w:pPr>
            <w:r w:rsidRPr="00FA5CA8">
              <w:rPr>
                <w:rFonts w:cs="Calibri"/>
                <w:b/>
                <w:sz w:val="20"/>
                <w:szCs w:val="20"/>
              </w:rPr>
              <w:t>1.6 Information and support for patients and carers</w:t>
            </w:r>
          </w:p>
          <w:p w14:paraId="034E864D"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1.6.4 Discuss the risk of developing acute kidney injury, particularly the risk associated with conditions leading to dehydration (for example, diarrhoea and vomiting) and drugs that can cause or exacerbate kidney injury (including the </w:t>
            </w:r>
            <w:proofErr w:type="gramStart"/>
            <w:r w:rsidRPr="00FA5CA8">
              <w:rPr>
                <w:rFonts w:cs="Calibri"/>
                <w:sz w:val="20"/>
                <w:szCs w:val="20"/>
              </w:rPr>
              <w:t>over the counter</w:t>
            </w:r>
            <w:proofErr w:type="gramEnd"/>
            <w:r w:rsidRPr="00FA5CA8">
              <w:rPr>
                <w:rFonts w:cs="Calibri"/>
                <w:sz w:val="20"/>
                <w:szCs w:val="20"/>
              </w:rPr>
              <w:t xml:space="preserve"> NSAIDs), with people who are at risk of acute kidney injury, particularly those who have:</w:t>
            </w:r>
          </w:p>
          <w:p w14:paraId="7682E839" w14:textId="77777777" w:rsidR="00FA5CA8" w:rsidRPr="00FA5CA8" w:rsidRDefault="00FA5CA8" w:rsidP="00FA5CA8">
            <w:pPr>
              <w:numPr>
                <w:ilvl w:val="0"/>
                <w:numId w:val="38"/>
              </w:numPr>
              <w:contextualSpacing/>
              <w:rPr>
                <w:rFonts w:cs="Calibri"/>
                <w:sz w:val="20"/>
                <w:szCs w:val="20"/>
              </w:rPr>
            </w:pPr>
            <w:r w:rsidRPr="00FA5CA8">
              <w:rPr>
                <w:rFonts w:cs="Calibri"/>
                <w:sz w:val="20"/>
                <w:szCs w:val="20"/>
              </w:rPr>
              <w:t>Chronic kidney disease with an eGFR less than 60 ml/min/1.73m2</w:t>
            </w:r>
          </w:p>
          <w:p w14:paraId="1713D204" w14:textId="77777777" w:rsidR="00FA5CA8" w:rsidRPr="00FA5CA8" w:rsidRDefault="00FA5CA8" w:rsidP="00FA5CA8">
            <w:pPr>
              <w:numPr>
                <w:ilvl w:val="0"/>
                <w:numId w:val="38"/>
              </w:numPr>
              <w:contextualSpacing/>
              <w:rPr>
                <w:rFonts w:cs="Calibri"/>
                <w:sz w:val="20"/>
                <w:szCs w:val="20"/>
              </w:rPr>
            </w:pPr>
            <w:r w:rsidRPr="00FA5CA8">
              <w:rPr>
                <w:rFonts w:cs="Calibri"/>
                <w:sz w:val="20"/>
                <w:szCs w:val="20"/>
              </w:rPr>
              <w:t xml:space="preserve">Neurological or cognitive impairment or disability, which may mean limited access to fluids because of reliance on a </w:t>
            </w:r>
            <w:proofErr w:type="spellStart"/>
            <w:r w:rsidRPr="00FA5CA8">
              <w:rPr>
                <w:rFonts w:cs="Calibri"/>
                <w:sz w:val="20"/>
                <w:szCs w:val="20"/>
              </w:rPr>
              <w:t>carer</w:t>
            </w:r>
            <w:proofErr w:type="spellEnd"/>
            <w:r w:rsidRPr="00FA5CA8">
              <w:rPr>
                <w:rFonts w:cs="Calibri"/>
                <w:sz w:val="20"/>
                <w:szCs w:val="20"/>
              </w:rPr>
              <w:t>.</w:t>
            </w:r>
          </w:p>
          <w:p w14:paraId="6E6C9EDE" w14:textId="77777777" w:rsidR="00FA5CA8" w:rsidRPr="00FA5CA8" w:rsidRDefault="00FA5CA8" w:rsidP="00FA5CA8">
            <w:pPr>
              <w:spacing w:after="160" w:line="259" w:lineRule="auto"/>
              <w:rPr>
                <w:rFonts w:cs="Calibri"/>
                <w:sz w:val="20"/>
                <w:szCs w:val="20"/>
              </w:rPr>
            </w:pPr>
          </w:p>
          <w:p w14:paraId="5817AC6C" w14:textId="77777777" w:rsidR="00FA5CA8" w:rsidRPr="00FA5CA8" w:rsidRDefault="00FA5CA8" w:rsidP="00FA5CA8">
            <w:pPr>
              <w:spacing w:after="160" w:line="259" w:lineRule="auto"/>
              <w:rPr>
                <w:rFonts w:cs="Calibri"/>
                <w:sz w:val="20"/>
                <w:szCs w:val="20"/>
              </w:rPr>
            </w:pPr>
            <w:r w:rsidRPr="00FA5CA8">
              <w:rPr>
                <w:rFonts w:cs="Calibri"/>
                <w:sz w:val="20"/>
                <w:szCs w:val="20"/>
              </w:rPr>
              <w:t>Involve parents and carers in the discussion if appropriate [2013]</w:t>
            </w:r>
          </w:p>
          <w:p w14:paraId="1F3E9C27" w14:textId="77777777" w:rsidR="00FA5CA8" w:rsidRPr="00FA5CA8" w:rsidRDefault="00FA5CA8" w:rsidP="00FA5CA8">
            <w:pPr>
              <w:spacing w:after="160" w:line="259" w:lineRule="auto"/>
              <w:rPr>
                <w:rFonts w:cs="Calibri"/>
                <w:b/>
                <w:sz w:val="20"/>
                <w:szCs w:val="20"/>
              </w:rPr>
            </w:pPr>
          </w:p>
          <w:p w14:paraId="3FF953BE"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1.2.13 Seek advice from a pharmacist about optimising medicines and drug dosing in adults, </w:t>
            </w:r>
            <w:proofErr w:type="gramStart"/>
            <w:r w:rsidRPr="00FA5CA8">
              <w:rPr>
                <w:rFonts w:cs="Calibri"/>
                <w:sz w:val="20"/>
                <w:szCs w:val="20"/>
              </w:rPr>
              <w:t>children</w:t>
            </w:r>
            <w:proofErr w:type="gramEnd"/>
            <w:r w:rsidRPr="00FA5CA8">
              <w:rPr>
                <w:rFonts w:cs="Calibri"/>
                <w:sz w:val="20"/>
                <w:szCs w:val="20"/>
              </w:rPr>
              <w:t xml:space="preserve"> and young people with or at risk of acute kidney injury [2013]</w:t>
            </w:r>
          </w:p>
          <w:p w14:paraId="5B0E761D" w14:textId="77777777" w:rsidR="00FA5CA8" w:rsidRPr="00FA5CA8" w:rsidRDefault="00FA5CA8" w:rsidP="00FA5CA8">
            <w:pPr>
              <w:spacing w:after="160" w:line="259" w:lineRule="auto"/>
              <w:rPr>
                <w:rFonts w:cs="Calibri"/>
                <w:b/>
                <w:sz w:val="20"/>
                <w:szCs w:val="20"/>
              </w:rPr>
            </w:pPr>
          </w:p>
        </w:tc>
        <w:tc>
          <w:tcPr>
            <w:tcW w:w="1705" w:type="dxa"/>
          </w:tcPr>
          <w:p w14:paraId="54D62B6C" w14:textId="77777777" w:rsidR="00FA5CA8" w:rsidRPr="00FA5CA8" w:rsidRDefault="00FA5CA8" w:rsidP="00FA5CA8">
            <w:pPr>
              <w:spacing w:after="160" w:line="259" w:lineRule="auto"/>
              <w:rPr>
                <w:rFonts w:cs="Calibri"/>
                <w:sz w:val="20"/>
                <w:szCs w:val="20"/>
                <w:lang w:eastAsia="en-GB"/>
              </w:rPr>
            </w:pPr>
            <w:r w:rsidRPr="00FA5CA8">
              <w:rPr>
                <w:rFonts w:cs="Calibri"/>
                <w:sz w:val="20"/>
                <w:szCs w:val="20"/>
                <w:lang w:eastAsia="en-GB"/>
              </w:rPr>
              <w:t xml:space="preserve">NICE QS 1: Raising awareness in people at risk </w:t>
            </w:r>
          </w:p>
          <w:p w14:paraId="374CB5DC" w14:textId="77777777" w:rsidR="00FA5CA8" w:rsidRPr="00FA5CA8" w:rsidRDefault="00FA5CA8" w:rsidP="00FA5CA8">
            <w:pPr>
              <w:spacing w:after="160" w:line="259" w:lineRule="auto"/>
              <w:rPr>
                <w:rFonts w:cs="Calibri"/>
                <w:sz w:val="20"/>
                <w:szCs w:val="20"/>
                <w:lang w:eastAsia="en-GB"/>
              </w:rPr>
            </w:pPr>
          </w:p>
        </w:tc>
        <w:tc>
          <w:tcPr>
            <w:tcW w:w="1980" w:type="dxa"/>
          </w:tcPr>
          <w:p w14:paraId="14E99AC8" w14:textId="77777777" w:rsidR="00FA5CA8" w:rsidRPr="00FA5CA8" w:rsidRDefault="00FA5CA8" w:rsidP="00FA5CA8">
            <w:pPr>
              <w:spacing w:after="160" w:line="259" w:lineRule="auto"/>
              <w:rPr>
                <w:rFonts w:cs="Calibri"/>
                <w:sz w:val="20"/>
                <w:szCs w:val="20"/>
              </w:rPr>
            </w:pPr>
            <w:r w:rsidRPr="00FA5CA8">
              <w:rPr>
                <w:rFonts w:cs="Calibri"/>
                <w:sz w:val="20"/>
                <w:szCs w:val="20"/>
              </w:rPr>
              <w:t>For development in partnership with NICE (see Table A)</w:t>
            </w:r>
          </w:p>
          <w:p w14:paraId="60E3A6AC" w14:textId="77777777" w:rsidR="00FA5CA8" w:rsidRPr="00FA5CA8" w:rsidRDefault="00FA5CA8" w:rsidP="00FA5CA8">
            <w:pPr>
              <w:spacing w:after="160" w:line="259" w:lineRule="auto"/>
              <w:rPr>
                <w:rFonts w:cs="Calibri"/>
                <w:sz w:val="20"/>
                <w:szCs w:val="20"/>
              </w:rPr>
            </w:pPr>
          </w:p>
          <w:p w14:paraId="187E0148" w14:textId="77777777" w:rsidR="00FA5CA8" w:rsidRPr="00FA5CA8" w:rsidRDefault="00FA5CA8" w:rsidP="00FA5CA8">
            <w:pPr>
              <w:spacing w:after="160" w:line="259" w:lineRule="auto"/>
              <w:rPr>
                <w:rFonts w:cs="Calibri"/>
                <w:sz w:val="20"/>
                <w:szCs w:val="20"/>
              </w:rPr>
            </w:pPr>
            <w:r w:rsidRPr="00FA5CA8">
              <w:rPr>
                <w:rFonts w:cs="Calibri"/>
                <w:sz w:val="20"/>
                <w:szCs w:val="20"/>
              </w:rPr>
              <w:t>For consideration:</w:t>
            </w:r>
          </w:p>
          <w:p w14:paraId="3503F71B"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 Coding of evidence of communication for </w:t>
            </w:r>
            <w:proofErr w:type="gramStart"/>
            <w:r w:rsidRPr="00FA5CA8">
              <w:rPr>
                <w:rFonts w:cs="Calibri"/>
                <w:sz w:val="20"/>
                <w:szCs w:val="20"/>
              </w:rPr>
              <w:t>high risk</w:t>
            </w:r>
            <w:proofErr w:type="gramEnd"/>
            <w:r w:rsidRPr="00FA5CA8">
              <w:rPr>
                <w:rFonts w:cs="Calibri"/>
                <w:sz w:val="20"/>
                <w:szCs w:val="20"/>
              </w:rPr>
              <w:t xml:space="preserve"> groups</w:t>
            </w:r>
          </w:p>
          <w:p w14:paraId="742B9960" w14:textId="77777777" w:rsidR="00FA5CA8" w:rsidRPr="00FA5CA8" w:rsidRDefault="00FA5CA8" w:rsidP="00FA5CA8">
            <w:pPr>
              <w:spacing w:after="160" w:line="259" w:lineRule="auto"/>
              <w:rPr>
                <w:rFonts w:cs="Calibri"/>
                <w:sz w:val="20"/>
                <w:szCs w:val="20"/>
              </w:rPr>
            </w:pPr>
          </w:p>
          <w:p w14:paraId="47A7FE85"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-Repeat prescribing of oral NSAIDS in </w:t>
            </w:r>
            <w:proofErr w:type="gramStart"/>
            <w:r w:rsidRPr="00FA5CA8">
              <w:rPr>
                <w:rFonts w:cs="Calibri"/>
                <w:sz w:val="20"/>
                <w:szCs w:val="20"/>
              </w:rPr>
              <w:t>high risk</w:t>
            </w:r>
            <w:proofErr w:type="gramEnd"/>
            <w:r w:rsidRPr="00FA5CA8">
              <w:rPr>
                <w:rFonts w:cs="Calibri"/>
                <w:sz w:val="20"/>
                <w:szCs w:val="20"/>
              </w:rPr>
              <w:t xml:space="preserve"> groups</w:t>
            </w:r>
          </w:p>
          <w:p w14:paraId="12DC1DE5" w14:textId="77777777" w:rsidR="00FA5CA8" w:rsidRPr="00FA5CA8" w:rsidRDefault="00FA5CA8" w:rsidP="00FA5CA8">
            <w:pPr>
              <w:spacing w:after="160" w:line="259" w:lineRule="auto"/>
              <w:rPr>
                <w:rFonts w:cs="Calibri"/>
                <w:sz w:val="20"/>
                <w:szCs w:val="20"/>
              </w:rPr>
            </w:pPr>
          </w:p>
          <w:p w14:paraId="21738B0C" w14:textId="77777777" w:rsidR="00FA5CA8" w:rsidRPr="00FA5CA8" w:rsidRDefault="00FA5CA8" w:rsidP="00FA5CA8">
            <w:pPr>
              <w:spacing w:after="160" w:line="259" w:lineRule="auto"/>
              <w:rPr>
                <w:rFonts w:cs="Calibri"/>
                <w:sz w:val="20"/>
                <w:szCs w:val="20"/>
              </w:rPr>
            </w:pPr>
          </w:p>
        </w:tc>
        <w:tc>
          <w:tcPr>
            <w:tcW w:w="1907" w:type="dxa"/>
          </w:tcPr>
          <w:p w14:paraId="68AA0F51" w14:textId="77777777" w:rsidR="00FA5CA8" w:rsidRPr="00FA5CA8" w:rsidRDefault="00FA5CA8" w:rsidP="00FA5CA8">
            <w:pPr>
              <w:spacing w:after="160" w:line="259" w:lineRule="auto"/>
              <w:rPr>
                <w:rFonts w:cs="Calibri"/>
                <w:sz w:val="20"/>
                <w:szCs w:val="20"/>
              </w:rPr>
            </w:pPr>
          </w:p>
        </w:tc>
      </w:tr>
      <w:tr w:rsidR="00FA5CA8" w:rsidRPr="00FA5CA8" w14:paraId="501D1A04" w14:textId="77777777" w:rsidTr="003F5866">
        <w:trPr>
          <w:cantSplit/>
          <w:trHeight w:val="1134"/>
        </w:trPr>
        <w:tc>
          <w:tcPr>
            <w:tcW w:w="1425" w:type="dxa"/>
            <w:vMerge/>
            <w:textDirection w:val="btLr"/>
          </w:tcPr>
          <w:p w14:paraId="189EA0D9" w14:textId="77777777" w:rsidR="00FA5CA8" w:rsidRPr="00FA5CA8" w:rsidRDefault="00FA5CA8" w:rsidP="00FA5CA8">
            <w:pPr>
              <w:spacing w:after="160" w:line="259" w:lineRule="auto"/>
              <w:ind w:left="113" w:right="113"/>
              <w:jc w:val="center"/>
              <w:rPr>
                <w:rFonts w:cs="Calibri"/>
                <w:b/>
                <w:sz w:val="20"/>
                <w:szCs w:val="20"/>
              </w:rPr>
            </w:pPr>
          </w:p>
        </w:tc>
        <w:tc>
          <w:tcPr>
            <w:tcW w:w="1597" w:type="dxa"/>
          </w:tcPr>
          <w:p w14:paraId="188D5264" w14:textId="77777777" w:rsidR="00FA5CA8" w:rsidRPr="00FA5CA8" w:rsidRDefault="00FA5CA8" w:rsidP="00FA5CA8">
            <w:pPr>
              <w:spacing w:after="160" w:line="259" w:lineRule="auto"/>
              <w:rPr>
                <w:rFonts w:cs="Calibri"/>
                <w:b/>
                <w:bCs/>
                <w:sz w:val="20"/>
                <w:szCs w:val="20"/>
              </w:rPr>
            </w:pPr>
            <w:r w:rsidRPr="00FA5CA8">
              <w:rPr>
                <w:rFonts w:cs="Calibri"/>
                <w:b/>
                <w:bCs/>
                <w:sz w:val="20"/>
                <w:szCs w:val="20"/>
              </w:rPr>
              <w:t>Principle 2a</w:t>
            </w:r>
          </w:p>
          <w:p w14:paraId="009E8A98" w14:textId="77777777" w:rsidR="00FA5CA8" w:rsidRPr="00FA5CA8" w:rsidRDefault="00FA5CA8" w:rsidP="00FA5CA8">
            <w:pPr>
              <w:spacing w:after="160" w:line="259" w:lineRule="auto"/>
              <w:rPr>
                <w:rFonts w:cs="Calibri"/>
                <w:b/>
                <w:bCs/>
                <w:sz w:val="20"/>
                <w:szCs w:val="20"/>
              </w:rPr>
            </w:pPr>
          </w:p>
          <w:p w14:paraId="5D37888A" w14:textId="77777777" w:rsidR="00FA5CA8" w:rsidRPr="00FA5CA8" w:rsidRDefault="00FA5CA8" w:rsidP="00FA5CA8">
            <w:pPr>
              <w:spacing w:after="160" w:line="259" w:lineRule="auto"/>
              <w:rPr>
                <w:rFonts w:cs="Calibri"/>
                <w:bCs/>
                <w:sz w:val="20"/>
                <w:szCs w:val="20"/>
              </w:rPr>
            </w:pPr>
            <w:r w:rsidRPr="00FA5CA8">
              <w:rPr>
                <w:rFonts w:cs="Calibri"/>
                <w:bCs/>
                <w:sz w:val="20"/>
                <w:szCs w:val="20"/>
              </w:rPr>
              <w:t>Timely and effective communication of AKI Warning Stage Test Results to primary care</w:t>
            </w:r>
          </w:p>
          <w:p w14:paraId="367DED20" w14:textId="77777777" w:rsidR="00FA5CA8" w:rsidRPr="00FA5CA8" w:rsidRDefault="00FA5CA8" w:rsidP="00FA5CA8">
            <w:pPr>
              <w:spacing w:after="160" w:line="259" w:lineRule="auto"/>
              <w:rPr>
                <w:rFonts w:cs="Calibri"/>
                <w:bCs/>
                <w:sz w:val="20"/>
                <w:szCs w:val="20"/>
              </w:rPr>
            </w:pPr>
            <w:r w:rsidRPr="00FA5CA8">
              <w:rPr>
                <w:rFonts w:cs="Calibri"/>
                <w:bCs/>
                <w:sz w:val="20"/>
                <w:szCs w:val="20"/>
              </w:rPr>
              <w:t>(</w:t>
            </w:r>
            <w:proofErr w:type="gramStart"/>
            <w:r w:rsidRPr="00FA5CA8">
              <w:rPr>
                <w:rFonts w:cs="Calibri"/>
                <w:bCs/>
                <w:sz w:val="20"/>
                <w:szCs w:val="20"/>
              </w:rPr>
              <w:t>tailored</w:t>
            </w:r>
            <w:proofErr w:type="gramEnd"/>
            <w:r w:rsidRPr="00FA5CA8">
              <w:rPr>
                <w:rFonts w:cs="Calibri"/>
                <w:bCs/>
                <w:sz w:val="20"/>
                <w:szCs w:val="20"/>
              </w:rPr>
              <w:t xml:space="preserve"> according to AKI severity)</w:t>
            </w:r>
          </w:p>
          <w:p w14:paraId="17FEC583" w14:textId="77777777" w:rsidR="00FA5CA8" w:rsidRPr="00FA5CA8" w:rsidRDefault="00FA5CA8" w:rsidP="00FA5CA8">
            <w:pPr>
              <w:spacing w:after="160" w:line="259" w:lineRule="auto"/>
              <w:rPr>
                <w:rFonts w:cs="Calibri"/>
                <w:b/>
                <w:bCs/>
                <w:sz w:val="20"/>
                <w:szCs w:val="20"/>
              </w:rPr>
            </w:pPr>
          </w:p>
          <w:p w14:paraId="23EBE0BF" w14:textId="77777777" w:rsidR="00FA5CA8" w:rsidRPr="00FA5CA8" w:rsidRDefault="00FA5CA8" w:rsidP="00FA5CA8">
            <w:pPr>
              <w:spacing w:after="160" w:line="259" w:lineRule="auto"/>
              <w:rPr>
                <w:rFonts w:cs="Calibri"/>
                <w:b/>
                <w:sz w:val="20"/>
                <w:szCs w:val="20"/>
              </w:rPr>
            </w:pPr>
          </w:p>
        </w:tc>
        <w:tc>
          <w:tcPr>
            <w:tcW w:w="2914" w:type="dxa"/>
          </w:tcPr>
          <w:p w14:paraId="2B19D508" w14:textId="77777777" w:rsidR="00FA5CA8" w:rsidRPr="00FA5CA8" w:rsidRDefault="00FA5CA8" w:rsidP="00FA5CA8">
            <w:pPr>
              <w:spacing w:after="160" w:line="259" w:lineRule="auto"/>
              <w:rPr>
                <w:rFonts w:cs="Calibri"/>
                <w:sz w:val="20"/>
                <w:szCs w:val="20"/>
              </w:rPr>
            </w:pPr>
            <w:r w:rsidRPr="00FA5CA8">
              <w:rPr>
                <w:rFonts w:cs="Calibri"/>
                <w:sz w:val="20"/>
                <w:szCs w:val="20"/>
              </w:rPr>
              <w:t>New AKI Warning Stage Test Result Stages 2 or 3:</w:t>
            </w:r>
          </w:p>
          <w:p w14:paraId="190E5EFD"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Laboratories to provide rapid communication to primary care within 2 hours, usually by telephone </w:t>
            </w:r>
          </w:p>
          <w:p w14:paraId="575EC389" w14:textId="77777777" w:rsidR="00FA5CA8" w:rsidRPr="00FA5CA8" w:rsidRDefault="00FA5CA8" w:rsidP="00FA5CA8">
            <w:pPr>
              <w:spacing w:after="160" w:line="259" w:lineRule="auto"/>
              <w:rPr>
                <w:rFonts w:cs="Calibri"/>
                <w:color w:val="FF0000"/>
                <w:sz w:val="20"/>
                <w:szCs w:val="20"/>
              </w:rPr>
            </w:pPr>
            <w:r w:rsidRPr="00FA5CA8">
              <w:rPr>
                <w:rFonts w:cs="Calibri"/>
                <w:color w:val="FF0000"/>
                <w:sz w:val="20"/>
                <w:szCs w:val="20"/>
              </w:rPr>
              <w:t xml:space="preserve">Do the labs have a ‘backdoor’ way of getting through to GP surgeries&gt; It can take 40 mins through the usual route and that will affect compliancy. </w:t>
            </w:r>
          </w:p>
          <w:p w14:paraId="69803E60" w14:textId="77777777" w:rsidR="00FA5CA8" w:rsidRPr="00FA5CA8" w:rsidRDefault="00FA5CA8" w:rsidP="00FA5CA8">
            <w:pPr>
              <w:spacing w:after="160" w:line="259" w:lineRule="auto"/>
              <w:rPr>
                <w:rFonts w:cs="Calibri"/>
                <w:sz w:val="20"/>
                <w:szCs w:val="20"/>
              </w:rPr>
            </w:pPr>
          </w:p>
          <w:p w14:paraId="77E5E062"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New AKI Warning Stage Test Result Stage 1: Laboratories should provide communication within 24 hours to GP/GP OOHs service if AKI Stage 1 and K &gt; 6.0 mmol/L. </w:t>
            </w:r>
          </w:p>
          <w:p w14:paraId="48DE04F0" w14:textId="77777777" w:rsidR="00FA5CA8" w:rsidRPr="00FA5CA8" w:rsidRDefault="00FA5CA8" w:rsidP="00FA5CA8">
            <w:pPr>
              <w:spacing w:after="160" w:line="259" w:lineRule="auto"/>
              <w:rPr>
                <w:rFonts w:cs="Calibri"/>
                <w:sz w:val="20"/>
                <w:szCs w:val="20"/>
              </w:rPr>
            </w:pPr>
          </w:p>
        </w:tc>
        <w:tc>
          <w:tcPr>
            <w:tcW w:w="2420" w:type="dxa"/>
          </w:tcPr>
          <w:p w14:paraId="0870566A" w14:textId="77777777" w:rsidR="00FA5CA8" w:rsidRPr="00FA5CA8" w:rsidRDefault="00FA5CA8" w:rsidP="00FA5CA8">
            <w:pPr>
              <w:spacing w:after="160" w:line="259" w:lineRule="auto"/>
              <w:rPr>
                <w:rFonts w:cs="Calibri"/>
                <w:b/>
                <w:sz w:val="20"/>
                <w:szCs w:val="20"/>
              </w:rPr>
            </w:pPr>
            <w:r w:rsidRPr="00FA5CA8">
              <w:rPr>
                <w:rFonts w:cs="Calibri"/>
                <w:b/>
                <w:sz w:val="20"/>
                <w:szCs w:val="20"/>
              </w:rPr>
              <w:t>Royal College of Pathologists guidance 2017</w:t>
            </w:r>
          </w:p>
          <w:p w14:paraId="58AFD136" w14:textId="77777777" w:rsidR="00FA5CA8" w:rsidRPr="00FA5CA8" w:rsidRDefault="00FA5CA8" w:rsidP="00FA5CA8">
            <w:pPr>
              <w:spacing w:after="160" w:line="259" w:lineRule="auto"/>
              <w:rPr>
                <w:rFonts w:cs="Calibri"/>
                <w:b/>
                <w:sz w:val="20"/>
                <w:szCs w:val="20"/>
              </w:rPr>
            </w:pPr>
          </w:p>
        </w:tc>
        <w:tc>
          <w:tcPr>
            <w:tcW w:w="1705" w:type="dxa"/>
          </w:tcPr>
          <w:p w14:paraId="6BF9E100" w14:textId="77777777" w:rsidR="00FA5CA8" w:rsidRPr="00FA5CA8" w:rsidRDefault="00FA5CA8" w:rsidP="00FA5CA8">
            <w:pPr>
              <w:spacing w:after="160" w:line="259" w:lineRule="auto"/>
              <w:rPr>
                <w:rFonts w:cs="Calibri"/>
                <w:sz w:val="20"/>
                <w:szCs w:val="20"/>
                <w:lang w:eastAsia="en-GB"/>
              </w:rPr>
            </w:pPr>
            <w:r w:rsidRPr="00FA5CA8">
              <w:rPr>
                <w:rFonts w:cs="Calibri"/>
                <w:sz w:val="20"/>
                <w:szCs w:val="20"/>
                <w:lang w:eastAsia="en-GB"/>
              </w:rPr>
              <w:t>NICE QS 2: Identifying acute kidney injury in people with no obvious illness.</w:t>
            </w:r>
          </w:p>
          <w:p w14:paraId="6C39BBC7" w14:textId="77777777" w:rsidR="00FA5CA8" w:rsidRPr="00FA5CA8" w:rsidRDefault="00FA5CA8" w:rsidP="00FA5CA8">
            <w:pPr>
              <w:spacing w:after="160" w:line="259" w:lineRule="auto"/>
              <w:rPr>
                <w:rFonts w:cs="Calibri"/>
                <w:sz w:val="20"/>
                <w:szCs w:val="20"/>
                <w:lang w:eastAsia="en-GB"/>
              </w:rPr>
            </w:pPr>
            <w:r w:rsidRPr="00FA5CA8">
              <w:rPr>
                <w:rFonts w:cs="Calibri"/>
                <w:sz w:val="20"/>
                <w:szCs w:val="20"/>
                <w:lang w:eastAsia="en-GB"/>
              </w:rPr>
              <w:t>(</w:t>
            </w:r>
            <w:proofErr w:type="gramStart"/>
            <w:r w:rsidRPr="00FA5CA8">
              <w:rPr>
                <w:rFonts w:cs="Calibri"/>
                <w:sz w:val="20"/>
                <w:szCs w:val="20"/>
                <w:lang w:eastAsia="en-GB"/>
              </w:rPr>
              <w:t>partly</w:t>
            </w:r>
            <w:proofErr w:type="gramEnd"/>
            <w:r w:rsidRPr="00FA5CA8">
              <w:rPr>
                <w:rFonts w:cs="Calibri"/>
                <w:sz w:val="20"/>
                <w:szCs w:val="20"/>
                <w:lang w:eastAsia="en-GB"/>
              </w:rPr>
              <w:t xml:space="preserve"> relevant but not comprehensive QS)</w:t>
            </w:r>
          </w:p>
          <w:p w14:paraId="7DE5A804" w14:textId="77777777" w:rsidR="00FA5CA8" w:rsidRPr="00FA5CA8" w:rsidRDefault="00FA5CA8" w:rsidP="00FA5CA8">
            <w:pPr>
              <w:spacing w:after="160" w:line="259" w:lineRule="auto"/>
              <w:rPr>
                <w:rFonts w:cs="Calibri"/>
                <w:b/>
                <w:sz w:val="20"/>
                <w:szCs w:val="20"/>
                <w:lang w:eastAsia="en-GB"/>
              </w:rPr>
            </w:pPr>
          </w:p>
        </w:tc>
        <w:tc>
          <w:tcPr>
            <w:tcW w:w="1980" w:type="dxa"/>
          </w:tcPr>
          <w:p w14:paraId="6E6BA2DA" w14:textId="77777777" w:rsidR="00FA5CA8" w:rsidRPr="00FA5CA8" w:rsidRDefault="00FA5CA8" w:rsidP="00FA5CA8">
            <w:pPr>
              <w:spacing w:after="160" w:line="259" w:lineRule="auto"/>
              <w:rPr>
                <w:rFonts w:cs="Calibri"/>
                <w:sz w:val="20"/>
                <w:szCs w:val="20"/>
              </w:rPr>
            </w:pPr>
            <w:r w:rsidRPr="00FA5CA8">
              <w:rPr>
                <w:rFonts w:cs="Calibri"/>
                <w:sz w:val="20"/>
                <w:szCs w:val="20"/>
              </w:rPr>
              <w:t>For development in partnership with NICE (see Table A)</w:t>
            </w:r>
          </w:p>
          <w:p w14:paraId="325379B6" w14:textId="77777777" w:rsidR="00FA5CA8" w:rsidRPr="00FA5CA8" w:rsidRDefault="00FA5CA8" w:rsidP="00FA5CA8">
            <w:pPr>
              <w:spacing w:after="160" w:line="259" w:lineRule="auto"/>
              <w:rPr>
                <w:rFonts w:cs="Calibri"/>
                <w:sz w:val="20"/>
                <w:szCs w:val="20"/>
              </w:rPr>
            </w:pPr>
          </w:p>
          <w:p w14:paraId="4770FFFA" w14:textId="77777777" w:rsidR="00FA5CA8" w:rsidRPr="00FA5CA8" w:rsidRDefault="00FA5CA8" w:rsidP="00FA5CA8">
            <w:pPr>
              <w:spacing w:after="160" w:line="259" w:lineRule="auto"/>
              <w:rPr>
                <w:rFonts w:cs="Calibri"/>
                <w:sz w:val="20"/>
                <w:szCs w:val="20"/>
              </w:rPr>
            </w:pPr>
            <w:r w:rsidRPr="00FA5CA8">
              <w:rPr>
                <w:rFonts w:cs="Calibri"/>
                <w:sz w:val="20"/>
                <w:szCs w:val="20"/>
              </w:rPr>
              <w:t>For consideration:</w:t>
            </w:r>
          </w:p>
          <w:p w14:paraId="5518F0E3"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Evidence of timeliness in communication based on </w:t>
            </w:r>
            <w:proofErr w:type="spellStart"/>
            <w:r w:rsidRPr="00FA5CA8">
              <w:rPr>
                <w:rFonts w:cs="Calibri"/>
                <w:sz w:val="20"/>
                <w:szCs w:val="20"/>
              </w:rPr>
              <w:t>RCPath</w:t>
            </w:r>
            <w:proofErr w:type="spellEnd"/>
            <w:r w:rsidRPr="00FA5CA8">
              <w:rPr>
                <w:rFonts w:cs="Calibri"/>
                <w:sz w:val="20"/>
                <w:szCs w:val="20"/>
              </w:rPr>
              <w:t xml:space="preserve"> guidance</w:t>
            </w:r>
          </w:p>
          <w:p w14:paraId="38DE10DA" w14:textId="77777777" w:rsidR="00FA5CA8" w:rsidRPr="00FA5CA8" w:rsidRDefault="00FA5CA8" w:rsidP="00FA5CA8">
            <w:pPr>
              <w:spacing w:after="160" w:line="259" w:lineRule="auto"/>
              <w:rPr>
                <w:rFonts w:cs="Calibri"/>
                <w:sz w:val="20"/>
                <w:szCs w:val="20"/>
              </w:rPr>
            </w:pPr>
          </w:p>
          <w:p w14:paraId="3A39539D" w14:textId="77777777" w:rsidR="00FA5CA8" w:rsidRPr="00FA5CA8" w:rsidRDefault="00FA5CA8" w:rsidP="00FA5CA8">
            <w:pPr>
              <w:spacing w:after="160" w:line="259" w:lineRule="auto"/>
              <w:rPr>
                <w:rFonts w:cs="Calibri"/>
                <w:sz w:val="20"/>
                <w:szCs w:val="20"/>
              </w:rPr>
            </w:pPr>
            <w:r w:rsidRPr="00FA5CA8">
              <w:rPr>
                <w:rFonts w:cs="Calibri"/>
                <w:color w:val="FF0000"/>
                <w:sz w:val="20"/>
                <w:szCs w:val="20"/>
              </w:rPr>
              <w:t xml:space="preserve">Timeliness will depend on access to GP receptionists – having an easier way to get through to GP surgeries rather than through the main number. </w:t>
            </w:r>
          </w:p>
        </w:tc>
        <w:tc>
          <w:tcPr>
            <w:tcW w:w="1907" w:type="dxa"/>
          </w:tcPr>
          <w:p w14:paraId="44496E66" w14:textId="77777777" w:rsidR="00FA5CA8" w:rsidRPr="00FA5CA8" w:rsidRDefault="00FA5CA8" w:rsidP="00FA5CA8">
            <w:pPr>
              <w:spacing w:after="160" w:line="259" w:lineRule="auto"/>
              <w:rPr>
                <w:rFonts w:cs="Calibri"/>
                <w:sz w:val="20"/>
                <w:szCs w:val="20"/>
              </w:rPr>
            </w:pPr>
          </w:p>
        </w:tc>
      </w:tr>
      <w:tr w:rsidR="00FA5CA8" w:rsidRPr="00FA5CA8" w14:paraId="271BE897" w14:textId="77777777" w:rsidTr="003F5866">
        <w:tc>
          <w:tcPr>
            <w:tcW w:w="1425" w:type="dxa"/>
            <w:vMerge/>
          </w:tcPr>
          <w:p w14:paraId="077BF8ED" w14:textId="77777777" w:rsidR="00FA5CA8" w:rsidRPr="00FA5CA8" w:rsidRDefault="00FA5CA8" w:rsidP="00FA5CA8">
            <w:pPr>
              <w:spacing w:after="160" w:line="259" w:lineRule="auto"/>
              <w:rPr>
                <w:rFonts w:cs="Calibri"/>
                <w:b/>
                <w:sz w:val="20"/>
                <w:szCs w:val="20"/>
              </w:rPr>
            </w:pPr>
          </w:p>
        </w:tc>
        <w:tc>
          <w:tcPr>
            <w:tcW w:w="1597" w:type="dxa"/>
          </w:tcPr>
          <w:p w14:paraId="3A095E09" w14:textId="77777777" w:rsidR="00FA5CA8" w:rsidRPr="00FA5CA8" w:rsidRDefault="00FA5CA8" w:rsidP="00FA5CA8">
            <w:pPr>
              <w:spacing w:after="160" w:line="259" w:lineRule="auto"/>
              <w:rPr>
                <w:rFonts w:cs="Calibri"/>
                <w:b/>
                <w:bCs/>
                <w:sz w:val="20"/>
                <w:szCs w:val="20"/>
              </w:rPr>
            </w:pPr>
            <w:r w:rsidRPr="00FA5CA8">
              <w:rPr>
                <w:rFonts w:cs="Calibri"/>
                <w:b/>
                <w:bCs/>
                <w:sz w:val="20"/>
                <w:szCs w:val="20"/>
              </w:rPr>
              <w:t>Principle 3a</w:t>
            </w:r>
          </w:p>
          <w:p w14:paraId="1469531E" w14:textId="77777777" w:rsidR="00FA5CA8" w:rsidRPr="00FA5CA8" w:rsidRDefault="00FA5CA8" w:rsidP="00FA5CA8">
            <w:pPr>
              <w:spacing w:after="160" w:line="259" w:lineRule="auto"/>
              <w:rPr>
                <w:rFonts w:cs="Calibri"/>
                <w:b/>
                <w:bCs/>
                <w:sz w:val="20"/>
                <w:szCs w:val="20"/>
              </w:rPr>
            </w:pPr>
          </w:p>
          <w:p w14:paraId="27A66331" w14:textId="77777777" w:rsidR="00FA5CA8" w:rsidRPr="00FA5CA8" w:rsidRDefault="00FA5CA8" w:rsidP="00FA5CA8">
            <w:pPr>
              <w:spacing w:after="160" w:line="259" w:lineRule="auto"/>
              <w:rPr>
                <w:rFonts w:cs="Calibri"/>
                <w:sz w:val="20"/>
                <w:szCs w:val="20"/>
              </w:rPr>
            </w:pPr>
            <w:r w:rsidRPr="00FA5CA8">
              <w:rPr>
                <w:rFonts w:cs="Calibri"/>
                <w:bCs/>
                <w:sz w:val="20"/>
                <w:szCs w:val="20"/>
              </w:rPr>
              <w:t xml:space="preserve">Timely and effective primary care response to AKI Warning Stage Test Results </w:t>
            </w:r>
            <w:r w:rsidRPr="00FA5CA8">
              <w:rPr>
                <w:rFonts w:cs="Calibri"/>
                <w:sz w:val="20"/>
                <w:szCs w:val="20"/>
              </w:rPr>
              <w:t>(tailored according to AKI severity and Clinical Context)</w:t>
            </w:r>
          </w:p>
          <w:p w14:paraId="3538189B" w14:textId="77777777" w:rsidR="00FA5CA8" w:rsidRPr="00FA5CA8" w:rsidRDefault="00FA5CA8" w:rsidP="00FA5CA8">
            <w:pPr>
              <w:spacing w:after="160" w:line="259" w:lineRule="auto"/>
              <w:rPr>
                <w:rFonts w:cs="Calibri"/>
                <w:b/>
                <w:sz w:val="20"/>
                <w:szCs w:val="20"/>
              </w:rPr>
            </w:pPr>
          </w:p>
        </w:tc>
        <w:tc>
          <w:tcPr>
            <w:tcW w:w="2914" w:type="dxa"/>
          </w:tcPr>
          <w:p w14:paraId="4414C8ED" w14:textId="77777777" w:rsidR="00FA5CA8" w:rsidRPr="00FA5CA8" w:rsidRDefault="00FA5CA8" w:rsidP="00FA5CA8">
            <w:pPr>
              <w:spacing w:after="160" w:line="259" w:lineRule="auto"/>
              <w:rPr>
                <w:rFonts w:cs="Calibri"/>
                <w:sz w:val="20"/>
                <w:szCs w:val="20"/>
              </w:rPr>
            </w:pPr>
            <w:r w:rsidRPr="00FA5CA8">
              <w:rPr>
                <w:rFonts w:cs="Calibri"/>
                <w:sz w:val="20"/>
                <w:szCs w:val="20"/>
              </w:rPr>
              <w:t>Table 1 outlines recommended response times to AKI Warning Stage Test Results for Adults in Primary Care</w:t>
            </w:r>
          </w:p>
          <w:p w14:paraId="6C6D0509" w14:textId="77777777" w:rsidR="00FA5CA8" w:rsidRPr="00FA5CA8" w:rsidRDefault="00FA5CA8" w:rsidP="00FA5CA8">
            <w:pPr>
              <w:spacing w:after="160" w:line="259" w:lineRule="auto"/>
              <w:rPr>
                <w:rFonts w:cs="Calibri"/>
                <w:sz w:val="20"/>
                <w:szCs w:val="20"/>
              </w:rPr>
            </w:pPr>
          </w:p>
        </w:tc>
        <w:tc>
          <w:tcPr>
            <w:tcW w:w="2420" w:type="dxa"/>
          </w:tcPr>
          <w:p w14:paraId="2D671B6A" w14:textId="77777777" w:rsidR="00FA5CA8" w:rsidRPr="00FA5CA8" w:rsidRDefault="00FA5CA8" w:rsidP="00FA5CA8">
            <w:pPr>
              <w:spacing w:after="160" w:line="259" w:lineRule="auto"/>
              <w:rPr>
                <w:rFonts w:cs="Calibri"/>
                <w:b/>
                <w:sz w:val="20"/>
                <w:szCs w:val="20"/>
              </w:rPr>
            </w:pPr>
            <w:r w:rsidRPr="00FA5CA8">
              <w:rPr>
                <w:rFonts w:cs="Calibri"/>
                <w:b/>
                <w:sz w:val="20"/>
                <w:szCs w:val="20"/>
              </w:rPr>
              <w:t>NHSE Think Kidneys Best Practice guidance 2016</w:t>
            </w:r>
          </w:p>
          <w:p w14:paraId="67936FC5" w14:textId="77777777" w:rsidR="00FA5CA8" w:rsidRPr="00FA5CA8" w:rsidRDefault="00FA5CA8" w:rsidP="00FA5CA8">
            <w:pPr>
              <w:spacing w:after="160" w:line="259" w:lineRule="auto"/>
              <w:rPr>
                <w:rFonts w:cs="Calibri"/>
                <w:b/>
                <w:sz w:val="20"/>
                <w:szCs w:val="20"/>
              </w:rPr>
            </w:pPr>
          </w:p>
        </w:tc>
        <w:tc>
          <w:tcPr>
            <w:tcW w:w="1705" w:type="dxa"/>
          </w:tcPr>
          <w:p w14:paraId="1E33D699" w14:textId="77777777" w:rsidR="00FA5CA8" w:rsidRPr="00FA5CA8" w:rsidRDefault="00FA5CA8" w:rsidP="00FA5CA8">
            <w:pPr>
              <w:spacing w:after="160" w:line="259" w:lineRule="auto"/>
              <w:rPr>
                <w:rFonts w:cs="Calibri"/>
                <w:sz w:val="20"/>
                <w:szCs w:val="20"/>
                <w:lang w:eastAsia="en-GB"/>
              </w:rPr>
            </w:pPr>
            <w:r w:rsidRPr="00FA5CA8">
              <w:rPr>
                <w:rFonts w:cs="Calibri"/>
                <w:sz w:val="20"/>
                <w:szCs w:val="20"/>
                <w:lang w:eastAsia="en-GB"/>
              </w:rPr>
              <w:t>NICE QS 2: Identifying acute kidney injury in people with no obvious illness.</w:t>
            </w:r>
          </w:p>
          <w:p w14:paraId="45BC72FD" w14:textId="77777777" w:rsidR="00FA5CA8" w:rsidRPr="00FA5CA8" w:rsidRDefault="00FA5CA8" w:rsidP="00FA5CA8">
            <w:pPr>
              <w:spacing w:after="160" w:line="259" w:lineRule="auto"/>
              <w:rPr>
                <w:rFonts w:cs="Calibri"/>
                <w:sz w:val="20"/>
                <w:szCs w:val="20"/>
                <w:lang w:eastAsia="en-GB"/>
              </w:rPr>
            </w:pPr>
            <w:r w:rsidRPr="00FA5CA8">
              <w:rPr>
                <w:rFonts w:cs="Calibri"/>
                <w:sz w:val="20"/>
                <w:szCs w:val="20"/>
                <w:lang w:eastAsia="en-GB"/>
              </w:rPr>
              <w:t>(</w:t>
            </w:r>
            <w:proofErr w:type="gramStart"/>
            <w:r w:rsidRPr="00FA5CA8">
              <w:rPr>
                <w:rFonts w:cs="Calibri"/>
                <w:sz w:val="20"/>
                <w:szCs w:val="20"/>
                <w:lang w:eastAsia="en-GB"/>
              </w:rPr>
              <w:t>partly</w:t>
            </w:r>
            <w:proofErr w:type="gramEnd"/>
            <w:r w:rsidRPr="00FA5CA8">
              <w:rPr>
                <w:rFonts w:cs="Calibri"/>
                <w:sz w:val="20"/>
                <w:szCs w:val="20"/>
                <w:lang w:eastAsia="en-GB"/>
              </w:rPr>
              <w:t xml:space="preserve"> relevant but not comprehensive QS)</w:t>
            </w:r>
          </w:p>
          <w:p w14:paraId="699431B8" w14:textId="77777777" w:rsidR="00FA5CA8" w:rsidRPr="00FA5CA8" w:rsidRDefault="00FA5CA8" w:rsidP="00FA5CA8">
            <w:pPr>
              <w:spacing w:after="160" w:line="259" w:lineRule="auto"/>
              <w:rPr>
                <w:rFonts w:cs="Calibri"/>
                <w:b/>
                <w:sz w:val="20"/>
                <w:szCs w:val="20"/>
                <w:lang w:eastAsia="en-GB"/>
              </w:rPr>
            </w:pPr>
          </w:p>
        </w:tc>
        <w:tc>
          <w:tcPr>
            <w:tcW w:w="1980" w:type="dxa"/>
          </w:tcPr>
          <w:p w14:paraId="75444991" w14:textId="77777777" w:rsidR="00FA5CA8" w:rsidRPr="00FA5CA8" w:rsidRDefault="00FA5CA8" w:rsidP="00FA5CA8">
            <w:pPr>
              <w:spacing w:after="160" w:line="259" w:lineRule="auto"/>
              <w:rPr>
                <w:rFonts w:cs="Calibri"/>
                <w:sz w:val="20"/>
                <w:szCs w:val="20"/>
              </w:rPr>
            </w:pPr>
            <w:r w:rsidRPr="00FA5CA8">
              <w:rPr>
                <w:rFonts w:cs="Calibri"/>
                <w:sz w:val="20"/>
                <w:szCs w:val="20"/>
              </w:rPr>
              <w:t>For development in partnership with NICE (see Table A)</w:t>
            </w:r>
          </w:p>
          <w:p w14:paraId="57C724D4" w14:textId="77777777" w:rsidR="00FA5CA8" w:rsidRPr="00FA5CA8" w:rsidRDefault="00FA5CA8" w:rsidP="00FA5CA8">
            <w:pPr>
              <w:spacing w:after="160" w:line="259" w:lineRule="auto"/>
              <w:rPr>
                <w:rFonts w:cs="Calibri"/>
                <w:sz w:val="20"/>
                <w:szCs w:val="20"/>
              </w:rPr>
            </w:pPr>
          </w:p>
          <w:p w14:paraId="0DDCBB40" w14:textId="77777777" w:rsidR="00FA5CA8" w:rsidRPr="00FA5CA8" w:rsidRDefault="00FA5CA8" w:rsidP="00FA5CA8">
            <w:pPr>
              <w:spacing w:after="160" w:line="259" w:lineRule="auto"/>
              <w:rPr>
                <w:rFonts w:cs="Calibri"/>
                <w:sz w:val="20"/>
                <w:szCs w:val="20"/>
              </w:rPr>
            </w:pPr>
            <w:r w:rsidRPr="00FA5CA8">
              <w:rPr>
                <w:rFonts w:cs="Calibri"/>
                <w:sz w:val="20"/>
                <w:szCs w:val="20"/>
              </w:rPr>
              <w:t>For consideration:</w:t>
            </w:r>
          </w:p>
          <w:p w14:paraId="68083EBE" w14:textId="77777777" w:rsidR="00FA5CA8" w:rsidRPr="00FA5CA8" w:rsidRDefault="00FA5CA8" w:rsidP="00FA5CA8">
            <w:pPr>
              <w:spacing w:after="160" w:line="259" w:lineRule="auto"/>
              <w:rPr>
                <w:rFonts w:cs="Calibri"/>
                <w:sz w:val="20"/>
                <w:szCs w:val="20"/>
              </w:rPr>
            </w:pPr>
            <w:r w:rsidRPr="00FA5CA8">
              <w:rPr>
                <w:rFonts w:cs="Calibri"/>
                <w:sz w:val="20"/>
                <w:szCs w:val="20"/>
              </w:rPr>
              <w:t>Evidence of timeliness in communication based on NHSE Think Kidneys guidance (Table 1)</w:t>
            </w:r>
          </w:p>
        </w:tc>
        <w:tc>
          <w:tcPr>
            <w:tcW w:w="1907" w:type="dxa"/>
          </w:tcPr>
          <w:p w14:paraId="1F5BFD94" w14:textId="77777777" w:rsidR="00FA5CA8" w:rsidRPr="00FA5CA8" w:rsidRDefault="00FA5CA8" w:rsidP="00FA5CA8">
            <w:pPr>
              <w:spacing w:after="160" w:line="259" w:lineRule="auto"/>
              <w:rPr>
                <w:rFonts w:cs="Calibri"/>
                <w:sz w:val="20"/>
                <w:szCs w:val="20"/>
              </w:rPr>
            </w:pPr>
          </w:p>
        </w:tc>
      </w:tr>
      <w:tr w:rsidR="00FA5CA8" w:rsidRPr="00FA5CA8" w14:paraId="3856381E" w14:textId="77777777" w:rsidTr="003F5866">
        <w:tc>
          <w:tcPr>
            <w:tcW w:w="1425" w:type="dxa"/>
            <w:vMerge/>
          </w:tcPr>
          <w:p w14:paraId="74B6A9D1" w14:textId="77777777" w:rsidR="00FA5CA8" w:rsidRPr="00FA5CA8" w:rsidRDefault="00FA5CA8" w:rsidP="00FA5CA8">
            <w:pPr>
              <w:spacing w:after="160" w:line="259" w:lineRule="auto"/>
              <w:rPr>
                <w:rFonts w:cs="Calibri"/>
                <w:b/>
                <w:sz w:val="20"/>
                <w:szCs w:val="20"/>
              </w:rPr>
            </w:pPr>
          </w:p>
        </w:tc>
        <w:tc>
          <w:tcPr>
            <w:tcW w:w="1597" w:type="dxa"/>
          </w:tcPr>
          <w:p w14:paraId="1E9DA346" w14:textId="77777777" w:rsidR="00FA5CA8" w:rsidRPr="00FA5CA8" w:rsidRDefault="00FA5CA8" w:rsidP="00FA5CA8">
            <w:pPr>
              <w:spacing w:after="160" w:line="259" w:lineRule="auto"/>
              <w:rPr>
                <w:rFonts w:cs="Calibri"/>
                <w:b/>
                <w:sz w:val="20"/>
                <w:szCs w:val="20"/>
              </w:rPr>
            </w:pPr>
            <w:r w:rsidRPr="00FA5CA8">
              <w:rPr>
                <w:rFonts w:cs="Calibri"/>
                <w:b/>
                <w:sz w:val="20"/>
                <w:szCs w:val="20"/>
              </w:rPr>
              <w:t>Principle 4a</w:t>
            </w:r>
          </w:p>
          <w:p w14:paraId="208D8115" w14:textId="77777777" w:rsidR="00FA5CA8" w:rsidRPr="00FA5CA8" w:rsidRDefault="00FA5CA8" w:rsidP="00FA5CA8">
            <w:pPr>
              <w:spacing w:after="160" w:line="259" w:lineRule="auto"/>
              <w:rPr>
                <w:rFonts w:cs="Calibri"/>
                <w:b/>
                <w:sz w:val="20"/>
                <w:szCs w:val="20"/>
              </w:rPr>
            </w:pPr>
          </w:p>
          <w:p w14:paraId="6F9DD57F" w14:textId="77777777" w:rsidR="00FA5CA8" w:rsidRPr="00FA5CA8" w:rsidRDefault="00FA5CA8" w:rsidP="00FA5CA8">
            <w:pPr>
              <w:spacing w:after="160" w:line="259" w:lineRule="auto"/>
              <w:rPr>
                <w:rFonts w:cs="Calibri"/>
                <w:sz w:val="20"/>
                <w:szCs w:val="20"/>
              </w:rPr>
            </w:pPr>
            <w:r w:rsidRPr="00FA5CA8">
              <w:rPr>
                <w:rFonts w:cs="Calibri"/>
                <w:sz w:val="20"/>
                <w:szCs w:val="20"/>
              </w:rPr>
              <w:t>Timely and effective clinical management of people with AKI/Worsening Renal Function and heart failure</w:t>
            </w:r>
          </w:p>
          <w:p w14:paraId="1514654C" w14:textId="77777777" w:rsidR="00FA5CA8" w:rsidRPr="00FA5CA8" w:rsidRDefault="00FA5CA8" w:rsidP="00FA5CA8">
            <w:pPr>
              <w:spacing w:after="160" w:line="259" w:lineRule="auto"/>
              <w:rPr>
                <w:rFonts w:cs="Calibri"/>
                <w:b/>
                <w:sz w:val="20"/>
                <w:szCs w:val="20"/>
              </w:rPr>
            </w:pPr>
          </w:p>
        </w:tc>
        <w:tc>
          <w:tcPr>
            <w:tcW w:w="2914" w:type="dxa"/>
          </w:tcPr>
          <w:p w14:paraId="4A7EC756" w14:textId="77777777" w:rsidR="00FA5CA8" w:rsidRPr="00FA5CA8" w:rsidRDefault="00FA5CA8" w:rsidP="00FA5CA8">
            <w:pPr>
              <w:spacing w:after="160" w:line="259" w:lineRule="auto"/>
              <w:rPr>
                <w:rFonts w:cs="Calibri"/>
                <w:bCs/>
                <w:sz w:val="20"/>
                <w:szCs w:val="20"/>
                <w:shd w:val="clear" w:color="auto" w:fill="FFFFFF"/>
              </w:rPr>
            </w:pPr>
            <w:r w:rsidRPr="00FA5CA8">
              <w:rPr>
                <w:rFonts w:cs="Calibri"/>
                <w:bCs/>
                <w:sz w:val="20"/>
                <w:szCs w:val="20"/>
                <w:shd w:val="clear" w:color="auto" w:fill="FFFFFF"/>
              </w:rPr>
              <w:t xml:space="preserve">Clinical assessment of the individual patient is key. </w:t>
            </w:r>
          </w:p>
          <w:p w14:paraId="7CB206F4" w14:textId="77777777" w:rsidR="00FA5CA8" w:rsidRPr="00FA5CA8" w:rsidRDefault="00FA5CA8" w:rsidP="00FA5CA8">
            <w:pPr>
              <w:spacing w:after="160" w:line="259" w:lineRule="auto"/>
              <w:rPr>
                <w:rFonts w:cs="Calibri"/>
                <w:bCs/>
                <w:sz w:val="20"/>
                <w:szCs w:val="20"/>
                <w:shd w:val="clear" w:color="auto" w:fill="FFFFFF"/>
              </w:rPr>
            </w:pPr>
          </w:p>
          <w:p w14:paraId="54C1C13D" w14:textId="77777777" w:rsidR="00FA5CA8" w:rsidRPr="00FA5CA8" w:rsidRDefault="00FA5CA8" w:rsidP="00FA5CA8">
            <w:pPr>
              <w:spacing w:after="160" w:line="259" w:lineRule="auto"/>
              <w:rPr>
                <w:rFonts w:cs="Calibri"/>
                <w:bCs/>
                <w:sz w:val="20"/>
                <w:szCs w:val="20"/>
                <w:shd w:val="clear" w:color="auto" w:fill="FFFFFF"/>
              </w:rPr>
            </w:pPr>
            <w:r w:rsidRPr="00FA5CA8">
              <w:rPr>
                <w:rFonts w:cs="Calibri"/>
                <w:bCs/>
                <w:sz w:val="20"/>
                <w:szCs w:val="20"/>
                <w:shd w:val="clear" w:color="auto" w:fill="FFFFFF"/>
              </w:rPr>
              <w:t xml:space="preserve">In all cases consider original indication for RAAS inhibitor. Major prognostic benefit: </w:t>
            </w:r>
            <w:proofErr w:type="spellStart"/>
            <w:r w:rsidRPr="00FA5CA8">
              <w:rPr>
                <w:rFonts w:cs="Calibri"/>
                <w:bCs/>
                <w:sz w:val="20"/>
                <w:szCs w:val="20"/>
                <w:shd w:val="clear" w:color="auto" w:fill="FFFFFF"/>
              </w:rPr>
              <w:t>HFrEF</w:t>
            </w:r>
            <w:proofErr w:type="spellEnd"/>
            <w:r w:rsidRPr="00FA5CA8">
              <w:rPr>
                <w:rFonts w:cs="Calibri"/>
                <w:bCs/>
                <w:sz w:val="20"/>
                <w:szCs w:val="20"/>
                <w:shd w:val="clear" w:color="auto" w:fill="FFFFFF"/>
              </w:rPr>
              <w:t xml:space="preserve">, post MI and left ventricular systolic dysfunction (LVSD), CKD and albuminuria. No/little prognostic benefit: hypertension (other drug options available) and </w:t>
            </w:r>
            <w:proofErr w:type="spellStart"/>
            <w:r w:rsidRPr="00FA5CA8">
              <w:rPr>
                <w:rFonts w:cs="Calibri"/>
                <w:bCs/>
                <w:sz w:val="20"/>
                <w:szCs w:val="20"/>
                <w:shd w:val="clear" w:color="auto" w:fill="FFFFFF"/>
              </w:rPr>
              <w:t>HFpEF</w:t>
            </w:r>
            <w:proofErr w:type="spellEnd"/>
            <w:r w:rsidRPr="00FA5CA8">
              <w:rPr>
                <w:rFonts w:cs="Calibri"/>
                <w:bCs/>
                <w:sz w:val="20"/>
                <w:szCs w:val="20"/>
                <w:shd w:val="clear" w:color="auto" w:fill="FFFFFF"/>
              </w:rPr>
              <w:t xml:space="preserve">. </w:t>
            </w:r>
          </w:p>
          <w:p w14:paraId="281F3214" w14:textId="77777777" w:rsidR="00FA5CA8" w:rsidRPr="00FA5CA8" w:rsidRDefault="00FA5CA8" w:rsidP="00FA5CA8">
            <w:pPr>
              <w:spacing w:after="160" w:line="259" w:lineRule="auto"/>
              <w:rPr>
                <w:rFonts w:cs="Calibri"/>
                <w:bCs/>
                <w:sz w:val="20"/>
                <w:szCs w:val="20"/>
                <w:shd w:val="clear" w:color="auto" w:fill="FFFFFF"/>
              </w:rPr>
            </w:pPr>
          </w:p>
          <w:p w14:paraId="4FD0F8D7" w14:textId="77777777" w:rsidR="00FA5CA8" w:rsidRPr="00FA5CA8" w:rsidRDefault="00FA5CA8" w:rsidP="00FA5CA8">
            <w:pPr>
              <w:spacing w:after="160" w:line="259" w:lineRule="auto"/>
              <w:rPr>
                <w:rFonts w:cs="Calibri"/>
                <w:bCs/>
                <w:sz w:val="20"/>
                <w:szCs w:val="20"/>
                <w:shd w:val="clear" w:color="auto" w:fill="FFFFFF"/>
              </w:rPr>
            </w:pPr>
            <w:r w:rsidRPr="00FA5CA8">
              <w:rPr>
                <w:rFonts w:cs="Calibri"/>
                <w:sz w:val="20"/>
                <w:szCs w:val="20"/>
                <w:shd w:val="clear" w:color="auto" w:fill="FFFFFF"/>
              </w:rPr>
              <w:t>While decline in renal function is important and may require drugs to be stopped, that should only be after very careful consideration of the risks and benefits to the individual patient </w:t>
            </w:r>
          </w:p>
          <w:p w14:paraId="1EE72633" w14:textId="77777777" w:rsidR="00FA5CA8" w:rsidRPr="00FA5CA8" w:rsidRDefault="00FA5CA8" w:rsidP="00FA5CA8">
            <w:pPr>
              <w:spacing w:after="160" w:line="259" w:lineRule="auto"/>
              <w:rPr>
                <w:rFonts w:cs="Calibri"/>
                <w:bCs/>
                <w:sz w:val="20"/>
                <w:szCs w:val="20"/>
                <w:shd w:val="clear" w:color="auto" w:fill="FFFFFF"/>
              </w:rPr>
            </w:pPr>
          </w:p>
          <w:p w14:paraId="24B1410E" w14:textId="77777777" w:rsidR="00FA5CA8" w:rsidRPr="00FA5CA8" w:rsidRDefault="00FA5CA8" w:rsidP="00FA5CA8">
            <w:pPr>
              <w:spacing w:after="160" w:line="259" w:lineRule="auto"/>
              <w:rPr>
                <w:rFonts w:cs="Calibri"/>
                <w:b/>
                <w:bCs/>
                <w:sz w:val="20"/>
                <w:szCs w:val="20"/>
              </w:rPr>
            </w:pPr>
            <w:r w:rsidRPr="00FA5CA8">
              <w:rPr>
                <w:rFonts w:cs="Calibri"/>
                <w:b/>
                <w:bCs/>
                <w:sz w:val="20"/>
                <w:szCs w:val="20"/>
              </w:rPr>
              <w:t>Inter-current illness:</w:t>
            </w:r>
          </w:p>
          <w:p w14:paraId="3F197759"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In patients on a RAAS inhibitor, intercurrent illness commonly causes AKI, but there is no evidence that stopping the RAAS inhibitor is beneficial. </w:t>
            </w:r>
          </w:p>
          <w:p w14:paraId="4F047330" w14:textId="77777777" w:rsidR="00FA5CA8" w:rsidRPr="00FA5CA8" w:rsidRDefault="00FA5CA8" w:rsidP="00FA5CA8">
            <w:pPr>
              <w:spacing w:after="160" w:line="259" w:lineRule="auto"/>
              <w:rPr>
                <w:rFonts w:cs="Calibri"/>
                <w:sz w:val="20"/>
                <w:szCs w:val="20"/>
              </w:rPr>
            </w:pPr>
          </w:p>
          <w:p w14:paraId="78C3DAD1" w14:textId="77777777" w:rsidR="00FA5CA8" w:rsidRPr="00FA5CA8" w:rsidRDefault="00FA5CA8" w:rsidP="00FA5CA8">
            <w:pPr>
              <w:spacing w:after="160" w:line="259" w:lineRule="auto"/>
              <w:rPr>
                <w:rFonts w:cs="Calibri"/>
                <w:b/>
                <w:sz w:val="20"/>
                <w:szCs w:val="20"/>
              </w:rPr>
            </w:pPr>
            <w:r w:rsidRPr="00FA5CA8">
              <w:rPr>
                <w:rFonts w:cs="Calibri"/>
                <w:sz w:val="20"/>
                <w:szCs w:val="20"/>
              </w:rPr>
              <w:t xml:space="preserve">If a patient with </w:t>
            </w:r>
            <w:proofErr w:type="spellStart"/>
            <w:r w:rsidRPr="00FA5CA8">
              <w:rPr>
                <w:rFonts w:cs="Calibri"/>
                <w:sz w:val="20"/>
                <w:szCs w:val="20"/>
              </w:rPr>
              <w:t>HFrEF</w:t>
            </w:r>
            <w:proofErr w:type="spellEnd"/>
            <w:r w:rsidRPr="00FA5CA8">
              <w:rPr>
                <w:rFonts w:cs="Calibri"/>
                <w:sz w:val="20"/>
                <w:szCs w:val="20"/>
              </w:rPr>
              <w:t xml:space="preserve"> develops hyperkalaemia: </w:t>
            </w:r>
          </w:p>
          <w:p w14:paraId="0CAE70BA" w14:textId="77777777" w:rsidR="00FA5CA8" w:rsidRPr="00FA5CA8" w:rsidRDefault="00FA5CA8" w:rsidP="00FA5CA8">
            <w:pPr>
              <w:numPr>
                <w:ilvl w:val="0"/>
                <w:numId w:val="40"/>
              </w:numPr>
              <w:contextualSpacing/>
              <w:rPr>
                <w:rFonts w:cs="Calibri"/>
                <w:b/>
                <w:sz w:val="20"/>
                <w:szCs w:val="20"/>
              </w:rPr>
            </w:pPr>
            <w:r w:rsidRPr="00FA5CA8">
              <w:rPr>
                <w:rFonts w:cs="Calibri"/>
                <w:sz w:val="20"/>
                <w:szCs w:val="20"/>
              </w:rPr>
              <w:t>Potassium ≥5.5mmol/L, monitor closely, medication review and consider suspending RAAS inhibitor(s).</w:t>
            </w:r>
          </w:p>
          <w:p w14:paraId="1B273928" w14:textId="77777777" w:rsidR="00FA5CA8" w:rsidRPr="00FA5CA8" w:rsidRDefault="00FA5CA8" w:rsidP="00FA5CA8">
            <w:pPr>
              <w:numPr>
                <w:ilvl w:val="0"/>
                <w:numId w:val="40"/>
              </w:numPr>
              <w:contextualSpacing/>
              <w:rPr>
                <w:rFonts w:cs="Calibri"/>
                <w:b/>
                <w:sz w:val="20"/>
                <w:szCs w:val="20"/>
              </w:rPr>
            </w:pPr>
            <w:r w:rsidRPr="00FA5CA8">
              <w:rPr>
                <w:rFonts w:cs="Calibri"/>
                <w:sz w:val="20"/>
                <w:szCs w:val="20"/>
              </w:rPr>
              <w:t>Potassium ≥6.0mmol/L, stop RAAS inhibitor(s).</w:t>
            </w:r>
            <w:r w:rsidRPr="00FA5CA8">
              <w:rPr>
                <w:rFonts w:cs="Calibri"/>
                <w:b/>
                <w:sz w:val="20"/>
                <w:szCs w:val="20"/>
              </w:rPr>
              <w:t xml:space="preserve"> </w:t>
            </w:r>
          </w:p>
          <w:p w14:paraId="4AC8861A" w14:textId="77777777" w:rsidR="00FA5CA8" w:rsidRPr="00FA5CA8" w:rsidRDefault="00FA5CA8" w:rsidP="00FA5CA8">
            <w:pPr>
              <w:spacing w:after="160" w:line="259" w:lineRule="auto"/>
              <w:rPr>
                <w:rFonts w:cs="Calibri"/>
                <w:b/>
                <w:bCs/>
                <w:sz w:val="20"/>
                <w:szCs w:val="20"/>
              </w:rPr>
            </w:pPr>
          </w:p>
          <w:p w14:paraId="09CD73BB" w14:textId="77777777" w:rsidR="00FA5CA8" w:rsidRPr="00FA5CA8" w:rsidRDefault="00FA5CA8" w:rsidP="00FA5CA8">
            <w:pPr>
              <w:shd w:val="clear" w:color="auto" w:fill="FFFFFF"/>
              <w:spacing w:after="150" w:line="259" w:lineRule="auto"/>
              <w:rPr>
                <w:rFonts w:cs="Calibri"/>
                <w:sz w:val="20"/>
                <w:szCs w:val="20"/>
                <w:lang w:eastAsia="en-GB"/>
              </w:rPr>
            </w:pPr>
            <w:r w:rsidRPr="00FA5CA8">
              <w:rPr>
                <w:rFonts w:cs="Calibri"/>
                <w:sz w:val="20"/>
                <w:szCs w:val="20"/>
                <w:lang w:eastAsia="en-GB"/>
              </w:rPr>
              <w:t xml:space="preserve">If the patient with </w:t>
            </w:r>
            <w:proofErr w:type="spellStart"/>
            <w:r w:rsidRPr="00FA5CA8">
              <w:rPr>
                <w:rFonts w:cs="Calibri"/>
                <w:sz w:val="20"/>
                <w:szCs w:val="20"/>
                <w:lang w:eastAsia="en-GB"/>
              </w:rPr>
              <w:t>HFrEF</w:t>
            </w:r>
            <w:proofErr w:type="spellEnd"/>
            <w:r w:rsidRPr="00FA5CA8">
              <w:rPr>
                <w:rFonts w:cs="Calibri"/>
                <w:sz w:val="20"/>
                <w:szCs w:val="20"/>
                <w:lang w:eastAsia="en-GB"/>
              </w:rPr>
              <w:t xml:space="preserve"> has a rise in creatinine during intercurrent illness:</w:t>
            </w:r>
          </w:p>
          <w:p w14:paraId="29DD9012" w14:textId="77777777" w:rsidR="00FA5CA8" w:rsidRPr="00FA5CA8" w:rsidRDefault="00FA5CA8" w:rsidP="00FA5CA8">
            <w:pPr>
              <w:numPr>
                <w:ilvl w:val="0"/>
                <w:numId w:val="40"/>
              </w:numPr>
              <w:shd w:val="clear" w:color="auto" w:fill="FFFFFF"/>
              <w:spacing w:after="150"/>
              <w:contextualSpacing/>
              <w:rPr>
                <w:rFonts w:cs="Calibri"/>
                <w:sz w:val="20"/>
                <w:szCs w:val="20"/>
                <w:lang w:eastAsia="en-GB"/>
              </w:rPr>
            </w:pPr>
            <w:r w:rsidRPr="00FA5CA8">
              <w:rPr>
                <w:rFonts w:cs="Calibri"/>
                <w:sz w:val="20"/>
                <w:szCs w:val="20"/>
                <w:lang w:eastAsia="en-GB"/>
              </w:rPr>
              <w:t>By less than 30%, continue RAAS inhibitor(s) but monitor closely.</w:t>
            </w:r>
          </w:p>
          <w:p w14:paraId="33ECD2CA" w14:textId="77777777" w:rsidR="00FA5CA8" w:rsidRPr="00FA5CA8" w:rsidRDefault="00FA5CA8" w:rsidP="00FA5CA8">
            <w:pPr>
              <w:numPr>
                <w:ilvl w:val="0"/>
                <w:numId w:val="40"/>
              </w:numPr>
              <w:spacing w:after="160" w:line="259" w:lineRule="auto"/>
              <w:contextualSpacing/>
              <w:rPr>
                <w:rFonts w:cs="Calibri"/>
                <w:sz w:val="20"/>
                <w:szCs w:val="20"/>
              </w:rPr>
            </w:pPr>
            <w:r w:rsidRPr="00FA5CA8">
              <w:rPr>
                <w:rFonts w:cs="Calibri"/>
                <w:sz w:val="20"/>
                <w:szCs w:val="20"/>
              </w:rPr>
              <w:t>Can include alerts that are mandatory for healthcare professionals to acknowledge and review [2013]</w:t>
            </w:r>
          </w:p>
          <w:p w14:paraId="1F5F5777" w14:textId="77777777" w:rsidR="00FA5CA8" w:rsidRPr="00FA5CA8" w:rsidRDefault="00FA5CA8" w:rsidP="00FA5CA8">
            <w:pPr>
              <w:spacing w:after="160" w:line="259" w:lineRule="auto"/>
              <w:rPr>
                <w:rFonts w:cs="Calibri"/>
                <w:sz w:val="20"/>
                <w:szCs w:val="20"/>
              </w:rPr>
            </w:pPr>
          </w:p>
        </w:tc>
        <w:tc>
          <w:tcPr>
            <w:tcW w:w="2420" w:type="dxa"/>
          </w:tcPr>
          <w:p w14:paraId="27AB4008" w14:textId="77777777" w:rsidR="00FA5CA8" w:rsidRPr="00FA5CA8" w:rsidRDefault="00FA5CA8" w:rsidP="00FA5CA8">
            <w:pPr>
              <w:spacing w:after="160" w:line="259" w:lineRule="auto"/>
              <w:rPr>
                <w:rFonts w:cs="Calibri"/>
                <w:b/>
                <w:sz w:val="20"/>
                <w:szCs w:val="20"/>
              </w:rPr>
            </w:pPr>
            <w:r w:rsidRPr="00FA5CA8">
              <w:rPr>
                <w:rFonts w:cs="Calibri"/>
                <w:b/>
                <w:sz w:val="20"/>
                <w:szCs w:val="20"/>
              </w:rPr>
              <w:t>Change in renal function associated with drug treatment in heart failure: national guidance</w:t>
            </w:r>
          </w:p>
          <w:p w14:paraId="6FC4378A" w14:textId="77777777" w:rsidR="00FA5CA8" w:rsidRPr="00FA5CA8" w:rsidRDefault="00FA5CA8" w:rsidP="00FA5CA8">
            <w:pPr>
              <w:shd w:val="clear" w:color="auto" w:fill="FFFFFF"/>
              <w:spacing w:after="150" w:line="259" w:lineRule="auto"/>
              <w:rPr>
                <w:rFonts w:cs="Calibri"/>
                <w:sz w:val="20"/>
                <w:szCs w:val="20"/>
              </w:rPr>
            </w:pPr>
            <w:r w:rsidRPr="00FA5CA8">
              <w:rPr>
                <w:rFonts w:cs="Calibri"/>
                <w:sz w:val="20"/>
                <w:szCs w:val="20"/>
                <w:lang w:val="de-DE"/>
              </w:rPr>
              <w:t xml:space="preserve">Clark AL, Kalra PR, Petrie MC, et al. </w:t>
            </w:r>
            <w:r w:rsidRPr="00FA5CA8">
              <w:rPr>
                <w:rFonts w:cs="Calibri"/>
                <w:sz w:val="20"/>
                <w:szCs w:val="20"/>
              </w:rPr>
              <w:t>Heart 2019;105: 904–910.</w:t>
            </w:r>
          </w:p>
          <w:p w14:paraId="559391A8" w14:textId="77777777" w:rsidR="00FA5CA8" w:rsidRPr="00FA5CA8" w:rsidRDefault="00FA5CA8" w:rsidP="00FA5CA8">
            <w:pPr>
              <w:shd w:val="clear" w:color="auto" w:fill="FFFFFF"/>
              <w:spacing w:after="150" w:line="259" w:lineRule="auto"/>
              <w:rPr>
                <w:rFonts w:cs="Calibri"/>
                <w:b/>
                <w:sz w:val="20"/>
                <w:szCs w:val="20"/>
              </w:rPr>
            </w:pPr>
            <w:r w:rsidRPr="00FA5CA8">
              <w:rPr>
                <w:rFonts w:cs="Calibri"/>
                <w:sz w:val="20"/>
                <w:szCs w:val="20"/>
              </w:rPr>
              <w:t xml:space="preserve">See Table 2 </w:t>
            </w:r>
          </w:p>
        </w:tc>
        <w:tc>
          <w:tcPr>
            <w:tcW w:w="1705" w:type="dxa"/>
          </w:tcPr>
          <w:p w14:paraId="1947C2DC" w14:textId="77777777" w:rsidR="00FA5CA8" w:rsidRPr="00FA5CA8" w:rsidRDefault="00FA5CA8" w:rsidP="00FA5CA8">
            <w:pPr>
              <w:spacing w:after="160" w:line="259" w:lineRule="auto"/>
              <w:rPr>
                <w:rFonts w:cs="Calibri"/>
                <w:b/>
                <w:sz w:val="20"/>
                <w:szCs w:val="20"/>
                <w:lang w:eastAsia="en-GB"/>
              </w:rPr>
            </w:pPr>
          </w:p>
        </w:tc>
        <w:tc>
          <w:tcPr>
            <w:tcW w:w="1980" w:type="dxa"/>
          </w:tcPr>
          <w:p w14:paraId="710B29D1" w14:textId="77777777" w:rsidR="00FA5CA8" w:rsidRPr="00FA5CA8" w:rsidRDefault="00FA5CA8" w:rsidP="00FA5CA8">
            <w:pPr>
              <w:spacing w:after="160" w:line="259" w:lineRule="auto"/>
              <w:rPr>
                <w:rFonts w:cs="Calibri"/>
                <w:sz w:val="20"/>
                <w:szCs w:val="20"/>
              </w:rPr>
            </w:pPr>
            <w:r w:rsidRPr="00FA5CA8">
              <w:rPr>
                <w:rFonts w:cs="Calibri"/>
                <w:sz w:val="20"/>
                <w:szCs w:val="20"/>
              </w:rPr>
              <w:t>For development in partnership with NICE (see Table A)</w:t>
            </w:r>
          </w:p>
          <w:p w14:paraId="54502418" w14:textId="77777777" w:rsidR="00FA5CA8" w:rsidRPr="00FA5CA8" w:rsidRDefault="00FA5CA8" w:rsidP="00FA5CA8">
            <w:pPr>
              <w:spacing w:after="160" w:line="259" w:lineRule="auto"/>
              <w:rPr>
                <w:rFonts w:cs="Calibri"/>
                <w:sz w:val="20"/>
                <w:szCs w:val="20"/>
              </w:rPr>
            </w:pPr>
          </w:p>
          <w:p w14:paraId="21859F96" w14:textId="77777777" w:rsidR="00FA5CA8" w:rsidRPr="00FA5CA8" w:rsidRDefault="00FA5CA8" w:rsidP="00FA5CA8">
            <w:pPr>
              <w:spacing w:after="160" w:line="259" w:lineRule="auto"/>
              <w:rPr>
                <w:rFonts w:cs="Calibri"/>
                <w:sz w:val="20"/>
                <w:szCs w:val="20"/>
              </w:rPr>
            </w:pPr>
            <w:r w:rsidRPr="00FA5CA8">
              <w:rPr>
                <w:rFonts w:cs="Calibri"/>
                <w:sz w:val="20"/>
                <w:szCs w:val="20"/>
              </w:rPr>
              <w:t>For consideration:</w:t>
            </w:r>
          </w:p>
          <w:p w14:paraId="1E48026E" w14:textId="77777777" w:rsidR="00FA5CA8" w:rsidRPr="00FA5CA8" w:rsidRDefault="00FA5CA8" w:rsidP="00FA5CA8">
            <w:pPr>
              <w:spacing w:after="160" w:line="259" w:lineRule="auto"/>
              <w:rPr>
                <w:rFonts w:cs="Calibri"/>
                <w:sz w:val="20"/>
                <w:szCs w:val="20"/>
              </w:rPr>
            </w:pPr>
            <w:r w:rsidRPr="00FA5CA8">
              <w:rPr>
                <w:rFonts w:cs="Calibri"/>
                <w:sz w:val="20"/>
                <w:szCs w:val="20"/>
              </w:rPr>
              <w:t>Evidence of timely clinical assessment in primary care for people with AKI/WRF and heart failure</w:t>
            </w:r>
          </w:p>
        </w:tc>
        <w:tc>
          <w:tcPr>
            <w:tcW w:w="1907" w:type="dxa"/>
          </w:tcPr>
          <w:p w14:paraId="4B91EDA2" w14:textId="77777777" w:rsidR="00FA5CA8" w:rsidRPr="00FA5CA8" w:rsidRDefault="00FA5CA8" w:rsidP="00FA5CA8">
            <w:pPr>
              <w:spacing w:after="160" w:line="259" w:lineRule="auto"/>
              <w:rPr>
                <w:rFonts w:cs="Calibri"/>
                <w:sz w:val="20"/>
                <w:szCs w:val="20"/>
              </w:rPr>
            </w:pPr>
          </w:p>
        </w:tc>
      </w:tr>
      <w:tr w:rsidR="00FA5CA8" w:rsidRPr="00FA5CA8" w14:paraId="142F6B8E" w14:textId="77777777" w:rsidTr="003F5866">
        <w:tc>
          <w:tcPr>
            <w:tcW w:w="1425" w:type="dxa"/>
          </w:tcPr>
          <w:p w14:paraId="5EB3AFB0" w14:textId="77777777" w:rsidR="00FA5CA8" w:rsidRPr="00FA5CA8" w:rsidRDefault="00FA5CA8" w:rsidP="00FA5CA8">
            <w:pPr>
              <w:spacing w:after="160" w:line="259" w:lineRule="auto"/>
              <w:rPr>
                <w:rFonts w:cs="Calibri"/>
                <w:b/>
                <w:sz w:val="20"/>
                <w:szCs w:val="20"/>
              </w:rPr>
            </w:pPr>
          </w:p>
        </w:tc>
        <w:tc>
          <w:tcPr>
            <w:tcW w:w="1597" w:type="dxa"/>
          </w:tcPr>
          <w:p w14:paraId="2E67D625" w14:textId="77777777" w:rsidR="00FA5CA8" w:rsidRPr="00FA5CA8" w:rsidRDefault="00FA5CA8" w:rsidP="00FA5CA8">
            <w:pPr>
              <w:spacing w:after="160" w:line="259" w:lineRule="auto"/>
              <w:rPr>
                <w:rFonts w:cs="Calibri"/>
                <w:b/>
                <w:sz w:val="20"/>
                <w:szCs w:val="20"/>
              </w:rPr>
            </w:pPr>
            <w:r w:rsidRPr="00FA5CA8">
              <w:rPr>
                <w:rFonts w:cs="Calibri"/>
                <w:b/>
                <w:sz w:val="20"/>
                <w:szCs w:val="20"/>
              </w:rPr>
              <w:t>Principle 5a</w:t>
            </w:r>
          </w:p>
          <w:p w14:paraId="608F0FCC" w14:textId="77777777" w:rsidR="00FA5CA8" w:rsidRPr="00FA5CA8" w:rsidRDefault="00FA5CA8" w:rsidP="00FA5CA8">
            <w:pPr>
              <w:spacing w:after="160" w:line="259" w:lineRule="auto"/>
              <w:rPr>
                <w:rFonts w:cs="Calibri"/>
                <w:b/>
                <w:sz w:val="20"/>
                <w:szCs w:val="20"/>
              </w:rPr>
            </w:pPr>
          </w:p>
          <w:p w14:paraId="6B5DF473" w14:textId="77777777" w:rsidR="00FA5CA8" w:rsidRPr="00FA5CA8" w:rsidRDefault="00FA5CA8" w:rsidP="00FA5CA8">
            <w:pPr>
              <w:spacing w:after="160" w:line="259" w:lineRule="auto"/>
              <w:rPr>
                <w:rFonts w:cs="Calibri"/>
                <w:sz w:val="20"/>
                <w:szCs w:val="20"/>
              </w:rPr>
            </w:pPr>
            <w:r w:rsidRPr="00FA5CA8">
              <w:rPr>
                <w:rFonts w:cs="Calibri"/>
                <w:sz w:val="20"/>
                <w:szCs w:val="20"/>
              </w:rPr>
              <w:t>Establish robust systems in primary care to reduce AKI risk and improve AKI recognition &amp; response</w:t>
            </w:r>
          </w:p>
          <w:p w14:paraId="0E77DCD6" w14:textId="77777777" w:rsidR="00FA5CA8" w:rsidRPr="00FA5CA8" w:rsidRDefault="00FA5CA8" w:rsidP="00FA5CA8">
            <w:pPr>
              <w:spacing w:after="160" w:line="259" w:lineRule="auto"/>
              <w:rPr>
                <w:rFonts w:cs="Calibri"/>
                <w:b/>
                <w:sz w:val="20"/>
                <w:szCs w:val="20"/>
              </w:rPr>
            </w:pPr>
          </w:p>
        </w:tc>
        <w:tc>
          <w:tcPr>
            <w:tcW w:w="2914" w:type="dxa"/>
          </w:tcPr>
          <w:p w14:paraId="275FB75D" w14:textId="77777777" w:rsidR="00FA5CA8" w:rsidRPr="00FA5CA8" w:rsidRDefault="00FA5CA8" w:rsidP="00FA5CA8">
            <w:pPr>
              <w:spacing w:after="160" w:line="259" w:lineRule="auto"/>
              <w:rPr>
                <w:rFonts w:cs="Calibri"/>
                <w:sz w:val="20"/>
                <w:szCs w:val="20"/>
              </w:rPr>
            </w:pPr>
            <w:r w:rsidRPr="00FA5CA8">
              <w:rPr>
                <w:rFonts w:cs="Calibri"/>
                <w:sz w:val="20"/>
                <w:szCs w:val="20"/>
              </w:rPr>
              <w:t>Establish systems that optimising the monitoring and prevention of deterioration in people with or at high risk of acute kidney injury:</w:t>
            </w:r>
          </w:p>
          <w:p w14:paraId="1E0A386A" w14:textId="77777777" w:rsidR="00FA5CA8" w:rsidRPr="00FA5CA8" w:rsidRDefault="00FA5CA8" w:rsidP="00FA5CA8">
            <w:pPr>
              <w:spacing w:after="160" w:line="259" w:lineRule="auto"/>
              <w:rPr>
                <w:rFonts w:cs="Calibri"/>
                <w:sz w:val="20"/>
                <w:szCs w:val="20"/>
              </w:rPr>
            </w:pPr>
          </w:p>
          <w:p w14:paraId="0922F4E1" w14:textId="77777777" w:rsidR="00FA5CA8" w:rsidRPr="00FA5CA8" w:rsidRDefault="00FA5CA8" w:rsidP="00FA5CA8">
            <w:pPr>
              <w:spacing w:after="160" w:line="259" w:lineRule="auto"/>
              <w:contextualSpacing/>
              <w:rPr>
                <w:rFonts w:cs="Calibri"/>
                <w:bCs/>
                <w:sz w:val="20"/>
                <w:szCs w:val="20"/>
                <w:shd w:val="clear" w:color="auto" w:fill="FFFFFF"/>
              </w:rPr>
            </w:pPr>
          </w:p>
        </w:tc>
        <w:tc>
          <w:tcPr>
            <w:tcW w:w="2420" w:type="dxa"/>
          </w:tcPr>
          <w:p w14:paraId="1D192253" w14:textId="77777777" w:rsidR="00FA5CA8" w:rsidRPr="00FA5CA8" w:rsidRDefault="00FA5CA8" w:rsidP="00FA5CA8">
            <w:pPr>
              <w:spacing w:after="160" w:line="259" w:lineRule="auto"/>
              <w:rPr>
                <w:rFonts w:cs="Calibri"/>
                <w:b/>
                <w:sz w:val="20"/>
                <w:szCs w:val="20"/>
              </w:rPr>
            </w:pPr>
            <w:r w:rsidRPr="00FA5CA8">
              <w:rPr>
                <w:rFonts w:cs="Calibri"/>
                <w:b/>
                <w:sz w:val="20"/>
                <w:szCs w:val="20"/>
              </w:rPr>
              <w:t>NICE NG148 (2019)</w:t>
            </w:r>
          </w:p>
          <w:p w14:paraId="684681AC" w14:textId="77777777" w:rsidR="00FA5CA8" w:rsidRPr="00FA5CA8" w:rsidRDefault="00FA5CA8" w:rsidP="00FA5CA8">
            <w:pPr>
              <w:spacing w:after="160" w:line="259" w:lineRule="auto"/>
              <w:rPr>
                <w:rFonts w:cs="Calibri"/>
                <w:sz w:val="20"/>
                <w:szCs w:val="20"/>
              </w:rPr>
            </w:pPr>
            <w:r w:rsidRPr="00FA5CA8">
              <w:rPr>
                <w:rFonts w:cs="Calibri"/>
                <w:sz w:val="20"/>
                <w:szCs w:val="20"/>
              </w:rPr>
              <w:t>1.2.11 Consider electronic clinical decision support systems (CDSS) to support clinical decision making and prescribing but ensure they do not replace clinical judgement [2013]</w:t>
            </w:r>
          </w:p>
          <w:p w14:paraId="73E9942C" w14:textId="77777777" w:rsidR="00FA5CA8" w:rsidRPr="00FA5CA8" w:rsidRDefault="00FA5CA8" w:rsidP="00FA5CA8">
            <w:pPr>
              <w:spacing w:after="160" w:line="259" w:lineRule="auto"/>
              <w:rPr>
                <w:rFonts w:cs="Calibri"/>
                <w:sz w:val="20"/>
                <w:szCs w:val="20"/>
              </w:rPr>
            </w:pPr>
            <w:r w:rsidRPr="00FA5CA8">
              <w:rPr>
                <w:rFonts w:cs="Calibri"/>
                <w:sz w:val="20"/>
                <w:szCs w:val="20"/>
              </w:rPr>
              <w:t>1.2.11 When acquiring any new CDSS or systems for electronic prescribing, ensure that any systems considered:</w:t>
            </w:r>
          </w:p>
          <w:p w14:paraId="62E66361" w14:textId="77777777" w:rsidR="00FA5CA8" w:rsidRPr="00FA5CA8" w:rsidRDefault="00FA5CA8" w:rsidP="00FA5CA8">
            <w:pPr>
              <w:spacing w:after="160" w:line="259" w:lineRule="auto"/>
              <w:contextualSpacing/>
              <w:rPr>
                <w:rFonts w:cs="Calibri"/>
                <w:sz w:val="20"/>
                <w:szCs w:val="20"/>
              </w:rPr>
            </w:pPr>
            <w:r w:rsidRPr="00FA5CA8">
              <w:rPr>
                <w:rFonts w:cs="Calibri"/>
                <w:sz w:val="20"/>
                <w:szCs w:val="20"/>
              </w:rPr>
              <w:t>- Can interact with laboratory systems</w:t>
            </w:r>
          </w:p>
          <w:p w14:paraId="3B7F62C5" w14:textId="77777777" w:rsidR="00FA5CA8" w:rsidRPr="00FA5CA8" w:rsidRDefault="00FA5CA8" w:rsidP="00FA5CA8">
            <w:pPr>
              <w:spacing w:after="160" w:line="259" w:lineRule="auto"/>
              <w:rPr>
                <w:rFonts w:cs="Calibri"/>
                <w:sz w:val="20"/>
                <w:szCs w:val="20"/>
              </w:rPr>
            </w:pPr>
            <w:r w:rsidRPr="00FA5CA8">
              <w:rPr>
                <w:rFonts w:cs="Calibri"/>
                <w:sz w:val="20"/>
                <w:szCs w:val="20"/>
              </w:rPr>
              <w:t>- Can recommend drug dosing and frequency</w:t>
            </w:r>
          </w:p>
          <w:p w14:paraId="20FCF3F0" w14:textId="77777777" w:rsidR="00FA5CA8" w:rsidRPr="00FA5CA8" w:rsidRDefault="00FA5CA8" w:rsidP="00FA5CA8">
            <w:pPr>
              <w:spacing w:after="160" w:line="259" w:lineRule="auto"/>
              <w:contextualSpacing/>
              <w:rPr>
                <w:rFonts w:cs="Calibri"/>
                <w:sz w:val="20"/>
                <w:szCs w:val="20"/>
              </w:rPr>
            </w:pPr>
            <w:r w:rsidRPr="00FA5CA8">
              <w:rPr>
                <w:rFonts w:cs="Calibri"/>
                <w:sz w:val="20"/>
                <w:szCs w:val="20"/>
              </w:rPr>
              <w:t xml:space="preserve">- Can store and update data on patient history and characteristics, including age, </w:t>
            </w:r>
            <w:proofErr w:type="gramStart"/>
            <w:r w:rsidRPr="00FA5CA8">
              <w:rPr>
                <w:rFonts w:cs="Calibri"/>
                <w:sz w:val="20"/>
                <w:szCs w:val="20"/>
              </w:rPr>
              <w:t>weight</w:t>
            </w:r>
            <w:proofErr w:type="gramEnd"/>
            <w:r w:rsidRPr="00FA5CA8">
              <w:rPr>
                <w:rFonts w:cs="Calibri"/>
                <w:sz w:val="20"/>
                <w:szCs w:val="20"/>
              </w:rPr>
              <w:t xml:space="preserve"> and renal replacement therapy</w:t>
            </w:r>
          </w:p>
          <w:p w14:paraId="232705E5" w14:textId="77777777" w:rsidR="00FA5CA8" w:rsidRPr="00FA5CA8" w:rsidRDefault="00FA5CA8" w:rsidP="00FA5CA8">
            <w:pPr>
              <w:spacing w:after="160" w:line="259" w:lineRule="auto"/>
              <w:rPr>
                <w:rFonts w:cs="Calibri"/>
                <w:b/>
                <w:sz w:val="20"/>
                <w:szCs w:val="20"/>
              </w:rPr>
            </w:pPr>
          </w:p>
        </w:tc>
        <w:tc>
          <w:tcPr>
            <w:tcW w:w="1705" w:type="dxa"/>
          </w:tcPr>
          <w:p w14:paraId="2B19F583" w14:textId="77777777" w:rsidR="00FA5CA8" w:rsidRPr="00FA5CA8" w:rsidRDefault="00FA5CA8" w:rsidP="00FA5CA8">
            <w:pPr>
              <w:spacing w:after="160" w:line="259" w:lineRule="auto"/>
              <w:rPr>
                <w:rFonts w:cs="Calibri"/>
                <w:b/>
                <w:sz w:val="20"/>
                <w:szCs w:val="20"/>
                <w:lang w:eastAsia="en-GB"/>
              </w:rPr>
            </w:pPr>
          </w:p>
        </w:tc>
        <w:tc>
          <w:tcPr>
            <w:tcW w:w="1980" w:type="dxa"/>
          </w:tcPr>
          <w:p w14:paraId="1DEC7BD5" w14:textId="77777777" w:rsidR="00FA5CA8" w:rsidRPr="00FA5CA8" w:rsidRDefault="00FA5CA8" w:rsidP="00FA5CA8">
            <w:pPr>
              <w:spacing w:after="160" w:line="259" w:lineRule="auto"/>
              <w:rPr>
                <w:rFonts w:cs="Calibri"/>
                <w:sz w:val="20"/>
                <w:szCs w:val="20"/>
              </w:rPr>
            </w:pPr>
            <w:r w:rsidRPr="00FA5CA8">
              <w:rPr>
                <w:rFonts w:cs="Calibri"/>
                <w:sz w:val="20"/>
                <w:szCs w:val="20"/>
              </w:rPr>
              <w:t>For development in partnership with NICE (see Table A)</w:t>
            </w:r>
          </w:p>
          <w:p w14:paraId="14575AAC" w14:textId="77777777" w:rsidR="00FA5CA8" w:rsidRPr="00FA5CA8" w:rsidRDefault="00FA5CA8" w:rsidP="00FA5CA8">
            <w:pPr>
              <w:spacing w:after="160" w:line="259" w:lineRule="auto"/>
              <w:rPr>
                <w:rFonts w:cs="Calibri"/>
                <w:sz w:val="20"/>
                <w:szCs w:val="20"/>
              </w:rPr>
            </w:pPr>
          </w:p>
          <w:p w14:paraId="763E261D" w14:textId="77777777" w:rsidR="00FA5CA8" w:rsidRPr="00FA5CA8" w:rsidRDefault="00FA5CA8" w:rsidP="00FA5CA8">
            <w:pPr>
              <w:spacing w:after="160" w:line="259" w:lineRule="auto"/>
              <w:rPr>
                <w:rFonts w:cs="Calibri"/>
                <w:sz w:val="20"/>
                <w:szCs w:val="20"/>
              </w:rPr>
            </w:pPr>
          </w:p>
        </w:tc>
        <w:tc>
          <w:tcPr>
            <w:tcW w:w="1907" w:type="dxa"/>
          </w:tcPr>
          <w:p w14:paraId="49491820" w14:textId="77777777" w:rsidR="00FA5CA8" w:rsidRPr="00FA5CA8" w:rsidRDefault="00FA5CA8" w:rsidP="00FA5CA8">
            <w:pPr>
              <w:spacing w:after="160" w:line="259" w:lineRule="auto"/>
              <w:rPr>
                <w:rFonts w:cs="Calibri"/>
                <w:sz w:val="20"/>
                <w:szCs w:val="20"/>
              </w:rPr>
            </w:pPr>
          </w:p>
        </w:tc>
      </w:tr>
      <w:tr w:rsidR="00FA5CA8" w:rsidRPr="00FA5CA8" w14:paraId="3E359FB9" w14:textId="77777777" w:rsidTr="003F5866">
        <w:tc>
          <w:tcPr>
            <w:tcW w:w="1425" w:type="dxa"/>
          </w:tcPr>
          <w:p w14:paraId="7A3DD796" w14:textId="77777777" w:rsidR="00FA5CA8" w:rsidRPr="00FA5CA8" w:rsidRDefault="00FA5CA8" w:rsidP="00FA5CA8">
            <w:pPr>
              <w:spacing w:after="160" w:line="259" w:lineRule="auto"/>
              <w:rPr>
                <w:rFonts w:cs="Calibri"/>
                <w:b/>
                <w:sz w:val="20"/>
                <w:szCs w:val="20"/>
              </w:rPr>
            </w:pPr>
          </w:p>
        </w:tc>
        <w:tc>
          <w:tcPr>
            <w:tcW w:w="1597" w:type="dxa"/>
          </w:tcPr>
          <w:p w14:paraId="31848DC1" w14:textId="77777777" w:rsidR="00FA5CA8" w:rsidRPr="00FA5CA8" w:rsidRDefault="00FA5CA8" w:rsidP="00FA5CA8">
            <w:pPr>
              <w:spacing w:after="160" w:line="259" w:lineRule="auto"/>
              <w:rPr>
                <w:rFonts w:cs="Calibri"/>
                <w:b/>
                <w:sz w:val="20"/>
                <w:szCs w:val="20"/>
              </w:rPr>
            </w:pPr>
            <w:r w:rsidRPr="00FA5CA8">
              <w:rPr>
                <w:rFonts w:cs="Calibri"/>
                <w:b/>
                <w:sz w:val="20"/>
                <w:szCs w:val="20"/>
              </w:rPr>
              <w:t xml:space="preserve">Key Principles </w:t>
            </w:r>
          </w:p>
          <w:p w14:paraId="453EED1F" w14:textId="77777777" w:rsidR="00FA5CA8" w:rsidRPr="00FA5CA8" w:rsidRDefault="00FA5CA8" w:rsidP="00FA5CA8">
            <w:pPr>
              <w:spacing w:after="160" w:line="259" w:lineRule="auto"/>
              <w:rPr>
                <w:rFonts w:cs="Calibri"/>
                <w:b/>
                <w:sz w:val="20"/>
                <w:szCs w:val="20"/>
              </w:rPr>
            </w:pPr>
          </w:p>
        </w:tc>
        <w:tc>
          <w:tcPr>
            <w:tcW w:w="2914" w:type="dxa"/>
          </w:tcPr>
          <w:p w14:paraId="1A1B8718" w14:textId="77777777" w:rsidR="00FA5CA8" w:rsidRPr="00FA5CA8" w:rsidRDefault="00FA5CA8" w:rsidP="00FA5CA8">
            <w:pPr>
              <w:spacing w:after="160" w:line="259" w:lineRule="auto"/>
              <w:rPr>
                <w:rFonts w:cs="Calibri"/>
                <w:sz w:val="20"/>
                <w:szCs w:val="20"/>
              </w:rPr>
            </w:pPr>
            <w:r w:rsidRPr="00FA5CA8">
              <w:rPr>
                <w:rFonts w:cs="Calibri"/>
                <w:b/>
                <w:sz w:val="20"/>
                <w:szCs w:val="20"/>
              </w:rPr>
              <w:t>Recommended Actions</w:t>
            </w:r>
          </w:p>
        </w:tc>
        <w:tc>
          <w:tcPr>
            <w:tcW w:w="2420" w:type="dxa"/>
          </w:tcPr>
          <w:p w14:paraId="2D1A6C7A" w14:textId="77777777" w:rsidR="00FA5CA8" w:rsidRPr="00FA5CA8" w:rsidRDefault="00FA5CA8" w:rsidP="00FA5CA8">
            <w:pPr>
              <w:spacing w:after="160" w:line="259" w:lineRule="auto"/>
              <w:rPr>
                <w:rFonts w:cs="Calibri"/>
                <w:b/>
                <w:sz w:val="20"/>
                <w:szCs w:val="20"/>
              </w:rPr>
            </w:pPr>
            <w:r w:rsidRPr="00FA5CA8">
              <w:rPr>
                <w:rFonts w:cs="Calibri"/>
                <w:b/>
                <w:sz w:val="20"/>
                <w:szCs w:val="20"/>
              </w:rPr>
              <w:t>Evidence-based Guidelines</w:t>
            </w:r>
          </w:p>
        </w:tc>
        <w:tc>
          <w:tcPr>
            <w:tcW w:w="1705" w:type="dxa"/>
          </w:tcPr>
          <w:p w14:paraId="69C0461B" w14:textId="77777777" w:rsidR="00FA5CA8" w:rsidRPr="00FA5CA8" w:rsidRDefault="00FA5CA8" w:rsidP="00FA5CA8">
            <w:pPr>
              <w:spacing w:after="160" w:line="259" w:lineRule="auto"/>
              <w:rPr>
                <w:rFonts w:cs="Calibri"/>
                <w:b/>
                <w:sz w:val="20"/>
                <w:szCs w:val="20"/>
                <w:lang w:eastAsia="en-GB"/>
              </w:rPr>
            </w:pPr>
            <w:r w:rsidRPr="00FA5CA8">
              <w:rPr>
                <w:rFonts w:cs="Calibri"/>
                <w:b/>
                <w:sz w:val="20"/>
                <w:szCs w:val="20"/>
              </w:rPr>
              <w:t xml:space="preserve">Quality </w:t>
            </w:r>
            <w:proofErr w:type="gramStart"/>
            <w:r w:rsidRPr="00FA5CA8">
              <w:rPr>
                <w:rFonts w:cs="Calibri"/>
                <w:b/>
                <w:sz w:val="20"/>
                <w:szCs w:val="20"/>
              </w:rPr>
              <w:t>Standards  &amp;</w:t>
            </w:r>
            <w:proofErr w:type="gramEnd"/>
            <w:r w:rsidRPr="00FA5CA8">
              <w:rPr>
                <w:rFonts w:cs="Calibri"/>
                <w:b/>
                <w:sz w:val="20"/>
                <w:szCs w:val="20"/>
              </w:rPr>
              <w:t xml:space="preserve"> Statements</w:t>
            </w:r>
          </w:p>
        </w:tc>
        <w:tc>
          <w:tcPr>
            <w:tcW w:w="1980" w:type="dxa"/>
          </w:tcPr>
          <w:p w14:paraId="104E6615" w14:textId="77777777" w:rsidR="00FA5CA8" w:rsidRPr="00FA5CA8" w:rsidRDefault="00FA5CA8" w:rsidP="00FA5CA8">
            <w:pPr>
              <w:spacing w:after="160" w:line="259" w:lineRule="auto"/>
              <w:rPr>
                <w:rFonts w:cs="Calibri"/>
                <w:b/>
                <w:sz w:val="20"/>
                <w:szCs w:val="20"/>
              </w:rPr>
            </w:pPr>
            <w:r w:rsidRPr="00FA5CA8">
              <w:rPr>
                <w:rFonts w:cs="Calibri"/>
                <w:b/>
                <w:sz w:val="20"/>
                <w:szCs w:val="20"/>
              </w:rPr>
              <w:t xml:space="preserve">Quality Indicators </w:t>
            </w:r>
          </w:p>
          <w:p w14:paraId="2AAEF92A" w14:textId="77777777" w:rsidR="00FA5CA8" w:rsidRPr="00FA5CA8" w:rsidRDefault="00FA5CA8" w:rsidP="00FA5CA8">
            <w:pPr>
              <w:spacing w:after="160" w:line="259" w:lineRule="auto"/>
              <w:rPr>
                <w:rFonts w:cs="Calibri"/>
                <w:sz w:val="20"/>
                <w:szCs w:val="20"/>
              </w:rPr>
            </w:pPr>
            <w:r w:rsidRPr="00FA5CA8">
              <w:rPr>
                <w:rFonts w:cs="Calibri"/>
                <w:b/>
                <w:sz w:val="20"/>
                <w:szCs w:val="20"/>
              </w:rPr>
              <w:t>(metrics)</w:t>
            </w:r>
          </w:p>
        </w:tc>
        <w:tc>
          <w:tcPr>
            <w:tcW w:w="1907" w:type="dxa"/>
          </w:tcPr>
          <w:p w14:paraId="15998951" w14:textId="77777777" w:rsidR="00FA5CA8" w:rsidRPr="00FA5CA8" w:rsidRDefault="00FA5CA8" w:rsidP="00FA5CA8">
            <w:pPr>
              <w:spacing w:after="160" w:line="259" w:lineRule="auto"/>
              <w:rPr>
                <w:rFonts w:cs="Calibri"/>
                <w:sz w:val="20"/>
                <w:szCs w:val="20"/>
              </w:rPr>
            </w:pPr>
            <w:r w:rsidRPr="00FA5CA8">
              <w:rPr>
                <w:rFonts w:cs="Calibri"/>
                <w:b/>
                <w:sz w:val="20"/>
                <w:szCs w:val="20"/>
              </w:rPr>
              <w:t>Tools &amp; Resources</w:t>
            </w:r>
          </w:p>
        </w:tc>
      </w:tr>
      <w:tr w:rsidR="00FA5CA8" w:rsidRPr="00FA5CA8" w14:paraId="1894EFEA" w14:textId="77777777" w:rsidTr="003F5866">
        <w:tc>
          <w:tcPr>
            <w:tcW w:w="1425" w:type="dxa"/>
          </w:tcPr>
          <w:p w14:paraId="2A3D57FF" w14:textId="77777777" w:rsidR="00FA5CA8" w:rsidRPr="00FA5CA8" w:rsidRDefault="00FA5CA8" w:rsidP="00FA5CA8">
            <w:pPr>
              <w:spacing w:after="160" w:line="259" w:lineRule="auto"/>
              <w:rPr>
                <w:rFonts w:cs="Calibri"/>
                <w:b/>
                <w:sz w:val="20"/>
                <w:szCs w:val="20"/>
              </w:rPr>
            </w:pPr>
            <w:r w:rsidRPr="00FA5CA8">
              <w:rPr>
                <w:rFonts w:cs="Calibri"/>
                <w:b/>
                <w:sz w:val="20"/>
                <w:szCs w:val="20"/>
              </w:rPr>
              <w:t>Post-AKI Care</w:t>
            </w:r>
          </w:p>
        </w:tc>
        <w:tc>
          <w:tcPr>
            <w:tcW w:w="1597" w:type="dxa"/>
          </w:tcPr>
          <w:p w14:paraId="0E6598AC" w14:textId="77777777" w:rsidR="00FA5CA8" w:rsidRPr="00FA5CA8" w:rsidRDefault="00FA5CA8" w:rsidP="00FA5CA8">
            <w:pPr>
              <w:spacing w:after="160" w:line="259" w:lineRule="auto"/>
              <w:rPr>
                <w:rFonts w:cs="Calibri"/>
                <w:b/>
                <w:sz w:val="20"/>
                <w:szCs w:val="20"/>
              </w:rPr>
            </w:pPr>
            <w:r w:rsidRPr="00FA5CA8">
              <w:rPr>
                <w:rFonts w:cs="Calibri"/>
                <w:b/>
                <w:sz w:val="20"/>
                <w:szCs w:val="20"/>
              </w:rPr>
              <w:t>Principle 1b</w:t>
            </w:r>
          </w:p>
          <w:p w14:paraId="6A9EB973" w14:textId="77777777" w:rsidR="00FA5CA8" w:rsidRPr="00FA5CA8" w:rsidRDefault="00FA5CA8" w:rsidP="00FA5CA8">
            <w:pPr>
              <w:spacing w:after="160" w:line="259" w:lineRule="auto"/>
              <w:rPr>
                <w:rFonts w:cs="Calibri"/>
                <w:sz w:val="20"/>
                <w:szCs w:val="20"/>
              </w:rPr>
            </w:pPr>
            <w:r w:rsidRPr="00FA5CA8">
              <w:rPr>
                <w:rFonts w:cs="Calibri"/>
                <w:sz w:val="20"/>
                <w:szCs w:val="20"/>
              </w:rPr>
              <w:t>Communication</w:t>
            </w:r>
          </w:p>
          <w:p w14:paraId="663D6F1B" w14:textId="77777777" w:rsidR="00FA5CA8" w:rsidRPr="00FA5CA8" w:rsidRDefault="00FA5CA8" w:rsidP="00FA5CA8">
            <w:pPr>
              <w:spacing w:after="160" w:line="259" w:lineRule="auto"/>
              <w:rPr>
                <w:rFonts w:cs="Calibri"/>
                <w:sz w:val="20"/>
                <w:szCs w:val="20"/>
              </w:rPr>
            </w:pPr>
          </w:p>
          <w:p w14:paraId="5DDC4216" w14:textId="77777777" w:rsidR="00FA5CA8" w:rsidRPr="00FA5CA8" w:rsidRDefault="00FA5CA8" w:rsidP="00FA5CA8">
            <w:pPr>
              <w:spacing w:after="160" w:line="259" w:lineRule="auto"/>
              <w:rPr>
                <w:rFonts w:cs="Calibri"/>
                <w:sz w:val="20"/>
                <w:szCs w:val="20"/>
              </w:rPr>
            </w:pPr>
            <w:r w:rsidRPr="00FA5CA8">
              <w:rPr>
                <w:rFonts w:cs="Calibri"/>
                <w:sz w:val="20"/>
                <w:szCs w:val="20"/>
              </w:rPr>
              <w:t>Place AKI in clinical and social context</w:t>
            </w:r>
          </w:p>
          <w:p w14:paraId="65E039AE" w14:textId="77777777" w:rsidR="00FA5CA8" w:rsidRPr="00FA5CA8" w:rsidRDefault="00FA5CA8" w:rsidP="00FA5CA8">
            <w:pPr>
              <w:spacing w:after="160" w:line="259" w:lineRule="auto"/>
              <w:rPr>
                <w:rFonts w:cs="Calibri"/>
                <w:sz w:val="20"/>
                <w:szCs w:val="20"/>
              </w:rPr>
            </w:pPr>
          </w:p>
        </w:tc>
        <w:tc>
          <w:tcPr>
            <w:tcW w:w="2914" w:type="dxa"/>
          </w:tcPr>
          <w:p w14:paraId="6611B36E"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Before and after discharge, involve all patients (and where appropriate their families, carers, care coordinators and keyworkers) in planning follow-up care. </w:t>
            </w:r>
          </w:p>
          <w:p w14:paraId="501D8064" w14:textId="77777777" w:rsidR="00FA5CA8" w:rsidRPr="00FA5CA8" w:rsidRDefault="00FA5CA8" w:rsidP="00FA5CA8">
            <w:pPr>
              <w:spacing w:after="160" w:line="259" w:lineRule="auto"/>
              <w:rPr>
                <w:rFonts w:cs="Calibri"/>
                <w:sz w:val="20"/>
                <w:szCs w:val="20"/>
              </w:rPr>
            </w:pPr>
          </w:p>
          <w:p w14:paraId="16D358B8"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Key elements of post-AKI care include: </w:t>
            </w:r>
          </w:p>
          <w:p w14:paraId="44FF3CE5"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 Timely clinical review of reason(s) for admission </w:t>
            </w:r>
          </w:p>
          <w:p w14:paraId="0ED003EC"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 Identify and address social needs </w:t>
            </w:r>
          </w:p>
          <w:p w14:paraId="5D332955"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 Understand AKI and the relevance of kidney health </w:t>
            </w:r>
          </w:p>
          <w:p w14:paraId="0EC58F5A"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 Ensure timely drugs review and kidney monitoring </w:t>
            </w:r>
          </w:p>
          <w:p w14:paraId="4C1931A2" w14:textId="77777777" w:rsidR="00FA5CA8" w:rsidRPr="00FA5CA8" w:rsidRDefault="00FA5CA8" w:rsidP="00FA5CA8">
            <w:pPr>
              <w:spacing w:after="160" w:line="259" w:lineRule="auto"/>
              <w:rPr>
                <w:rFonts w:cs="Calibri"/>
                <w:sz w:val="20"/>
                <w:szCs w:val="20"/>
              </w:rPr>
            </w:pPr>
            <w:r w:rsidRPr="00FA5CA8">
              <w:rPr>
                <w:rFonts w:cs="Calibri"/>
                <w:sz w:val="20"/>
                <w:szCs w:val="20"/>
              </w:rPr>
              <w:t>• Support during future episodes of acute illness</w:t>
            </w:r>
          </w:p>
          <w:p w14:paraId="7D91E7B1" w14:textId="77777777" w:rsidR="00FA5CA8" w:rsidRPr="00FA5CA8" w:rsidRDefault="00FA5CA8" w:rsidP="00FA5CA8">
            <w:pPr>
              <w:spacing w:after="160" w:line="259" w:lineRule="auto"/>
              <w:rPr>
                <w:rFonts w:cs="Calibri"/>
                <w:sz w:val="20"/>
                <w:szCs w:val="20"/>
              </w:rPr>
            </w:pPr>
          </w:p>
          <w:p w14:paraId="61727B51" w14:textId="77777777" w:rsidR="00FA5CA8" w:rsidRPr="00FA5CA8" w:rsidRDefault="00FA5CA8" w:rsidP="00FA5CA8">
            <w:pPr>
              <w:spacing w:after="160" w:line="259" w:lineRule="auto"/>
              <w:rPr>
                <w:rFonts w:cs="Calibri"/>
                <w:color w:val="FF0000"/>
                <w:sz w:val="20"/>
                <w:szCs w:val="20"/>
              </w:rPr>
            </w:pPr>
            <w:r w:rsidRPr="00FA5CA8">
              <w:rPr>
                <w:rFonts w:cs="Calibri"/>
                <w:color w:val="FF0000"/>
                <w:sz w:val="20"/>
                <w:szCs w:val="20"/>
              </w:rPr>
              <w:t xml:space="preserve">Ensure discharging team make reasonable requests for AKI FU – </w:t>
            </w:r>
            <w:proofErr w:type="spellStart"/>
            <w:r w:rsidRPr="00FA5CA8">
              <w:rPr>
                <w:rFonts w:cs="Calibri"/>
                <w:color w:val="FF0000"/>
                <w:sz w:val="20"/>
                <w:szCs w:val="20"/>
              </w:rPr>
              <w:t>ie</w:t>
            </w:r>
            <w:proofErr w:type="spellEnd"/>
            <w:r w:rsidRPr="00FA5CA8">
              <w:rPr>
                <w:rFonts w:cs="Calibri"/>
                <w:color w:val="FF0000"/>
                <w:sz w:val="20"/>
                <w:szCs w:val="20"/>
              </w:rPr>
              <w:t xml:space="preserve">, do not ask for repeat bloods in 4 days as the timeframe is too short for this to be actioned. GPs often do not read e-discharges for 1-2 weeks post discharge. If patient needs a home visit, this can take at least a week to action. The secondary care team need to be aware of the constraints in primary care. </w:t>
            </w:r>
          </w:p>
          <w:p w14:paraId="7FF1C2BD" w14:textId="77777777" w:rsidR="00FA5CA8" w:rsidRPr="00FA5CA8" w:rsidRDefault="00FA5CA8" w:rsidP="00FA5CA8">
            <w:pPr>
              <w:spacing w:after="160" w:line="259" w:lineRule="auto"/>
              <w:rPr>
                <w:rFonts w:cs="Calibri"/>
                <w:color w:val="FF0000"/>
                <w:sz w:val="20"/>
                <w:szCs w:val="20"/>
              </w:rPr>
            </w:pPr>
          </w:p>
          <w:p w14:paraId="78C8D793" w14:textId="77777777" w:rsidR="00FA5CA8" w:rsidRPr="00FA5CA8" w:rsidRDefault="00FA5CA8" w:rsidP="00FA5CA8">
            <w:pPr>
              <w:spacing w:after="160" w:line="259" w:lineRule="auto"/>
              <w:rPr>
                <w:rFonts w:cs="Calibri"/>
                <w:sz w:val="20"/>
                <w:szCs w:val="20"/>
              </w:rPr>
            </w:pPr>
            <w:r w:rsidRPr="00FA5CA8">
              <w:rPr>
                <w:rFonts w:cs="Calibri"/>
                <w:color w:val="FF0000"/>
                <w:sz w:val="20"/>
                <w:szCs w:val="20"/>
              </w:rPr>
              <w:t xml:space="preserve">It would be good if a patient receives a 'patient focussed/friendly’ copy of their e-discharge, rather than a copy of the one intended for the GP. It should be addressed to the </w:t>
            </w:r>
            <w:proofErr w:type="gramStart"/>
            <w:r w:rsidRPr="00FA5CA8">
              <w:rPr>
                <w:rFonts w:cs="Calibri"/>
                <w:color w:val="FF0000"/>
                <w:sz w:val="20"/>
                <w:szCs w:val="20"/>
              </w:rPr>
              <w:t>patient</w:t>
            </w:r>
            <w:proofErr w:type="gramEnd"/>
            <w:r w:rsidRPr="00FA5CA8">
              <w:rPr>
                <w:rFonts w:cs="Calibri"/>
                <w:color w:val="FF0000"/>
                <w:sz w:val="20"/>
                <w:szCs w:val="20"/>
              </w:rPr>
              <w:t xml:space="preserve"> so they are clear what follow-up they need. That way it would empower the patient to take some ownership and seek out follow-up in a timely fashion so that the delays in follow-up are minimised. </w:t>
            </w:r>
          </w:p>
        </w:tc>
        <w:tc>
          <w:tcPr>
            <w:tcW w:w="2420" w:type="dxa"/>
          </w:tcPr>
          <w:p w14:paraId="4C03199D" w14:textId="77777777" w:rsidR="00FA5CA8" w:rsidRPr="00FA5CA8" w:rsidRDefault="00FA5CA8" w:rsidP="00FA5CA8">
            <w:pPr>
              <w:spacing w:after="160" w:line="259" w:lineRule="auto"/>
              <w:rPr>
                <w:rFonts w:cs="Calibri"/>
                <w:b/>
                <w:sz w:val="20"/>
                <w:szCs w:val="20"/>
              </w:rPr>
            </w:pPr>
            <w:r w:rsidRPr="00FA5CA8">
              <w:rPr>
                <w:rFonts w:cs="Calibri"/>
                <w:b/>
                <w:sz w:val="20"/>
                <w:szCs w:val="20"/>
              </w:rPr>
              <w:t>NICE NG148 (2019)</w:t>
            </w:r>
          </w:p>
          <w:p w14:paraId="2DFA7593" w14:textId="77777777" w:rsidR="00FA5CA8" w:rsidRPr="00FA5CA8" w:rsidRDefault="00FA5CA8" w:rsidP="00FA5CA8">
            <w:pPr>
              <w:spacing w:after="160" w:line="259" w:lineRule="auto"/>
              <w:rPr>
                <w:rFonts w:cs="Calibri"/>
                <w:b/>
                <w:sz w:val="20"/>
                <w:szCs w:val="20"/>
              </w:rPr>
            </w:pPr>
            <w:r w:rsidRPr="00FA5CA8">
              <w:rPr>
                <w:rFonts w:cs="Calibri"/>
                <w:b/>
                <w:sz w:val="20"/>
                <w:szCs w:val="20"/>
              </w:rPr>
              <w:t>1.6 Information and support for patients and carers</w:t>
            </w:r>
          </w:p>
          <w:p w14:paraId="7C7D6490" w14:textId="77777777" w:rsidR="00FA5CA8" w:rsidRPr="00FA5CA8" w:rsidRDefault="00FA5CA8" w:rsidP="00FA5CA8">
            <w:pPr>
              <w:spacing w:after="160" w:line="259" w:lineRule="auto"/>
              <w:rPr>
                <w:rFonts w:cs="Calibri"/>
                <w:b/>
                <w:sz w:val="20"/>
                <w:szCs w:val="20"/>
              </w:rPr>
            </w:pPr>
          </w:p>
          <w:p w14:paraId="7187D22F" w14:textId="77777777" w:rsidR="00FA5CA8" w:rsidRPr="00FA5CA8" w:rsidRDefault="00FA5CA8" w:rsidP="00FA5CA8">
            <w:pPr>
              <w:spacing w:after="160" w:line="259" w:lineRule="auto"/>
              <w:rPr>
                <w:rFonts w:cs="Calibri"/>
                <w:sz w:val="20"/>
                <w:szCs w:val="20"/>
              </w:rPr>
            </w:pPr>
            <w:r w:rsidRPr="00FA5CA8">
              <w:rPr>
                <w:rFonts w:cs="Calibri"/>
                <w:sz w:val="20"/>
                <w:szCs w:val="20"/>
              </w:rPr>
              <w:t>1.6.2 Give information about long-term treatment options, monitoring, self-</w:t>
            </w:r>
            <w:proofErr w:type="gramStart"/>
            <w:r w:rsidRPr="00FA5CA8">
              <w:rPr>
                <w:rFonts w:cs="Calibri"/>
                <w:sz w:val="20"/>
                <w:szCs w:val="20"/>
              </w:rPr>
              <w:t>management</w:t>
            </w:r>
            <w:proofErr w:type="gramEnd"/>
            <w:r w:rsidRPr="00FA5CA8">
              <w:rPr>
                <w:rFonts w:cs="Calibri"/>
                <w:sz w:val="20"/>
                <w:szCs w:val="20"/>
              </w:rPr>
              <w:t xml:space="preserve"> and support to people who have had acute kidney injury (and/or their parent or carer, if appropriate) in collaboration with a multidisciplinary team appropriate to the person’s individual needs</w:t>
            </w:r>
          </w:p>
          <w:p w14:paraId="0297483E" w14:textId="77777777" w:rsidR="00FA5CA8" w:rsidRPr="00FA5CA8" w:rsidRDefault="00FA5CA8" w:rsidP="00FA5CA8">
            <w:pPr>
              <w:spacing w:after="160" w:line="259" w:lineRule="auto"/>
              <w:rPr>
                <w:rFonts w:cs="Calibri"/>
                <w:b/>
                <w:sz w:val="20"/>
                <w:szCs w:val="20"/>
              </w:rPr>
            </w:pPr>
          </w:p>
          <w:p w14:paraId="00BB2D0C"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1.6.4 Discuss the risk of developing acute kidney injury, particularly the risk associated with conditions leading to dehydration (for example, diarrhoea and vomiting) and drugs that can cause or exacerbate kidney injury (including the </w:t>
            </w:r>
            <w:proofErr w:type="gramStart"/>
            <w:r w:rsidRPr="00FA5CA8">
              <w:rPr>
                <w:rFonts w:cs="Calibri"/>
                <w:sz w:val="20"/>
                <w:szCs w:val="20"/>
              </w:rPr>
              <w:t>over the counter</w:t>
            </w:r>
            <w:proofErr w:type="gramEnd"/>
            <w:r w:rsidRPr="00FA5CA8">
              <w:rPr>
                <w:rFonts w:cs="Calibri"/>
                <w:sz w:val="20"/>
                <w:szCs w:val="20"/>
              </w:rPr>
              <w:t xml:space="preserve"> NSAIDs), with people who are at risk of acute kidney injury, particularly those who have:</w:t>
            </w:r>
          </w:p>
          <w:p w14:paraId="27BBD385" w14:textId="77777777" w:rsidR="00FA5CA8" w:rsidRPr="00FA5CA8" w:rsidRDefault="00FA5CA8" w:rsidP="00FA5CA8">
            <w:pPr>
              <w:numPr>
                <w:ilvl w:val="0"/>
                <w:numId w:val="38"/>
              </w:numPr>
              <w:contextualSpacing/>
              <w:rPr>
                <w:rFonts w:cs="Calibri"/>
                <w:sz w:val="20"/>
                <w:szCs w:val="20"/>
              </w:rPr>
            </w:pPr>
            <w:r w:rsidRPr="00FA5CA8">
              <w:rPr>
                <w:rFonts w:cs="Calibri"/>
                <w:sz w:val="20"/>
                <w:szCs w:val="20"/>
              </w:rPr>
              <w:t>Chronic kidney disease with an eGFR less than 60 ml/min/1.73m2</w:t>
            </w:r>
          </w:p>
          <w:p w14:paraId="6BAE5B97" w14:textId="77777777" w:rsidR="00FA5CA8" w:rsidRPr="00FA5CA8" w:rsidRDefault="00FA5CA8" w:rsidP="00FA5CA8">
            <w:pPr>
              <w:numPr>
                <w:ilvl w:val="0"/>
                <w:numId w:val="38"/>
              </w:numPr>
              <w:contextualSpacing/>
              <w:rPr>
                <w:rFonts w:cs="Calibri"/>
                <w:sz w:val="20"/>
                <w:szCs w:val="20"/>
              </w:rPr>
            </w:pPr>
            <w:r w:rsidRPr="00FA5CA8">
              <w:rPr>
                <w:rFonts w:cs="Calibri"/>
                <w:sz w:val="20"/>
                <w:szCs w:val="20"/>
              </w:rPr>
              <w:t xml:space="preserve">Neurological or cognitive impairment or disability, which may mean limited access to fluids because of reliance on a </w:t>
            </w:r>
            <w:proofErr w:type="spellStart"/>
            <w:r w:rsidRPr="00FA5CA8">
              <w:rPr>
                <w:rFonts w:cs="Calibri"/>
                <w:sz w:val="20"/>
                <w:szCs w:val="20"/>
              </w:rPr>
              <w:t>carer</w:t>
            </w:r>
            <w:proofErr w:type="spellEnd"/>
            <w:r w:rsidRPr="00FA5CA8">
              <w:rPr>
                <w:rFonts w:cs="Calibri"/>
                <w:sz w:val="20"/>
                <w:szCs w:val="20"/>
              </w:rPr>
              <w:t>.</w:t>
            </w:r>
          </w:p>
          <w:p w14:paraId="1AFCAB74" w14:textId="77777777" w:rsidR="00FA5CA8" w:rsidRPr="00FA5CA8" w:rsidRDefault="00FA5CA8" w:rsidP="00FA5CA8">
            <w:pPr>
              <w:spacing w:after="160" w:line="259" w:lineRule="auto"/>
              <w:rPr>
                <w:rFonts w:cs="Calibri"/>
                <w:sz w:val="20"/>
                <w:szCs w:val="20"/>
              </w:rPr>
            </w:pPr>
            <w:r w:rsidRPr="00FA5CA8">
              <w:rPr>
                <w:rFonts w:cs="Calibri"/>
                <w:sz w:val="20"/>
                <w:szCs w:val="20"/>
              </w:rPr>
              <w:t>Involve parents and carers in the discussion if appropriate [2013]</w:t>
            </w:r>
          </w:p>
          <w:p w14:paraId="6A4A391C" w14:textId="77777777" w:rsidR="00FA5CA8" w:rsidRPr="00FA5CA8" w:rsidRDefault="00FA5CA8" w:rsidP="00FA5CA8">
            <w:pPr>
              <w:spacing w:after="160" w:line="259" w:lineRule="auto"/>
              <w:rPr>
                <w:rFonts w:cs="Calibri"/>
                <w:sz w:val="20"/>
                <w:szCs w:val="20"/>
              </w:rPr>
            </w:pPr>
            <w:r w:rsidRPr="00FA5CA8">
              <w:rPr>
                <w:rFonts w:cs="Calibri"/>
                <w:color w:val="FF0000"/>
                <w:sz w:val="20"/>
                <w:szCs w:val="20"/>
              </w:rPr>
              <w:t>Use AKI-specific literature if possible (UK Kidney Care for example). Sick Day rules?</w:t>
            </w:r>
          </w:p>
        </w:tc>
        <w:tc>
          <w:tcPr>
            <w:tcW w:w="1705" w:type="dxa"/>
          </w:tcPr>
          <w:p w14:paraId="3C7DDB50" w14:textId="77777777" w:rsidR="00FA5CA8" w:rsidRPr="00FA5CA8" w:rsidRDefault="00FA5CA8" w:rsidP="00FA5CA8">
            <w:pPr>
              <w:spacing w:after="160" w:line="259" w:lineRule="auto"/>
              <w:rPr>
                <w:rFonts w:cs="Calibri"/>
                <w:sz w:val="20"/>
                <w:szCs w:val="20"/>
                <w:lang w:eastAsia="en-GB"/>
              </w:rPr>
            </w:pPr>
            <w:r w:rsidRPr="00FA5CA8">
              <w:rPr>
                <w:rFonts w:cs="Calibri"/>
                <w:b/>
                <w:sz w:val="20"/>
                <w:szCs w:val="20"/>
                <w:lang w:eastAsia="en-GB"/>
              </w:rPr>
              <w:t>NICE QS 1</w:t>
            </w:r>
            <w:r w:rsidRPr="00FA5CA8">
              <w:rPr>
                <w:rFonts w:cs="Calibri"/>
                <w:sz w:val="20"/>
                <w:szCs w:val="20"/>
                <w:lang w:eastAsia="en-GB"/>
              </w:rPr>
              <w:t xml:space="preserve">: </w:t>
            </w:r>
          </w:p>
          <w:p w14:paraId="4353545E" w14:textId="77777777" w:rsidR="00FA5CA8" w:rsidRPr="00FA5CA8" w:rsidRDefault="00FA5CA8" w:rsidP="00FA5CA8">
            <w:pPr>
              <w:spacing w:after="160" w:line="259" w:lineRule="auto"/>
              <w:rPr>
                <w:rFonts w:cs="Calibri"/>
                <w:sz w:val="20"/>
                <w:szCs w:val="20"/>
                <w:lang w:eastAsia="en-GB"/>
              </w:rPr>
            </w:pPr>
            <w:r w:rsidRPr="00FA5CA8">
              <w:rPr>
                <w:rFonts w:cs="Calibri"/>
                <w:sz w:val="20"/>
                <w:szCs w:val="20"/>
                <w:lang w:eastAsia="en-GB"/>
              </w:rPr>
              <w:t xml:space="preserve">Raising awareness in people at risk </w:t>
            </w:r>
          </w:p>
          <w:p w14:paraId="6ED87ED9" w14:textId="77777777" w:rsidR="00FA5CA8" w:rsidRPr="00FA5CA8" w:rsidRDefault="00FA5CA8" w:rsidP="00FA5CA8">
            <w:pPr>
              <w:spacing w:after="160" w:line="259" w:lineRule="auto"/>
              <w:rPr>
                <w:rFonts w:cs="Calibri"/>
                <w:sz w:val="20"/>
                <w:szCs w:val="20"/>
                <w:lang w:eastAsia="en-GB"/>
              </w:rPr>
            </w:pPr>
          </w:p>
          <w:p w14:paraId="02874FD5" w14:textId="77777777" w:rsidR="00FA5CA8" w:rsidRPr="00FA5CA8" w:rsidRDefault="00FA5CA8" w:rsidP="00FA5CA8">
            <w:pPr>
              <w:spacing w:after="160" w:line="259" w:lineRule="auto"/>
              <w:rPr>
                <w:rFonts w:cs="Calibri"/>
                <w:sz w:val="20"/>
                <w:szCs w:val="20"/>
              </w:rPr>
            </w:pPr>
            <w:r w:rsidRPr="00FA5CA8">
              <w:rPr>
                <w:rFonts w:cs="Calibri"/>
                <w:b/>
                <w:sz w:val="20"/>
                <w:szCs w:val="20"/>
                <w:lang w:eastAsia="en-GB"/>
              </w:rPr>
              <w:t>NHSE DS 1</w:t>
            </w:r>
            <w:r w:rsidRPr="00FA5CA8">
              <w:rPr>
                <w:rFonts w:cs="Calibri"/>
                <w:sz w:val="20"/>
                <w:szCs w:val="20"/>
              </w:rPr>
              <w:t xml:space="preserve">: </w:t>
            </w:r>
          </w:p>
          <w:p w14:paraId="1C0E61BE"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Clinicians should ensure all patients (and where appropriate their families, carers, care coordinators and </w:t>
            </w:r>
            <w:proofErr w:type="gramStart"/>
            <w:r w:rsidRPr="00FA5CA8">
              <w:rPr>
                <w:rFonts w:cs="Calibri"/>
                <w:sz w:val="20"/>
                <w:szCs w:val="20"/>
              </w:rPr>
              <w:t>key-workers</w:t>
            </w:r>
            <w:proofErr w:type="gramEnd"/>
            <w:r w:rsidRPr="00FA5CA8">
              <w:rPr>
                <w:rFonts w:cs="Calibri"/>
                <w:sz w:val="20"/>
                <w:szCs w:val="20"/>
              </w:rPr>
              <w:t>) understand why their involvement in the safe handover of diagnostic test information at discharge is important, and reassure them that their involvement is valued and welcomed.</w:t>
            </w:r>
          </w:p>
          <w:p w14:paraId="6EC874D0" w14:textId="77777777" w:rsidR="00FA5CA8" w:rsidRPr="00FA5CA8" w:rsidRDefault="00FA5CA8" w:rsidP="00FA5CA8">
            <w:pPr>
              <w:spacing w:after="160" w:line="259" w:lineRule="auto"/>
              <w:rPr>
                <w:rFonts w:cs="Calibri"/>
                <w:sz w:val="20"/>
                <w:szCs w:val="20"/>
                <w:lang w:eastAsia="en-GB"/>
              </w:rPr>
            </w:pPr>
          </w:p>
          <w:p w14:paraId="1B3648A6" w14:textId="77777777" w:rsidR="00FA5CA8" w:rsidRPr="00FA5CA8" w:rsidRDefault="00FA5CA8" w:rsidP="00FA5CA8">
            <w:pPr>
              <w:spacing w:after="160" w:line="259" w:lineRule="auto"/>
              <w:rPr>
                <w:rFonts w:cs="Calibri"/>
                <w:sz w:val="20"/>
                <w:szCs w:val="20"/>
                <w:lang w:eastAsia="en-GB"/>
              </w:rPr>
            </w:pPr>
          </w:p>
          <w:p w14:paraId="0C8DD02A" w14:textId="77777777" w:rsidR="00FA5CA8" w:rsidRPr="00FA5CA8" w:rsidRDefault="00FA5CA8" w:rsidP="00FA5CA8">
            <w:pPr>
              <w:spacing w:after="160" w:line="259" w:lineRule="auto"/>
              <w:rPr>
                <w:rFonts w:cs="Calibri"/>
                <w:sz w:val="20"/>
                <w:szCs w:val="20"/>
              </w:rPr>
            </w:pPr>
          </w:p>
        </w:tc>
        <w:tc>
          <w:tcPr>
            <w:tcW w:w="1980" w:type="dxa"/>
          </w:tcPr>
          <w:p w14:paraId="37779627" w14:textId="77777777" w:rsidR="00FA5CA8" w:rsidRPr="00FA5CA8" w:rsidRDefault="00FA5CA8" w:rsidP="00FA5CA8">
            <w:pPr>
              <w:spacing w:after="160" w:line="259" w:lineRule="auto"/>
              <w:rPr>
                <w:rFonts w:cs="Calibri"/>
                <w:sz w:val="20"/>
                <w:szCs w:val="20"/>
              </w:rPr>
            </w:pPr>
            <w:r w:rsidRPr="00FA5CA8">
              <w:rPr>
                <w:rFonts w:cs="Calibri"/>
                <w:sz w:val="20"/>
                <w:szCs w:val="20"/>
              </w:rPr>
              <w:t>For development in partnership with NICE (see Table A)</w:t>
            </w:r>
          </w:p>
          <w:p w14:paraId="01C8272B" w14:textId="77777777" w:rsidR="00FA5CA8" w:rsidRPr="00FA5CA8" w:rsidRDefault="00FA5CA8" w:rsidP="00FA5CA8">
            <w:pPr>
              <w:spacing w:after="160" w:line="259" w:lineRule="auto"/>
              <w:rPr>
                <w:rFonts w:cs="Calibri"/>
                <w:sz w:val="20"/>
                <w:szCs w:val="20"/>
              </w:rPr>
            </w:pPr>
          </w:p>
          <w:p w14:paraId="76935DA8" w14:textId="77777777" w:rsidR="00FA5CA8" w:rsidRPr="00FA5CA8" w:rsidRDefault="00FA5CA8" w:rsidP="00FA5CA8">
            <w:pPr>
              <w:spacing w:after="160" w:line="259" w:lineRule="auto"/>
              <w:rPr>
                <w:rFonts w:cs="Calibri"/>
                <w:sz w:val="20"/>
                <w:szCs w:val="20"/>
              </w:rPr>
            </w:pPr>
            <w:r w:rsidRPr="00FA5CA8">
              <w:rPr>
                <w:rFonts w:cs="Calibri"/>
                <w:sz w:val="20"/>
                <w:szCs w:val="20"/>
              </w:rPr>
              <w:t>Need to consider development of indicators that drive improvements across systems of care</w:t>
            </w:r>
          </w:p>
          <w:p w14:paraId="0E7CE95A" w14:textId="77777777" w:rsidR="00FA5CA8" w:rsidRPr="00FA5CA8" w:rsidRDefault="00FA5CA8" w:rsidP="00FA5CA8">
            <w:pPr>
              <w:spacing w:after="160" w:line="259" w:lineRule="auto"/>
              <w:rPr>
                <w:rFonts w:cs="Calibri"/>
                <w:sz w:val="20"/>
                <w:szCs w:val="20"/>
              </w:rPr>
            </w:pPr>
          </w:p>
          <w:p w14:paraId="6910DAB7"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For consideration: Evidence of communication/post-discharge (kidney) health plan that </w:t>
            </w:r>
            <w:proofErr w:type="gramStart"/>
            <w:r w:rsidRPr="00FA5CA8">
              <w:rPr>
                <w:rFonts w:cs="Calibri"/>
                <w:sz w:val="20"/>
                <w:szCs w:val="20"/>
              </w:rPr>
              <w:t>takes into account</w:t>
            </w:r>
            <w:proofErr w:type="gramEnd"/>
            <w:r w:rsidRPr="00FA5CA8">
              <w:rPr>
                <w:rFonts w:cs="Calibri"/>
                <w:sz w:val="20"/>
                <w:szCs w:val="20"/>
              </w:rPr>
              <w:t>:</w:t>
            </w:r>
          </w:p>
          <w:p w14:paraId="46A38116" w14:textId="77777777" w:rsidR="00FA5CA8" w:rsidRPr="00FA5CA8" w:rsidRDefault="00FA5CA8" w:rsidP="00FA5CA8">
            <w:pPr>
              <w:spacing w:after="160" w:line="259" w:lineRule="auto"/>
              <w:rPr>
                <w:rFonts w:cs="Calibri"/>
                <w:sz w:val="20"/>
                <w:szCs w:val="20"/>
              </w:rPr>
            </w:pPr>
            <w:r w:rsidRPr="00FA5CA8">
              <w:rPr>
                <w:rFonts w:cs="Calibri"/>
                <w:sz w:val="20"/>
                <w:szCs w:val="20"/>
              </w:rPr>
              <w:t>-Inter-current illness</w:t>
            </w:r>
          </w:p>
          <w:p w14:paraId="099C0455" w14:textId="77777777" w:rsidR="00FA5CA8" w:rsidRPr="00FA5CA8" w:rsidRDefault="00FA5CA8" w:rsidP="00FA5CA8">
            <w:pPr>
              <w:spacing w:after="160" w:line="259" w:lineRule="auto"/>
              <w:rPr>
                <w:rFonts w:cs="Calibri"/>
                <w:sz w:val="20"/>
                <w:szCs w:val="20"/>
              </w:rPr>
            </w:pPr>
            <w:r w:rsidRPr="00FA5CA8">
              <w:rPr>
                <w:rFonts w:cs="Calibri"/>
                <w:sz w:val="20"/>
                <w:szCs w:val="20"/>
              </w:rPr>
              <w:t>-Medicines -Management</w:t>
            </w:r>
          </w:p>
          <w:p w14:paraId="415EF477" w14:textId="77777777" w:rsidR="00FA5CA8" w:rsidRPr="00FA5CA8" w:rsidRDefault="00FA5CA8" w:rsidP="00FA5CA8">
            <w:pPr>
              <w:spacing w:after="160" w:line="259" w:lineRule="auto"/>
              <w:rPr>
                <w:rFonts w:cs="Calibri"/>
                <w:sz w:val="20"/>
                <w:szCs w:val="20"/>
              </w:rPr>
            </w:pPr>
            <w:r w:rsidRPr="00FA5CA8">
              <w:rPr>
                <w:rFonts w:cs="Calibri"/>
                <w:sz w:val="20"/>
                <w:szCs w:val="20"/>
              </w:rPr>
              <w:t>-Monitoring</w:t>
            </w:r>
          </w:p>
          <w:p w14:paraId="72D54CEC" w14:textId="77777777" w:rsidR="00FA5CA8" w:rsidRPr="00FA5CA8" w:rsidRDefault="00FA5CA8" w:rsidP="00FA5CA8">
            <w:pPr>
              <w:spacing w:after="160" w:line="259" w:lineRule="auto"/>
              <w:rPr>
                <w:rFonts w:cs="Calibri"/>
                <w:sz w:val="20"/>
                <w:szCs w:val="20"/>
              </w:rPr>
            </w:pPr>
            <w:r w:rsidRPr="00FA5CA8">
              <w:rPr>
                <w:rFonts w:cs="Calibri"/>
                <w:sz w:val="20"/>
                <w:szCs w:val="20"/>
              </w:rPr>
              <w:t>-Social needs</w:t>
            </w:r>
          </w:p>
          <w:p w14:paraId="7BF4F5D0" w14:textId="77777777" w:rsidR="00FA5CA8" w:rsidRPr="00FA5CA8" w:rsidRDefault="00FA5CA8" w:rsidP="00FA5CA8">
            <w:pPr>
              <w:spacing w:after="160" w:line="259" w:lineRule="auto"/>
              <w:rPr>
                <w:rFonts w:cs="Calibri"/>
                <w:sz w:val="20"/>
                <w:szCs w:val="20"/>
              </w:rPr>
            </w:pPr>
          </w:p>
          <w:p w14:paraId="7F8724F8" w14:textId="77777777" w:rsidR="00FA5CA8" w:rsidRPr="00FA5CA8" w:rsidRDefault="00FA5CA8" w:rsidP="00FA5CA8">
            <w:pPr>
              <w:spacing w:after="160" w:line="259" w:lineRule="auto"/>
              <w:rPr>
                <w:rFonts w:cs="Calibri"/>
                <w:sz w:val="20"/>
                <w:szCs w:val="20"/>
              </w:rPr>
            </w:pPr>
          </w:p>
        </w:tc>
        <w:tc>
          <w:tcPr>
            <w:tcW w:w="1907" w:type="dxa"/>
          </w:tcPr>
          <w:p w14:paraId="7EA23A65" w14:textId="77777777" w:rsidR="00FA5CA8" w:rsidRPr="00FA5CA8" w:rsidRDefault="00FA5CA8" w:rsidP="00FA5CA8">
            <w:pPr>
              <w:spacing w:after="160" w:line="259" w:lineRule="auto"/>
              <w:rPr>
                <w:rFonts w:cs="Calibri"/>
                <w:sz w:val="20"/>
                <w:szCs w:val="20"/>
              </w:rPr>
            </w:pPr>
            <w:r w:rsidRPr="00FA5CA8">
              <w:rPr>
                <w:rFonts w:cs="Calibri"/>
                <w:sz w:val="20"/>
                <w:szCs w:val="20"/>
              </w:rPr>
              <w:t>RCGP AKI Toolkit</w:t>
            </w:r>
          </w:p>
          <w:p w14:paraId="30A74215" w14:textId="77777777" w:rsidR="00FA5CA8" w:rsidRPr="00FA5CA8" w:rsidRDefault="00FA5CA8" w:rsidP="00FA5CA8">
            <w:pPr>
              <w:keepNext/>
              <w:keepLines/>
              <w:shd w:val="clear" w:color="auto" w:fill="FFFFFF"/>
              <w:spacing w:line="259" w:lineRule="auto"/>
              <w:outlineLvl w:val="2"/>
              <w:rPr>
                <w:rFonts w:cs="Calibri"/>
                <w:sz w:val="20"/>
                <w:szCs w:val="20"/>
              </w:rPr>
            </w:pPr>
          </w:p>
          <w:p w14:paraId="1B9EF02E" w14:textId="77777777" w:rsidR="00FA5CA8" w:rsidRPr="00FA5CA8" w:rsidRDefault="00FA5CA8" w:rsidP="00FA5CA8">
            <w:pPr>
              <w:keepNext/>
              <w:keepLines/>
              <w:shd w:val="clear" w:color="auto" w:fill="FFFFFF"/>
              <w:spacing w:line="259" w:lineRule="auto"/>
              <w:outlineLvl w:val="2"/>
              <w:rPr>
                <w:rFonts w:cs="Calibri"/>
                <w:bCs/>
                <w:sz w:val="20"/>
                <w:szCs w:val="20"/>
                <w:lang w:eastAsia="en-GB"/>
              </w:rPr>
            </w:pPr>
            <w:r w:rsidRPr="00FA5CA8">
              <w:rPr>
                <w:rFonts w:cs="Calibri"/>
                <w:bCs/>
                <w:sz w:val="20"/>
                <w:szCs w:val="20"/>
                <w:lang w:eastAsia="en-GB"/>
              </w:rPr>
              <w:t>Kidney Health and AKI: Information for patients, carers, and healthcare staff</w:t>
            </w:r>
          </w:p>
          <w:p w14:paraId="3B70D24D" w14:textId="77777777" w:rsidR="00FA5CA8" w:rsidRPr="00FA5CA8" w:rsidRDefault="00FA5CA8" w:rsidP="00FA5CA8">
            <w:pPr>
              <w:spacing w:after="160" w:line="259" w:lineRule="auto"/>
              <w:rPr>
                <w:sz w:val="22"/>
                <w:szCs w:val="22"/>
                <w:lang w:eastAsia="en-GB"/>
              </w:rPr>
            </w:pPr>
            <w:r w:rsidRPr="00FA5CA8">
              <w:rPr>
                <w:rFonts w:cs="Calibri"/>
                <w:sz w:val="20"/>
                <w:szCs w:val="20"/>
              </w:rPr>
              <w:t>[Insert hyperlink to resources]</w:t>
            </w:r>
          </w:p>
          <w:p w14:paraId="7240B9A6" w14:textId="77777777" w:rsidR="00FA5CA8" w:rsidRPr="00FA5CA8" w:rsidRDefault="00FA5CA8" w:rsidP="00FA5CA8">
            <w:pPr>
              <w:spacing w:after="160" w:line="259" w:lineRule="auto"/>
              <w:rPr>
                <w:rFonts w:cs="Calibri"/>
                <w:sz w:val="20"/>
                <w:szCs w:val="20"/>
              </w:rPr>
            </w:pPr>
          </w:p>
          <w:p w14:paraId="381F01CD" w14:textId="77777777" w:rsidR="00FA5CA8" w:rsidRPr="00FA5CA8" w:rsidRDefault="00FA5CA8" w:rsidP="00FA5CA8">
            <w:pPr>
              <w:spacing w:after="160" w:line="259" w:lineRule="auto"/>
              <w:rPr>
                <w:rFonts w:cs="Calibri"/>
                <w:sz w:val="20"/>
                <w:szCs w:val="20"/>
              </w:rPr>
            </w:pPr>
          </w:p>
        </w:tc>
      </w:tr>
      <w:tr w:rsidR="00FA5CA8" w:rsidRPr="00FA5CA8" w14:paraId="58962C1D" w14:textId="77777777" w:rsidTr="003F5866">
        <w:tc>
          <w:tcPr>
            <w:tcW w:w="1425" w:type="dxa"/>
          </w:tcPr>
          <w:p w14:paraId="24C4A0B4" w14:textId="77777777" w:rsidR="00FA5CA8" w:rsidRPr="00FA5CA8" w:rsidRDefault="00FA5CA8" w:rsidP="00FA5CA8">
            <w:pPr>
              <w:spacing w:after="160" w:line="259" w:lineRule="auto"/>
              <w:rPr>
                <w:rFonts w:cs="Calibri"/>
                <w:b/>
                <w:sz w:val="20"/>
                <w:szCs w:val="20"/>
              </w:rPr>
            </w:pPr>
          </w:p>
        </w:tc>
        <w:tc>
          <w:tcPr>
            <w:tcW w:w="1597" w:type="dxa"/>
          </w:tcPr>
          <w:p w14:paraId="2655D1D0" w14:textId="77777777" w:rsidR="00FA5CA8" w:rsidRPr="00FA5CA8" w:rsidRDefault="00FA5CA8" w:rsidP="00FA5CA8">
            <w:pPr>
              <w:spacing w:after="160" w:line="259" w:lineRule="auto"/>
              <w:rPr>
                <w:rFonts w:cs="Calibri"/>
                <w:b/>
                <w:sz w:val="20"/>
                <w:szCs w:val="20"/>
              </w:rPr>
            </w:pPr>
            <w:r w:rsidRPr="00FA5CA8">
              <w:rPr>
                <w:rFonts w:cs="Calibri"/>
                <w:b/>
                <w:sz w:val="20"/>
                <w:szCs w:val="20"/>
              </w:rPr>
              <w:t>Principle 2b</w:t>
            </w:r>
          </w:p>
          <w:p w14:paraId="455EE9C9" w14:textId="77777777" w:rsidR="00FA5CA8" w:rsidRPr="00FA5CA8" w:rsidRDefault="00FA5CA8" w:rsidP="00FA5CA8">
            <w:pPr>
              <w:spacing w:after="160" w:line="259" w:lineRule="auto"/>
              <w:rPr>
                <w:rFonts w:cs="Calibri"/>
                <w:b/>
                <w:sz w:val="20"/>
                <w:szCs w:val="20"/>
              </w:rPr>
            </w:pPr>
          </w:p>
          <w:p w14:paraId="653B99F6" w14:textId="77777777" w:rsidR="00FA5CA8" w:rsidRPr="00FA5CA8" w:rsidRDefault="00FA5CA8" w:rsidP="00FA5CA8">
            <w:pPr>
              <w:spacing w:after="160" w:line="259" w:lineRule="auto"/>
              <w:rPr>
                <w:rFonts w:cs="Calibri"/>
                <w:sz w:val="20"/>
                <w:szCs w:val="20"/>
              </w:rPr>
            </w:pPr>
            <w:r w:rsidRPr="00FA5CA8">
              <w:rPr>
                <w:rFonts w:cs="Calibri"/>
                <w:sz w:val="20"/>
                <w:szCs w:val="20"/>
              </w:rPr>
              <w:t>Coordinate</w:t>
            </w:r>
          </w:p>
          <w:p w14:paraId="3A8E5952" w14:textId="77777777" w:rsidR="00FA5CA8" w:rsidRPr="00FA5CA8" w:rsidRDefault="00FA5CA8" w:rsidP="00FA5CA8">
            <w:pPr>
              <w:spacing w:after="160" w:line="259" w:lineRule="auto"/>
              <w:rPr>
                <w:rFonts w:cs="Calibri"/>
                <w:sz w:val="20"/>
                <w:szCs w:val="20"/>
              </w:rPr>
            </w:pPr>
            <w:r w:rsidRPr="00FA5CA8">
              <w:rPr>
                <w:rFonts w:cs="Calibri"/>
                <w:sz w:val="20"/>
                <w:szCs w:val="20"/>
              </w:rPr>
              <w:t>Tailored and timely review</w:t>
            </w:r>
          </w:p>
          <w:p w14:paraId="0205684C" w14:textId="77777777" w:rsidR="00FA5CA8" w:rsidRPr="00FA5CA8" w:rsidRDefault="00FA5CA8" w:rsidP="00FA5CA8">
            <w:pPr>
              <w:spacing w:after="160" w:line="259" w:lineRule="auto"/>
              <w:rPr>
                <w:rFonts w:cs="Calibri"/>
                <w:sz w:val="20"/>
                <w:szCs w:val="20"/>
              </w:rPr>
            </w:pPr>
          </w:p>
          <w:p w14:paraId="247EE65B" w14:textId="77777777" w:rsidR="00FA5CA8" w:rsidRPr="00FA5CA8" w:rsidRDefault="00FA5CA8" w:rsidP="00FA5CA8">
            <w:pPr>
              <w:spacing w:after="160" w:line="259" w:lineRule="auto"/>
              <w:rPr>
                <w:rFonts w:cs="Calibri"/>
                <w:sz w:val="20"/>
                <w:szCs w:val="20"/>
              </w:rPr>
            </w:pPr>
          </w:p>
          <w:p w14:paraId="3357F41F" w14:textId="77777777" w:rsidR="00FA5CA8" w:rsidRPr="00FA5CA8" w:rsidRDefault="00FA5CA8" w:rsidP="00FA5CA8">
            <w:pPr>
              <w:spacing w:after="160" w:line="259" w:lineRule="auto"/>
              <w:rPr>
                <w:rFonts w:cs="Calibri"/>
                <w:sz w:val="20"/>
                <w:szCs w:val="20"/>
              </w:rPr>
            </w:pPr>
          </w:p>
          <w:p w14:paraId="503D298B" w14:textId="77777777" w:rsidR="00FA5CA8" w:rsidRPr="00FA5CA8" w:rsidRDefault="00FA5CA8" w:rsidP="00FA5CA8">
            <w:pPr>
              <w:spacing w:after="160" w:line="259" w:lineRule="auto"/>
              <w:rPr>
                <w:rFonts w:cs="Calibri"/>
                <w:sz w:val="20"/>
                <w:szCs w:val="20"/>
              </w:rPr>
            </w:pPr>
          </w:p>
          <w:p w14:paraId="556FA2FF" w14:textId="77777777" w:rsidR="00FA5CA8" w:rsidRPr="00FA5CA8" w:rsidRDefault="00FA5CA8" w:rsidP="00FA5CA8">
            <w:pPr>
              <w:spacing w:after="160" w:line="259" w:lineRule="auto"/>
              <w:rPr>
                <w:rFonts w:cs="Calibri"/>
                <w:sz w:val="20"/>
                <w:szCs w:val="20"/>
              </w:rPr>
            </w:pPr>
          </w:p>
          <w:p w14:paraId="36CCE0E3" w14:textId="77777777" w:rsidR="00FA5CA8" w:rsidRPr="00FA5CA8" w:rsidRDefault="00FA5CA8" w:rsidP="00FA5CA8">
            <w:pPr>
              <w:spacing w:after="160" w:line="259" w:lineRule="auto"/>
              <w:rPr>
                <w:rFonts w:cs="Calibri"/>
                <w:sz w:val="20"/>
                <w:szCs w:val="20"/>
              </w:rPr>
            </w:pPr>
          </w:p>
          <w:p w14:paraId="6CDC2C8B" w14:textId="77777777" w:rsidR="00FA5CA8" w:rsidRPr="00FA5CA8" w:rsidRDefault="00FA5CA8" w:rsidP="00FA5CA8">
            <w:pPr>
              <w:spacing w:after="160" w:line="259" w:lineRule="auto"/>
              <w:rPr>
                <w:rFonts w:cs="Calibri"/>
                <w:sz w:val="20"/>
                <w:szCs w:val="20"/>
              </w:rPr>
            </w:pPr>
          </w:p>
          <w:p w14:paraId="55A5C6A8" w14:textId="77777777" w:rsidR="00FA5CA8" w:rsidRPr="00FA5CA8" w:rsidRDefault="00FA5CA8" w:rsidP="00FA5CA8">
            <w:pPr>
              <w:spacing w:after="160" w:line="259" w:lineRule="auto"/>
              <w:rPr>
                <w:rFonts w:cs="Calibri"/>
                <w:sz w:val="20"/>
                <w:szCs w:val="20"/>
              </w:rPr>
            </w:pPr>
          </w:p>
          <w:p w14:paraId="53C3061A" w14:textId="77777777" w:rsidR="00FA5CA8" w:rsidRPr="00FA5CA8" w:rsidRDefault="00FA5CA8" w:rsidP="00FA5CA8">
            <w:pPr>
              <w:spacing w:after="160" w:line="259" w:lineRule="auto"/>
              <w:rPr>
                <w:rFonts w:cs="Calibri"/>
                <w:sz w:val="20"/>
                <w:szCs w:val="20"/>
              </w:rPr>
            </w:pPr>
          </w:p>
          <w:p w14:paraId="7BCE02EF" w14:textId="77777777" w:rsidR="00FA5CA8" w:rsidRPr="00FA5CA8" w:rsidRDefault="00FA5CA8" w:rsidP="00FA5CA8">
            <w:pPr>
              <w:spacing w:after="160" w:line="259" w:lineRule="auto"/>
              <w:rPr>
                <w:rFonts w:cs="Calibri"/>
                <w:sz w:val="20"/>
                <w:szCs w:val="20"/>
              </w:rPr>
            </w:pPr>
          </w:p>
          <w:p w14:paraId="295395D1" w14:textId="77777777" w:rsidR="00FA5CA8" w:rsidRPr="00FA5CA8" w:rsidRDefault="00FA5CA8" w:rsidP="00FA5CA8">
            <w:pPr>
              <w:spacing w:after="160" w:line="259" w:lineRule="auto"/>
              <w:rPr>
                <w:rFonts w:cs="Calibri"/>
                <w:sz w:val="20"/>
                <w:szCs w:val="20"/>
              </w:rPr>
            </w:pPr>
          </w:p>
          <w:p w14:paraId="06A74AAC" w14:textId="77777777" w:rsidR="00FA5CA8" w:rsidRPr="00FA5CA8" w:rsidRDefault="00FA5CA8" w:rsidP="00FA5CA8">
            <w:pPr>
              <w:spacing w:after="160" w:line="259" w:lineRule="auto"/>
              <w:rPr>
                <w:rFonts w:cs="Calibri"/>
                <w:sz w:val="20"/>
                <w:szCs w:val="20"/>
              </w:rPr>
            </w:pPr>
          </w:p>
          <w:p w14:paraId="5AE8507F" w14:textId="77777777" w:rsidR="00FA5CA8" w:rsidRPr="00FA5CA8" w:rsidRDefault="00FA5CA8" w:rsidP="00FA5CA8">
            <w:pPr>
              <w:spacing w:after="160" w:line="259" w:lineRule="auto"/>
              <w:rPr>
                <w:rFonts w:cs="Calibri"/>
                <w:sz w:val="20"/>
                <w:szCs w:val="20"/>
              </w:rPr>
            </w:pPr>
          </w:p>
          <w:p w14:paraId="1D64F1D4" w14:textId="77777777" w:rsidR="00FA5CA8" w:rsidRPr="00FA5CA8" w:rsidRDefault="00FA5CA8" w:rsidP="00FA5CA8">
            <w:pPr>
              <w:spacing w:after="160" w:line="259" w:lineRule="auto"/>
              <w:rPr>
                <w:rFonts w:cs="Calibri"/>
                <w:sz w:val="20"/>
                <w:szCs w:val="20"/>
              </w:rPr>
            </w:pPr>
          </w:p>
          <w:p w14:paraId="449E15C0" w14:textId="77777777" w:rsidR="00FA5CA8" w:rsidRPr="00FA5CA8" w:rsidRDefault="00FA5CA8" w:rsidP="00FA5CA8">
            <w:pPr>
              <w:spacing w:after="160" w:line="259" w:lineRule="auto"/>
              <w:rPr>
                <w:rFonts w:cs="Calibri"/>
                <w:sz w:val="20"/>
                <w:szCs w:val="20"/>
              </w:rPr>
            </w:pPr>
          </w:p>
          <w:p w14:paraId="7FB54861" w14:textId="77777777" w:rsidR="00FA5CA8" w:rsidRPr="00FA5CA8" w:rsidRDefault="00FA5CA8" w:rsidP="00FA5CA8">
            <w:pPr>
              <w:spacing w:after="160" w:line="259" w:lineRule="auto"/>
              <w:rPr>
                <w:rFonts w:cs="Calibri"/>
                <w:sz w:val="20"/>
                <w:szCs w:val="20"/>
              </w:rPr>
            </w:pPr>
          </w:p>
        </w:tc>
        <w:tc>
          <w:tcPr>
            <w:tcW w:w="2914" w:type="dxa"/>
          </w:tcPr>
          <w:p w14:paraId="68A6A513" w14:textId="77777777" w:rsidR="00FA5CA8" w:rsidRPr="00FA5CA8" w:rsidRDefault="00FA5CA8" w:rsidP="00FA5CA8">
            <w:pPr>
              <w:spacing w:after="160" w:line="259" w:lineRule="auto"/>
              <w:rPr>
                <w:rFonts w:cs="Calibri"/>
                <w:sz w:val="20"/>
                <w:szCs w:val="20"/>
              </w:rPr>
            </w:pPr>
            <w:r w:rsidRPr="00FA5CA8">
              <w:rPr>
                <w:rFonts w:cs="Calibri"/>
                <w:sz w:val="20"/>
                <w:szCs w:val="20"/>
              </w:rPr>
              <w:t>Coordinate follow-up for all people following AKI, with prompt and personalised care for individuals with:</w:t>
            </w:r>
          </w:p>
          <w:p w14:paraId="5C17C336"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 Heart failure: </w:t>
            </w:r>
          </w:p>
          <w:p w14:paraId="16A8CB62"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 Chronic kidney disease (CKD) </w:t>
            </w:r>
          </w:p>
          <w:p w14:paraId="648F1D21"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 Diabetes, hypertension or established cardiovascular disease </w:t>
            </w:r>
          </w:p>
          <w:p w14:paraId="615D7379"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 Other frailty or vulnerability risks </w:t>
            </w:r>
          </w:p>
          <w:p w14:paraId="5923C5CB" w14:textId="77777777" w:rsidR="00FA5CA8" w:rsidRPr="00FA5CA8" w:rsidRDefault="00FA5CA8" w:rsidP="00FA5CA8">
            <w:pPr>
              <w:spacing w:after="160" w:line="259" w:lineRule="auto"/>
              <w:rPr>
                <w:rFonts w:cs="Calibri"/>
                <w:sz w:val="20"/>
                <w:szCs w:val="20"/>
              </w:rPr>
            </w:pPr>
          </w:p>
          <w:p w14:paraId="4C67D89C"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NB. Arrange follow-up appointments prior to discharge if clinical concerns or risk of delays. </w:t>
            </w:r>
            <w:r w:rsidRPr="00FA5CA8">
              <w:rPr>
                <w:rFonts w:cs="Calibri"/>
                <w:color w:val="FF0000"/>
                <w:sz w:val="20"/>
                <w:szCs w:val="20"/>
              </w:rPr>
              <w:t>GP follow-up or hospital?</w:t>
            </w:r>
          </w:p>
          <w:p w14:paraId="46EDA6AC" w14:textId="77777777" w:rsidR="00FA5CA8" w:rsidRPr="00FA5CA8" w:rsidRDefault="00FA5CA8" w:rsidP="00FA5CA8">
            <w:pPr>
              <w:spacing w:after="160" w:line="259" w:lineRule="auto"/>
              <w:rPr>
                <w:rFonts w:cs="Calibri"/>
                <w:sz w:val="20"/>
                <w:szCs w:val="20"/>
              </w:rPr>
            </w:pPr>
          </w:p>
          <w:p w14:paraId="261FF1B2" w14:textId="77777777" w:rsidR="00FA5CA8" w:rsidRPr="00FA5CA8" w:rsidRDefault="00FA5CA8" w:rsidP="00FA5CA8">
            <w:pPr>
              <w:spacing w:after="160" w:line="259" w:lineRule="auto"/>
              <w:rPr>
                <w:rFonts w:cs="Calibri"/>
                <w:sz w:val="20"/>
                <w:szCs w:val="20"/>
              </w:rPr>
            </w:pPr>
            <w:r w:rsidRPr="00FA5CA8">
              <w:rPr>
                <w:rFonts w:cs="Calibri"/>
                <w:sz w:val="20"/>
                <w:szCs w:val="20"/>
              </w:rPr>
              <w:t>Ensure accurate discharge hand over:</w:t>
            </w:r>
          </w:p>
          <w:p w14:paraId="32881201"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Hospital clinical teams should have a process in place to confirm or refute the AKI diagnosis prior to discharge. </w:t>
            </w:r>
          </w:p>
          <w:p w14:paraId="29279020" w14:textId="77777777" w:rsidR="00FA5CA8" w:rsidRPr="00FA5CA8" w:rsidRDefault="00FA5CA8" w:rsidP="00FA5CA8">
            <w:pPr>
              <w:spacing w:after="160" w:line="259" w:lineRule="auto"/>
              <w:rPr>
                <w:rFonts w:cs="Calibri"/>
                <w:sz w:val="20"/>
                <w:szCs w:val="20"/>
              </w:rPr>
            </w:pPr>
          </w:p>
          <w:p w14:paraId="6DD0D458"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To support continuity and determine urgency of follow-up, key information to communicate to GPs include: </w:t>
            </w:r>
          </w:p>
          <w:p w14:paraId="7F6F2110"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 AKI stage and reason(s) </w:t>
            </w:r>
          </w:p>
          <w:p w14:paraId="65544EA2"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 Degree of kidney recovery </w:t>
            </w:r>
            <w:r w:rsidRPr="00FA5CA8">
              <w:rPr>
                <w:rFonts w:cs="Calibri"/>
                <w:color w:val="FF0000"/>
                <w:sz w:val="20"/>
                <w:szCs w:val="20"/>
              </w:rPr>
              <w:t>This is good as it rarely happens</w:t>
            </w:r>
          </w:p>
          <w:p w14:paraId="6E598560" w14:textId="77777777" w:rsidR="00FA5CA8" w:rsidRPr="00FA5CA8" w:rsidRDefault="00FA5CA8" w:rsidP="00FA5CA8">
            <w:pPr>
              <w:spacing w:after="160" w:line="259" w:lineRule="auto"/>
              <w:rPr>
                <w:rFonts w:cs="Calibri"/>
                <w:sz w:val="20"/>
                <w:szCs w:val="20"/>
              </w:rPr>
            </w:pPr>
            <w:r w:rsidRPr="00FA5CA8">
              <w:rPr>
                <w:rFonts w:cs="Calibri"/>
                <w:sz w:val="20"/>
                <w:szCs w:val="20"/>
              </w:rPr>
              <w:t>• Baseline and discharge serum creatinine (</w:t>
            </w:r>
            <w:proofErr w:type="spellStart"/>
            <w:r w:rsidRPr="00FA5CA8">
              <w:rPr>
                <w:rFonts w:cs="Calibri"/>
                <w:sz w:val="20"/>
                <w:szCs w:val="20"/>
              </w:rPr>
              <w:t>SCr</w:t>
            </w:r>
            <w:proofErr w:type="spellEnd"/>
            <w:r w:rsidRPr="00FA5CA8">
              <w:rPr>
                <w:rFonts w:cs="Calibri"/>
                <w:sz w:val="20"/>
                <w:szCs w:val="20"/>
              </w:rPr>
              <w:t xml:space="preserve">) </w:t>
            </w:r>
          </w:p>
          <w:p w14:paraId="7B5E9C9F"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 Is </w:t>
            </w:r>
            <w:proofErr w:type="spellStart"/>
            <w:r w:rsidRPr="00FA5CA8">
              <w:rPr>
                <w:rFonts w:cs="Calibri"/>
                <w:sz w:val="20"/>
                <w:szCs w:val="20"/>
              </w:rPr>
              <w:t>SCr</w:t>
            </w:r>
            <w:proofErr w:type="spellEnd"/>
            <w:r w:rsidRPr="00FA5CA8">
              <w:rPr>
                <w:rFonts w:cs="Calibri"/>
                <w:sz w:val="20"/>
                <w:szCs w:val="20"/>
              </w:rPr>
              <w:t xml:space="preserve"> stable or improving?</w:t>
            </w:r>
          </w:p>
          <w:p w14:paraId="77AB7D90"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 • Reasons for medication changes </w:t>
            </w:r>
          </w:p>
          <w:p w14:paraId="08FCFC9F" w14:textId="77777777" w:rsidR="00FA5CA8" w:rsidRPr="00FA5CA8" w:rsidRDefault="00FA5CA8" w:rsidP="00FA5CA8">
            <w:pPr>
              <w:spacing w:after="160" w:line="259" w:lineRule="auto"/>
              <w:rPr>
                <w:rFonts w:cs="Calibri"/>
                <w:b/>
                <w:sz w:val="20"/>
                <w:szCs w:val="20"/>
              </w:rPr>
            </w:pPr>
            <w:r w:rsidRPr="00FA5CA8">
              <w:rPr>
                <w:rFonts w:cs="Calibri"/>
                <w:sz w:val="20"/>
                <w:szCs w:val="20"/>
              </w:rPr>
              <w:t xml:space="preserve">• Evidence of communication with patients/carers. </w:t>
            </w:r>
            <w:r w:rsidRPr="00FA5CA8">
              <w:rPr>
                <w:rFonts w:cs="Calibri"/>
                <w:color w:val="FF0000"/>
                <w:sz w:val="20"/>
                <w:szCs w:val="20"/>
              </w:rPr>
              <w:t>How would they evidence this? In the d/c narrative or in a tick box?</w:t>
            </w:r>
          </w:p>
        </w:tc>
        <w:tc>
          <w:tcPr>
            <w:tcW w:w="2420" w:type="dxa"/>
          </w:tcPr>
          <w:p w14:paraId="6C740440" w14:textId="77777777" w:rsidR="00FA5CA8" w:rsidRPr="00FA5CA8" w:rsidRDefault="00FA5CA8" w:rsidP="00FA5CA8">
            <w:pPr>
              <w:spacing w:after="160" w:line="259" w:lineRule="auto"/>
              <w:rPr>
                <w:rFonts w:cs="Calibri"/>
                <w:sz w:val="20"/>
                <w:szCs w:val="20"/>
              </w:rPr>
            </w:pPr>
            <w:r w:rsidRPr="00FA5CA8">
              <w:rPr>
                <w:rFonts w:cs="Calibri"/>
                <w:sz w:val="20"/>
                <w:szCs w:val="20"/>
              </w:rPr>
              <w:t>Royal College of General Practitioners’ Guidance on the timeliness of post-discharge for adults following acute kidney injury, 2019.</w:t>
            </w:r>
          </w:p>
          <w:p w14:paraId="39D3F6B3" w14:textId="77777777" w:rsidR="00FA5CA8" w:rsidRPr="00FA5CA8" w:rsidRDefault="00FA5CA8" w:rsidP="00FA5CA8">
            <w:pPr>
              <w:spacing w:after="160" w:line="259" w:lineRule="auto"/>
              <w:rPr>
                <w:rFonts w:cs="Calibri"/>
                <w:sz w:val="20"/>
                <w:szCs w:val="20"/>
              </w:rPr>
            </w:pPr>
          </w:p>
          <w:p w14:paraId="13ABF6CA" w14:textId="77777777" w:rsidR="00FA5CA8" w:rsidRPr="00FA5CA8" w:rsidRDefault="00FA5CA8" w:rsidP="00FA5CA8">
            <w:pPr>
              <w:spacing w:after="160" w:line="259" w:lineRule="auto"/>
              <w:rPr>
                <w:rFonts w:cs="Calibri"/>
                <w:sz w:val="20"/>
                <w:szCs w:val="20"/>
              </w:rPr>
            </w:pPr>
            <w:r w:rsidRPr="00FA5CA8">
              <w:rPr>
                <w:rFonts w:cs="Calibri"/>
                <w:sz w:val="20"/>
                <w:szCs w:val="20"/>
              </w:rPr>
              <w:t>See Table 3</w:t>
            </w:r>
          </w:p>
          <w:p w14:paraId="47275AFB" w14:textId="77777777" w:rsidR="00FA5CA8" w:rsidRPr="00FA5CA8" w:rsidRDefault="00FA5CA8" w:rsidP="00FA5CA8">
            <w:pPr>
              <w:spacing w:after="160" w:line="259" w:lineRule="auto"/>
              <w:rPr>
                <w:rFonts w:cs="Calibri"/>
                <w:sz w:val="20"/>
                <w:szCs w:val="20"/>
              </w:rPr>
            </w:pPr>
          </w:p>
          <w:p w14:paraId="4BDA207B" w14:textId="77777777" w:rsidR="00FA5CA8" w:rsidRPr="00FA5CA8" w:rsidRDefault="00FA5CA8" w:rsidP="00FA5CA8">
            <w:pPr>
              <w:spacing w:after="160" w:line="259" w:lineRule="auto"/>
              <w:rPr>
                <w:rFonts w:cs="Calibri"/>
                <w:sz w:val="20"/>
                <w:szCs w:val="20"/>
              </w:rPr>
            </w:pPr>
            <w:r w:rsidRPr="00FA5CA8">
              <w:rPr>
                <w:rFonts w:cs="Calibri"/>
                <w:sz w:val="20"/>
                <w:szCs w:val="20"/>
              </w:rPr>
              <w:t>Royal College of General Practitioners’ AKI Toolkit</w:t>
            </w:r>
          </w:p>
        </w:tc>
        <w:tc>
          <w:tcPr>
            <w:tcW w:w="1705" w:type="dxa"/>
          </w:tcPr>
          <w:p w14:paraId="0A1CEB99" w14:textId="77777777" w:rsidR="00FA5CA8" w:rsidRPr="00FA5CA8" w:rsidRDefault="00FA5CA8" w:rsidP="00FA5CA8">
            <w:pPr>
              <w:spacing w:after="160" w:line="259" w:lineRule="auto"/>
              <w:rPr>
                <w:rFonts w:cs="Calibri"/>
                <w:sz w:val="20"/>
                <w:szCs w:val="20"/>
              </w:rPr>
            </w:pPr>
            <w:r w:rsidRPr="00FA5CA8">
              <w:rPr>
                <w:rFonts w:cs="Calibri"/>
                <w:b/>
                <w:sz w:val="20"/>
                <w:szCs w:val="20"/>
              </w:rPr>
              <w:t>NHSE Discharge Standards 2, 3, 4 &amp; 5</w:t>
            </w:r>
            <w:r w:rsidRPr="00FA5CA8">
              <w:rPr>
                <w:rFonts w:cs="Calibri"/>
                <w:sz w:val="20"/>
                <w:szCs w:val="20"/>
              </w:rPr>
              <w:t xml:space="preserve"> (see Table C)</w:t>
            </w:r>
          </w:p>
          <w:p w14:paraId="1287090D" w14:textId="77777777" w:rsidR="00FA5CA8" w:rsidRPr="00FA5CA8" w:rsidRDefault="00FA5CA8" w:rsidP="00FA5CA8">
            <w:pPr>
              <w:spacing w:after="160" w:line="259" w:lineRule="auto"/>
              <w:rPr>
                <w:rFonts w:cs="Calibri"/>
                <w:sz w:val="20"/>
                <w:szCs w:val="20"/>
              </w:rPr>
            </w:pPr>
          </w:p>
        </w:tc>
        <w:tc>
          <w:tcPr>
            <w:tcW w:w="1980" w:type="dxa"/>
          </w:tcPr>
          <w:p w14:paraId="6173019A" w14:textId="77777777" w:rsidR="00FA5CA8" w:rsidRPr="00FA5CA8" w:rsidRDefault="00FA5CA8" w:rsidP="00FA5CA8">
            <w:pPr>
              <w:spacing w:after="160" w:line="259" w:lineRule="auto"/>
              <w:rPr>
                <w:rFonts w:cs="Calibri"/>
                <w:sz w:val="20"/>
                <w:szCs w:val="20"/>
              </w:rPr>
            </w:pPr>
            <w:r w:rsidRPr="00FA5CA8">
              <w:rPr>
                <w:rFonts w:cs="Calibri"/>
                <w:sz w:val="20"/>
                <w:szCs w:val="20"/>
              </w:rPr>
              <w:t>For development in partnership with NICE (see Table A)</w:t>
            </w:r>
          </w:p>
          <w:p w14:paraId="14114E89" w14:textId="77777777" w:rsidR="00FA5CA8" w:rsidRPr="00FA5CA8" w:rsidRDefault="00FA5CA8" w:rsidP="00FA5CA8">
            <w:pPr>
              <w:spacing w:after="160" w:line="259" w:lineRule="auto"/>
              <w:rPr>
                <w:rFonts w:cs="Calibri"/>
                <w:sz w:val="20"/>
                <w:szCs w:val="20"/>
              </w:rPr>
            </w:pPr>
          </w:p>
          <w:p w14:paraId="76FE8C39" w14:textId="77777777" w:rsidR="00FA5CA8" w:rsidRPr="00FA5CA8" w:rsidRDefault="00FA5CA8" w:rsidP="00FA5CA8">
            <w:pPr>
              <w:spacing w:after="160" w:line="259" w:lineRule="auto"/>
              <w:rPr>
                <w:rFonts w:cs="Calibri"/>
                <w:sz w:val="20"/>
                <w:szCs w:val="20"/>
              </w:rPr>
            </w:pPr>
            <w:r w:rsidRPr="00FA5CA8">
              <w:rPr>
                <w:rFonts w:cs="Calibri"/>
                <w:sz w:val="20"/>
                <w:szCs w:val="20"/>
              </w:rPr>
              <w:t>For consideration:</w:t>
            </w:r>
          </w:p>
          <w:p w14:paraId="1E56583A"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-evidence of appointments booked in advance of discharge for </w:t>
            </w:r>
            <w:proofErr w:type="gramStart"/>
            <w:r w:rsidRPr="00FA5CA8">
              <w:rPr>
                <w:rFonts w:cs="Calibri"/>
                <w:sz w:val="20"/>
                <w:szCs w:val="20"/>
              </w:rPr>
              <w:t>high risk</w:t>
            </w:r>
            <w:proofErr w:type="gramEnd"/>
            <w:r w:rsidRPr="00FA5CA8">
              <w:rPr>
                <w:rFonts w:cs="Calibri"/>
                <w:sz w:val="20"/>
                <w:szCs w:val="20"/>
              </w:rPr>
              <w:t xml:space="preserve"> patient groups to relevant care provider (secondary care post-AKI clinic; community cardiac nurse; general practice)</w:t>
            </w:r>
          </w:p>
        </w:tc>
        <w:tc>
          <w:tcPr>
            <w:tcW w:w="1907" w:type="dxa"/>
          </w:tcPr>
          <w:p w14:paraId="718363BD" w14:textId="77777777" w:rsidR="00FA5CA8" w:rsidRPr="00FA5CA8" w:rsidRDefault="00FA5CA8" w:rsidP="00FA5CA8">
            <w:pPr>
              <w:spacing w:after="160" w:line="259" w:lineRule="auto"/>
              <w:rPr>
                <w:rFonts w:cs="Calibri"/>
                <w:sz w:val="20"/>
                <w:szCs w:val="20"/>
              </w:rPr>
            </w:pPr>
            <w:r w:rsidRPr="00FA5CA8">
              <w:rPr>
                <w:rFonts w:cs="Calibri"/>
                <w:sz w:val="20"/>
                <w:szCs w:val="20"/>
              </w:rPr>
              <w:t>See Table 3 RCGP AKI Toolkit [See below and insert hyperlink]</w:t>
            </w:r>
          </w:p>
        </w:tc>
      </w:tr>
      <w:tr w:rsidR="00FA5CA8" w:rsidRPr="00FA5CA8" w14:paraId="043BF90E" w14:textId="77777777" w:rsidTr="003F5866">
        <w:tc>
          <w:tcPr>
            <w:tcW w:w="1425" w:type="dxa"/>
          </w:tcPr>
          <w:p w14:paraId="14274874" w14:textId="77777777" w:rsidR="00FA5CA8" w:rsidRPr="00FA5CA8" w:rsidRDefault="00FA5CA8" w:rsidP="00FA5CA8">
            <w:pPr>
              <w:spacing w:after="160" w:line="259" w:lineRule="auto"/>
              <w:rPr>
                <w:rFonts w:cs="Calibri"/>
                <w:b/>
                <w:sz w:val="20"/>
                <w:szCs w:val="20"/>
              </w:rPr>
            </w:pPr>
          </w:p>
        </w:tc>
        <w:tc>
          <w:tcPr>
            <w:tcW w:w="1597" w:type="dxa"/>
          </w:tcPr>
          <w:p w14:paraId="42133D8B" w14:textId="77777777" w:rsidR="00FA5CA8" w:rsidRPr="00FA5CA8" w:rsidRDefault="00FA5CA8" w:rsidP="00FA5CA8">
            <w:pPr>
              <w:spacing w:after="160" w:line="259" w:lineRule="auto"/>
              <w:rPr>
                <w:rFonts w:cs="Calibri"/>
                <w:b/>
                <w:sz w:val="20"/>
                <w:szCs w:val="20"/>
              </w:rPr>
            </w:pPr>
            <w:r w:rsidRPr="00FA5CA8">
              <w:rPr>
                <w:rFonts w:cs="Calibri"/>
                <w:b/>
                <w:sz w:val="20"/>
                <w:szCs w:val="20"/>
              </w:rPr>
              <w:t>Principle 3b</w:t>
            </w:r>
          </w:p>
          <w:p w14:paraId="772CC832" w14:textId="77777777" w:rsidR="00FA5CA8" w:rsidRPr="00FA5CA8" w:rsidRDefault="00FA5CA8" w:rsidP="00FA5CA8">
            <w:pPr>
              <w:spacing w:after="160" w:line="259" w:lineRule="auto"/>
              <w:rPr>
                <w:rFonts w:cs="Calibri"/>
                <w:sz w:val="20"/>
                <w:szCs w:val="20"/>
              </w:rPr>
            </w:pPr>
          </w:p>
          <w:p w14:paraId="0C092A0B" w14:textId="77777777" w:rsidR="00FA5CA8" w:rsidRPr="00FA5CA8" w:rsidRDefault="00FA5CA8" w:rsidP="00FA5CA8">
            <w:pPr>
              <w:spacing w:after="160" w:line="259" w:lineRule="auto"/>
              <w:rPr>
                <w:rFonts w:cs="Calibri"/>
                <w:sz w:val="20"/>
                <w:szCs w:val="20"/>
              </w:rPr>
            </w:pPr>
            <w:r w:rsidRPr="00FA5CA8">
              <w:rPr>
                <w:rFonts w:cs="Calibri"/>
                <w:sz w:val="20"/>
                <w:szCs w:val="20"/>
              </w:rPr>
              <w:t>AKI coding in hospitals &amp; in general practice</w:t>
            </w:r>
          </w:p>
        </w:tc>
        <w:tc>
          <w:tcPr>
            <w:tcW w:w="2914" w:type="dxa"/>
          </w:tcPr>
          <w:p w14:paraId="569E8F7B"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Accurately code AKI to reduce future AKI risk by highlighting: </w:t>
            </w:r>
          </w:p>
          <w:p w14:paraId="1BF35753"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 Patients who need early post-AKI review </w:t>
            </w:r>
          </w:p>
          <w:p w14:paraId="6169C55F" w14:textId="77777777" w:rsidR="00FA5CA8" w:rsidRPr="00FA5CA8" w:rsidRDefault="00FA5CA8" w:rsidP="00FA5CA8">
            <w:pPr>
              <w:spacing w:after="160" w:line="259" w:lineRule="auto"/>
              <w:rPr>
                <w:rFonts w:cs="Calibri"/>
                <w:sz w:val="20"/>
                <w:szCs w:val="20"/>
              </w:rPr>
            </w:pPr>
            <w:r w:rsidRPr="00FA5CA8">
              <w:rPr>
                <w:rFonts w:cs="Calibri"/>
                <w:sz w:val="20"/>
                <w:szCs w:val="20"/>
              </w:rPr>
              <w:t>• High risk patients that require early review when unwell</w:t>
            </w:r>
          </w:p>
          <w:p w14:paraId="31C5AC86" w14:textId="77777777" w:rsidR="00FA5CA8" w:rsidRPr="00FA5CA8" w:rsidRDefault="00FA5CA8" w:rsidP="00FA5CA8">
            <w:pPr>
              <w:spacing w:after="160" w:line="259" w:lineRule="auto"/>
              <w:rPr>
                <w:rFonts w:cs="Calibri"/>
                <w:sz w:val="20"/>
                <w:szCs w:val="20"/>
              </w:rPr>
            </w:pPr>
          </w:p>
          <w:p w14:paraId="07785073" w14:textId="77777777" w:rsidR="00FA5CA8" w:rsidRPr="00FA5CA8" w:rsidRDefault="00FA5CA8" w:rsidP="00FA5CA8">
            <w:pPr>
              <w:spacing w:after="160" w:line="259" w:lineRule="auto"/>
              <w:rPr>
                <w:rFonts w:cs="Calibri"/>
                <w:sz w:val="20"/>
                <w:szCs w:val="20"/>
              </w:rPr>
            </w:pPr>
            <w:r w:rsidRPr="00FA5CA8">
              <w:rPr>
                <w:rFonts w:cs="Calibri"/>
                <w:sz w:val="20"/>
                <w:szCs w:val="20"/>
              </w:rPr>
              <w:t>Ensure accurate coding of AKI in hospitals, with clinical diagnosis communicated and coded in general practice</w:t>
            </w:r>
          </w:p>
          <w:p w14:paraId="2DB2EEFF" w14:textId="77777777" w:rsidR="00FA5CA8" w:rsidRPr="00FA5CA8" w:rsidRDefault="00FA5CA8" w:rsidP="00FA5CA8">
            <w:pPr>
              <w:spacing w:after="160" w:line="259" w:lineRule="auto"/>
              <w:rPr>
                <w:rFonts w:cs="Calibri"/>
                <w:color w:val="FF0000"/>
                <w:sz w:val="20"/>
                <w:szCs w:val="20"/>
              </w:rPr>
            </w:pPr>
            <w:r w:rsidRPr="00FA5CA8">
              <w:rPr>
                <w:rFonts w:cs="Calibri"/>
                <w:color w:val="FF0000"/>
                <w:sz w:val="20"/>
                <w:szCs w:val="20"/>
              </w:rPr>
              <w:t xml:space="preserve">Who takes responsibility to review code? This is often </w:t>
            </w:r>
            <w:proofErr w:type="gramStart"/>
            <w:r w:rsidRPr="00FA5CA8">
              <w:rPr>
                <w:rFonts w:cs="Calibri"/>
                <w:color w:val="FF0000"/>
                <w:sz w:val="20"/>
                <w:szCs w:val="20"/>
              </w:rPr>
              <w:t>inaccurate</w:t>
            </w:r>
            <w:proofErr w:type="gramEnd"/>
            <w:r w:rsidRPr="00FA5CA8">
              <w:rPr>
                <w:rFonts w:cs="Calibri"/>
                <w:color w:val="FF0000"/>
                <w:sz w:val="20"/>
                <w:szCs w:val="20"/>
              </w:rPr>
              <w:t xml:space="preserve"> and our AKI review these monthly (HES coding)</w:t>
            </w:r>
          </w:p>
          <w:p w14:paraId="44876E59"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Identify the cause(s) of acute kidney injury and record the details in the person’s hospital and general practice records. </w:t>
            </w:r>
          </w:p>
          <w:p w14:paraId="1AA131A3" w14:textId="77777777" w:rsidR="00FA5CA8" w:rsidRPr="00FA5CA8" w:rsidRDefault="00FA5CA8" w:rsidP="00FA5CA8">
            <w:pPr>
              <w:spacing w:after="160" w:line="259" w:lineRule="auto"/>
              <w:rPr>
                <w:rFonts w:cs="Calibri"/>
                <w:sz w:val="20"/>
                <w:szCs w:val="20"/>
              </w:rPr>
            </w:pPr>
          </w:p>
          <w:p w14:paraId="34FA03DF" w14:textId="77777777" w:rsidR="00FA5CA8" w:rsidRPr="00FA5CA8" w:rsidRDefault="00FA5CA8" w:rsidP="00FA5CA8">
            <w:pPr>
              <w:spacing w:after="160" w:line="259" w:lineRule="auto"/>
              <w:rPr>
                <w:rFonts w:cs="Calibri"/>
                <w:sz w:val="20"/>
                <w:szCs w:val="20"/>
              </w:rPr>
            </w:pPr>
          </w:p>
        </w:tc>
        <w:tc>
          <w:tcPr>
            <w:tcW w:w="2420" w:type="dxa"/>
          </w:tcPr>
          <w:p w14:paraId="76734AB0" w14:textId="77777777" w:rsidR="00FA5CA8" w:rsidRPr="00FA5CA8" w:rsidRDefault="00FA5CA8" w:rsidP="00FA5CA8">
            <w:pPr>
              <w:spacing w:after="160" w:line="259" w:lineRule="auto"/>
              <w:rPr>
                <w:rFonts w:cs="Calibri"/>
                <w:b/>
                <w:sz w:val="20"/>
                <w:szCs w:val="20"/>
              </w:rPr>
            </w:pPr>
            <w:r w:rsidRPr="00FA5CA8">
              <w:rPr>
                <w:rFonts w:cs="Calibri"/>
                <w:b/>
                <w:sz w:val="20"/>
                <w:szCs w:val="20"/>
              </w:rPr>
              <w:t>NICE AKI [NG148], 2019</w:t>
            </w:r>
          </w:p>
          <w:p w14:paraId="4005497C" w14:textId="77777777" w:rsidR="00FA5CA8" w:rsidRPr="00FA5CA8" w:rsidRDefault="00FA5CA8" w:rsidP="00FA5CA8">
            <w:pPr>
              <w:spacing w:after="160" w:line="259" w:lineRule="auto"/>
              <w:rPr>
                <w:rFonts w:cs="Calibri"/>
                <w:sz w:val="20"/>
                <w:szCs w:val="20"/>
              </w:rPr>
            </w:pPr>
            <w:r w:rsidRPr="00FA5CA8">
              <w:rPr>
                <w:rFonts w:cs="Calibri"/>
                <w:sz w:val="20"/>
                <w:szCs w:val="20"/>
              </w:rPr>
              <w:t>1.4 Identifying the cause(s) of acute kidney injury</w:t>
            </w:r>
          </w:p>
        </w:tc>
        <w:tc>
          <w:tcPr>
            <w:tcW w:w="1705" w:type="dxa"/>
          </w:tcPr>
          <w:p w14:paraId="25E0E427" w14:textId="77777777" w:rsidR="00FA5CA8" w:rsidRPr="00FA5CA8" w:rsidRDefault="00FA5CA8" w:rsidP="00FA5CA8">
            <w:pPr>
              <w:spacing w:after="160" w:line="259" w:lineRule="auto"/>
              <w:rPr>
                <w:rFonts w:cs="Calibri"/>
                <w:sz w:val="20"/>
                <w:szCs w:val="20"/>
              </w:rPr>
            </w:pPr>
            <w:r w:rsidRPr="00FA5CA8">
              <w:rPr>
                <w:rFonts w:cs="Calibri"/>
                <w:b/>
                <w:sz w:val="20"/>
                <w:szCs w:val="20"/>
              </w:rPr>
              <w:t>NHSE DS 6</w:t>
            </w:r>
            <w:r w:rsidRPr="00FA5CA8">
              <w:rPr>
                <w:rFonts w:cs="Calibri"/>
                <w:sz w:val="20"/>
                <w:szCs w:val="20"/>
              </w:rPr>
              <w:t>: Primary care teams should have a system to ensure that any discharge information they receive is seen and acted on in a timely manner by a clinician able to understand the importance of the information and able to take responsibility for taking appropriate action.</w:t>
            </w:r>
          </w:p>
          <w:p w14:paraId="3F9D784C" w14:textId="77777777" w:rsidR="00FA5CA8" w:rsidRPr="00FA5CA8" w:rsidRDefault="00FA5CA8" w:rsidP="00FA5CA8">
            <w:pPr>
              <w:spacing w:after="160" w:line="259" w:lineRule="auto"/>
              <w:rPr>
                <w:rFonts w:cs="Calibri"/>
                <w:sz w:val="20"/>
                <w:szCs w:val="20"/>
              </w:rPr>
            </w:pPr>
          </w:p>
        </w:tc>
        <w:tc>
          <w:tcPr>
            <w:tcW w:w="1980" w:type="dxa"/>
          </w:tcPr>
          <w:p w14:paraId="171CC411" w14:textId="77777777" w:rsidR="00FA5CA8" w:rsidRPr="00FA5CA8" w:rsidRDefault="00FA5CA8" w:rsidP="00FA5CA8">
            <w:pPr>
              <w:spacing w:after="160" w:line="259" w:lineRule="auto"/>
              <w:rPr>
                <w:sz w:val="20"/>
                <w:szCs w:val="20"/>
              </w:rPr>
            </w:pPr>
            <w:r w:rsidRPr="00FA5CA8">
              <w:rPr>
                <w:sz w:val="20"/>
                <w:szCs w:val="20"/>
              </w:rPr>
              <w:t>Evidence of translation of AKI Warning Stage Test Results into ICD N17 codes in hospitals</w:t>
            </w:r>
          </w:p>
          <w:p w14:paraId="459A8C74" w14:textId="77777777" w:rsidR="00FA5CA8" w:rsidRPr="00FA5CA8" w:rsidRDefault="00FA5CA8" w:rsidP="00FA5CA8">
            <w:pPr>
              <w:spacing w:after="160" w:line="259" w:lineRule="auto"/>
              <w:rPr>
                <w:rFonts w:cs="Calibri"/>
                <w:sz w:val="20"/>
                <w:szCs w:val="20"/>
              </w:rPr>
            </w:pPr>
            <w:r w:rsidRPr="00FA5CA8">
              <w:rPr>
                <w:rFonts w:cs="Calibri"/>
                <w:sz w:val="20"/>
                <w:szCs w:val="20"/>
              </w:rPr>
              <w:t>(</w:t>
            </w:r>
            <w:proofErr w:type="gramStart"/>
            <w:r w:rsidRPr="00FA5CA8">
              <w:rPr>
                <w:rFonts w:cs="Calibri"/>
                <w:sz w:val="20"/>
                <w:szCs w:val="20"/>
              </w:rPr>
              <w:t>see</w:t>
            </w:r>
            <w:proofErr w:type="gramEnd"/>
            <w:r w:rsidRPr="00FA5CA8">
              <w:rPr>
                <w:rFonts w:cs="Calibri"/>
                <w:sz w:val="20"/>
                <w:szCs w:val="20"/>
              </w:rPr>
              <w:t xml:space="preserve"> UKRR AKI Report, 2020)</w:t>
            </w:r>
          </w:p>
          <w:p w14:paraId="550B1488" w14:textId="77777777" w:rsidR="00FA5CA8" w:rsidRPr="00FA5CA8" w:rsidRDefault="00FA5CA8" w:rsidP="00FA5CA8">
            <w:pPr>
              <w:spacing w:after="160" w:line="259" w:lineRule="auto"/>
              <w:rPr>
                <w:rFonts w:cs="Calibri"/>
                <w:b/>
                <w:sz w:val="20"/>
                <w:szCs w:val="20"/>
              </w:rPr>
            </w:pPr>
          </w:p>
          <w:p w14:paraId="251F8FCE" w14:textId="77777777" w:rsidR="00FA5CA8" w:rsidRPr="00FA5CA8" w:rsidRDefault="00FA5CA8" w:rsidP="00FA5CA8">
            <w:pPr>
              <w:spacing w:after="160" w:line="259" w:lineRule="auto"/>
              <w:rPr>
                <w:rFonts w:cs="Calibri"/>
                <w:b/>
                <w:sz w:val="20"/>
                <w:szCs w:val="20"/>
              </w:rPr>
            </w:pPr>
            <w:r w:rsidRPr="00FA5CA8">
              <w:rPr>
                <w:rFonts w:cs="Calibri"/>
                <w:b/>
                <w:sz w:val="20"/>
                <w:szCs w:val="20"/>
              </w:rPr>
              <w:t>NICE NM152, 2017</w:t>
            </w:r>
          </w:p>
          <w:p w14:paraId="46DCA8FA" w14:textId="77777777" w:rsidR="00FA5CA8" w:rsidRPr="00FA5CA8" w:rsidRDefault="00FA5CA8" w:rsidP="00FA5CA8">
            <w:pPr>
              <w:spacing w:after="160" w:line="259" w:lineRule="auto"/>
              <w:rPr>
                <w:sz w:val="20"/>
                <w:szCs w:val="20"/>
              </w:rPr>
            </w:pPr>
            <w:r w:rsidRPr="00FA5CA8">
              <w:rPr>
                <w:sz w:val="20"/>
                <w:szCs w:val="20"/>
              </w:rPr>
              <w:t>Indicator: NM152: The contractor establishes and maintains a register of all patients with an episode of acute kidney injury (AKI)</w:t>
            </w:r>
          </w:p>
          <w:p w14:paraId="1A4B622E" w14:textId="77777777" w:rsidR="00FA5CA8" w:rsidRPr="00FA5CA8" w:rsidRDefault="00FA5CA8" w:rsidP="00FA5CA8">
            <w:pPr>
              <w:spacing w:after="160" w:line="259" w:lineRule="auto"/>
              <w:rPr>
                <w:sz w:val="20"/>
                <w:szCs w:val="20"/>
              </w:rPr>
            </w:pPr>
          </w:p>
          <w:p w14:paraId="59022CA4" w14:textId="77777777" w:rsidR="00FA5CA8" w:rsidRPr="00FA5CA8" w:rsidRDefault="00FA5CA8" w:rsidP="00FA5CA8">
            <w:pPr>
              <w:spacing w:after="160" w:line="259" w:lineRule="auto"/>
              <w:rPr>
                <w:sz w:val="20"/>
                <w:szCs w:val="20"/>
              </w:rPr>
            </w:pPr>
            <w:r w:rsidRPr="00FA5CA8">
              <w:rPr>
                <w:sz w:val="20"/>
                <w:szCs w:val="20"/>
              </w:rPr>
              <w:t>Evidence of cause(s) coded in conjunction with AKI diagnostic code</w:t>
            </w:r>
          </w:p>
          <w:p w14:paraId="437776AE" w14:textId="77777777" w:rsidR="00FA5CA8" w:rsidRPr="00FA5CA8" w:rsidRDefault="00FA5CA8" w:rsidP="00FA5CA8">
            <w:pPr>
              <w:spacing w:after="160" w:line="259" w:lineRule="auto"/>
              <w:rPr>
                <w:rFonts w:cs="Calibri"/>
                <w:b/>
                <w:sz w:val="20"/>
                <w:szCs w:val="20"/>
              </w:rPr>
            </w:pPr>
          </w:p>
        </w:tc>
        <w:tc>
          <w:tcPr>
            <w:tcW w:w="1907" w:type="dxa"/>
          </w:tcPr>
          <w:p w14:paraId="5910C8A7" w14:textId="77777777" w:rsidR="00FA5CA8" w:rsidRPr="00FA5CA8" w:rsidRDefault="00FA5CA8" w:rsidP="00FA5CA8">
            <w:pPr>
              <w:spacing w:after="160" w:line="259" w:lineRule="auto"/>
              <w:rPr>
                <w:rFonts w:cs="Calibri"/>
                <w:sz w:val="20"/>
                <w:szCs w:val="20"/>
              </w:rPr>
            </w:pPr>
            <w:r w:rsidRPr="00FA5CA8">
              <w:rPr>
                <w:rFonts w:cs="Calibri"/>
                <w:sz w:val="20"/>
                <w:szCs w:val="20"/>
              </w:rPr>
              <w:t>ICD Code: N17</w:t>
            </w:r>
          </w:p>
          <w:p w14:paraId="73EE8788" w14:textId="77777777" w:rsidR="00FA5CA8" w:rsidRPr="00FA5CA8" w:rsidRDefault="00FA5CA8" w:rsidP="00FA5CA8">
            <w:pPr>
              <w:spacing w:after="160" w:line="259" w:lineRule="auto"/>
              <w:rPr>
                <w:rFonts w:cs="Calibri"/>
                <w:sz w:val="20"/>
                <w:szCs w:val="20"/>
              </w:rPr>
            </w:pPr>
          </w:p>
          <w:p w14:paraId="20D25695"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Read codes for AKI 1, 2 and 3 respectively are: </w:t>
            </w:r>
          </w:p>
          <w:p w14:paraId="40505471"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k04c, k04d, and k04e </w:t>
            </w:r>
          </w:p>
          <w:p w14:paraId="64C4435F" w14:textId="77777777" w:rsidR="00FA5CA8" w:rsidRPr="00FA5CA8" w:rsidRDefault="00FA5CA8" w:rsidP="00FA5CA8">
            <w:pPr>
              <w:spacing w:after="160" w:line="259" w:lineRule="auto"/>
              <w:rPr>
                <w:rFonts w:cs="Calibri"/>
                <w:sz w:val="20"/>
                <w:szCs w:val="20"/>
              </w:rPr>
            </w:pPr>
          </w:p>
          <w:p w14:paraId="585988EC"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SNOMED CT codes for AKI are: </w:t>
            </w:r>
          </w:p>
          <w:p w14:paraId="7DE6B7C6"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AKI Stage 1: SCTID: 85193100000010 </w:t>
            </w:r>
          </w:p>
          <w:p w14:paraId="1725124E" w14:textId="77777777" w:rsidR="00FA5CA8" w:rsidRPr="00FA5CA8" w:rsidRDefault="00FA5CA8" w:rsidP="00FA5CA8">
            <w:pPr>
              <w:spacing w:after="160" w:line="259" w:lineRule="auto"/>
              <w:rPr>
                <w:rFonts w:cs="Calibri"/>
                <w:sz w:val="20"/>
                <w:szCs w:val="20"/>
              </w:rPr>
            </w:pPr>
            <w:r w:rsidRPr="00FA5CA8">
              <w:rPr>
                <w:rFonts w:cs="Calibri"/>
                <w:sz w:val="20"/>
                <w:szCs w:val="20"/>
              </w:rPr>
              <w:t>AKI Stage 2: SCTID: 851941000000103 AKI Stage 3: SCTID: 851951000000100</w:t>
            </w:r>
          </w:p>
        </w:tc>
      </w:tr>
      <w:tr w:rsidR="00FA5CA8" w:rsidRPr="00FA5CA8" w14:paraId="7B71A3A3" w14:textId="77777777" w:rsidTr="003F5866">
        <w:tc>
          <w:tcPr>
            <w:tcW w:w="1425" w:type="dxa"/>
          </w:tcPr>
          <w:p w14:paraId="0BCE42D7" w14:textId="77777777" w:rsidR="00FA5CA8" w:rsidRPr="00FA5CA8" w:rsidRDefault="00FA5CA8" w:rsidP="00FA5CA8">
            <w:pPr>
              <w:spacing w:after="160" w:line="259" w:lineRule="auto"/>
              <w:rPr>
                <w:rFonts w:cs="Calibri"/>
                <w:b/>
                <w:sz w:val="20"/>
                <w:szCs w:val="20"/>
              </w:rPr>
            </w:pPr>
          </w:p>
        </w:tc>
        <w:tc>
          <w:tcPr>
            <w:tcW w:w="1597" w:type="dxa"/>
          </w:tcPr>
          <w:p w14:paraId="02E6E0CA" w14:textId="77777777" w:rsidR="00FA5CA8" w:rsidRPr="00FA5CA8" w:rsidRDefault="00FA5CA8" w:rsidP="00FA5CA8">
            <w:pPr>
              <w:spacing w:after="160" w:line="259" w:lineRule="auto"/>
              <w:rPr>
                <w:rFonts w:cs="Calibri"/>
                <w:b/>
                <w:sz w:val="20"/>
                <w:szCs w:val="20"/>
              </w:rPr>
            </w:pPr>
            <w:r w:rsidRPr="00FA5CA8">
              <w:rPr>
                <w:rFonts w:cs="Calibri"/>
                <w:b/>
                <w:sz w:val="20"/>
                <w:szCs w:val="20"/>
              </w:rPr>
              <w:t>Principle 4b</w:t>
            </w:r>
          </w:p>
          <w:p w14:paraId="6E4A5F13" w14:textId="77777777" w:rsidR="00FA5CA8" w:rsidRPr="00FA5CA8" w:rsidRDefault="00FA5CA8" w:rsidP="00FA5CA8">
            <w:pPr>
              <w:spacing w:after="160" w:line="259" w:lineRule="auto"/>
              <w:rPr>
                <w:rFonts w:cs="Calibri"/>
                <w:sz w:val="20"/>
                <w:szCs w:val="20"/>
              </w:rPr>
            </w:pPr>
          </w:p>
          <w:p w14:paraId="362E56DD" w14:textId="77777777" w:rsidR="00FA5CA8" w:rsidRPr="00FA5CA8" w:rsidRDefault="00FA5CA8" w:rsidP="00FA5CA8">
            <w:pPr>
              <w:spacing w:after="160" w:line="259" w:lineRule="auto"/>
              <w:rPr>
                <w:rFonts w:cs="Calibri"/>
                <w:sz w:val="20"/>
                <w:szCs w:val="20"/>
              </w:rPr>
            </w:pPr>
            <w:r w:rsidRPr="00FA5CA8">
              <w:rPr>
                <w:rFonts w:cs="Calibri"/>
                <w:sz w:val="20"/>
                <w:szCs w:val="20"/>
              </w:rPr>
              <w:t>Optimise medicines management</w:t>
            </w:r>
          </w:p>
        </w:tc>
        <w:tc>
          <w:tcPr>
            <w:tcW w:w="2914" w:type="dxa"/>
          </w:tcPr>
          <w:p w14:paraId="2AC7298A"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Why were drugs stopped/altered? </w:t>
            </w:r>
          </w:p>
          <w:p w14:paraId="35915106" w14:textId="77777777" w:rsidR="00FA5CA8" w:rsidRPr="00FA5CA8" w:rsidRDefault="00FA5CA8" w:rsidP="00FA5CA8">
            <w:pPr>
              <w:spacing w:after="160" w:line="259" w:lineRule="auto"/>
              <w:rPr>
                <w:rFonts w:cs="Calibri"/>
                <w:sz w:val="20"/>
                <w:szCs w:val="20"/>
              </w:rPr>
            </w:pPr>
            <w:r w:rsidRPr="00FA5CA8">
              <w:rPr>
                <w:rFonts w:cs="Calibri"/>
                <w:sz w:val="20"/>
                <w:szCs w:val="20"/>
              </w:rPr>
              <w:t>• Reduced clearance during AKI (</w:t>
            </w:r>
            <w:proofErr w:type="gramStart"/>
            <w:r w:rsidRPr="00FA5CA8">
              <w:rPr>
                <w:rFonts w:cs="Calibri"/>
                <w:sz w:val="20"/>
                <w:szCs w:val="20"/>
              </w:rPr>
              <w:t>e.g.</w:t>
            </w:r>
            <w:proofErr w:type="gramEnd"/>
            <w:r w:rsidRPr="00FA5CA8">
              <w:rPr>
                <w:rFonts w:cs="Calibri"/>
                <w:sz w:val="20"/>
                <w:szCs w:val="20"/>
              </w:rPr>
              <w:t xml:space="preserve"> metformin): restart if eGFR back to baseline </w:t>
            </w:r>
          </w:p>
          <w:p w14:paraId="22DE2E5F" w14:textId="77777777" w:rsidR="00FA5CA8" w:rsidRPr="00FA5CA8" w:rsidRDefault="00FA5CA8" w:rsidP="00FA5CA8">
            <w:pPr>
              <w:spacing w:after="160" w:line="259" w:lineRule="auto"/>
              <w:rPr>
                <w:rFonts w:cs="Calibri"/>
                <w:sz w:val="20"/>
                <w:szCs w:val="20"/>
              </w:rPr>
            </w:pPr>
            <w:r w:rsidRPr="00FA5CA8">
              <w:rPr>
                <w:rFonts w:cs="Calibri"/>
                <w:sz w:val="20"/>
                <w:szCs w:val="20"/>
              </w:rPr>
              <w:t>• Risk of hypoglycaemia – accumulation of hypoglycaemic agents (</w:t>
            </w:r>
            <w:proofErr w:type="gramStart"/>
            <w:r w:rsidRPr="00FA5CA8">
              <w:rPr>
                <w:rFonts w:cs="Calibri"/>
                <w:sz w:val="20"/>
                <w:szCs w:val="20"/>
              </w:rPr>
              <w:t>e.g.</w:t>
            </w:r>
            <w:proofErr w:type="gramEnd"/>
            <w:r w:rsidRPr="00FA5CA8">
              <w:rPr>
                <w:rFonts w:cs="Calibri"/>
                <w:sz w:val="20"/>
                <w:szCs w:val="20"/>
              </w:rPr>
              <w:t xml:space="preserve"> </w:t>
            </w:r>
            <w:proofErr w:type="spellStart"/>
            <w:r w:rsidRPr="00FA5CA8">
              <w:rPr>
                <w:rFonts w:cs="Calibri"/>
                <w:sz w:val="20"/>
                <w:szCs w:val="20"/>
              </w:rPr>
              <w:t>sulphonylureas</w:t>
            </w:r>
            <w:proofErr w:type="spellEnd"/>
            <w:r w:rsidRPr="00FA5CA8">
              <w:rPr>
                <w:rFonts w:cs="Calibri"/>
                <w:sz w:val="20"/>
                <w:szCs w:val="20"/>
              </w:rPr>
              <w:t xml:space="preserve">) - consider monitor blood glucose levels and adjust dose as necessary </w:t>
            </w:r>
          </w:p>
          <w:p w14:paraId="40A5A829" w14:textId="77777777" w:rsidR="00FA5CA8" w:rsidRPr="00FA5CA8" w:rsidRDefault="00FA5CA8" w:rsidP="00FA5CA8">
            <w:pPr>
              <w:spacing w:after="160" w:line="259" w:lineRule="auto"/>
              <w:rPr>
                <w:rFonts w:cs="Calibri"/>
                <w:sz w:val="20"/>
                <w:szCs w:val="20"/>
              </w:rPr>
            </w:pPr>
            <w:r w:rsidRPr="00FA5CA8">
              <w:rPr>
                <w:rFonts w:cs="Calibri"/>
                <w:sz w:val="20"/>
                <w:szCs w:val="20"/>
              </w:rPr>
              <w:t>• Evidence of nephrotoxicity (</w:t>
            </w:r>
            <w:proofErr w:type="gramStart"/>
            <w:r w:rsidRPr="00FA5CA8">
              <w:rPr>
                <w:rFonts w:cs="Calibri"/>
                <w:sz w:val="20"/>
                <w:szCs w:val="20"/>
              </w:rPr>
              <w:t>e.g.</w:t>
            </w:r>
            <w:proofErr w:type="gramEnd"/>
            <w:r w:rsidRPr="00FA5CA8">
              <w:rPr>
                <w:rFonts w:cs="Calibri"/>
                <w:sz w:val="20"/>
                <w:szCs w:val="20"/>
              </w:rPr>
              <w:t xml:space="preserve"> interstitial nephritis): do not restart, code </w:t>
            </w:r>
          </w:p>
          <w:p w14:paraId="2E3108D5"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 Vasoactive drugs: see Principle 6 </w:t>
            </w:r>
          </w:p>
          <w:p w14:paraId="2A2CA859" w14:textId="77777777" w:rsidR="00FA5CA8" w:rsidRPr="00FA5CA8" w:rsidRDefault="00FA5CA8" w:rsidP="00FA5CA8">
            <w:pPr>
              <w:spacing w:after="160" w:line="259" w:lineRule="auto"/>
              <w:rPr>
                <w:rFonts w:cs="Calibri"/>
                <w:sz w:val="20"/>
                <w:szCs w:val="20"/>
              </w:rPr>
            </w:pPr>
            <w:r w:rsidRPr="00FA5CA8">
              <w:rPr>
                <w:rFonts w:cs="Calibri"/>
                <w:sz w:val="20"/>
                <w:szCs w:val="20"/>
              </w:rPr>
              <w:t>• NSAIDs: restart only if benefits outweigh risks and no alternative</w:t>
            </w:r>
          </w:p>
          <w:p w14:paraId="0E43376D" w14:textId="77777777" w:rsidR="00FA5CA8" w:rsidRPr="00FA5CA8" w:rsidRDefault="00FA5CA8" w:rsidP="00FA5CA8">
            <w:pPr>
              <w:spacing w:after="160" w:line="259" w:lineRule="auto"/>
              <w:rPr>
                <w:rFonts w:cs="Calibri"/>
                <w:sz w:val="20"/>
                <w:szCs w:val="20"/>
              </w:rPr>
            </w:pPr>
          </w:p>
          <w:p w14:paraId="43B202F3" w14:textId="77777777" w:rsidR="00FA5CA8" w:rsidRPr="00FA5CA8" w:rsidRDefault="00FA5CA8" w:rsidP="00FA5CA8">
            <w:pPr>
              <w:spacing w:after="160" w:line="259" w:lineRule="auto"/>
              <w:rPr>
                <w:rFonts w:cs="Calibri"/>
                <w:sz w:val="20"/>
                <w:szCs w:val="20"/>
              </w:rPr>
            </w:pPr>
            <w:r w:rsidRPr="00FA5CA8">
              <w:rPr>
                <w:rFonts w:cs="Calibri"/>
                <w:sz w:val="20"/>
                <w:szCs w:val="20"/>
              </w:rPr>
              <w:t>AKI and drugs affecting renin-</w:t>
            </w:r>
            <w:proofErr w:type="spellStart"/>
            <w:r w:rsidRPr="00FA5CA8">
              <w:rPr>
                <w:rFonts w:cs="Calibri"/>
                <w:sz w:val="20"/>
                <w:szCs w:val="20"/>
              </w:rPr>
              <w:t>angiotension</w:t>
            </w:r>
            <w:proofErr w:type="spellEnd"/>
            <w:r w:rsidRPr="00FA5CA8">
              <w:rPr>
                <w:rFonts w:cs="Calibri"/>
                <w:sz w:val="20"/>
                <w:szCs w:val="20"/>
              </w:rPr>
              <w:t>-aldosterone system (RAAS):</w:t>
            </w:r>
          </w:p>
          <w:p w14:paraId="1F280084" w14:textId="77777777" w:rsidR="00FA5CA8" w:rsidRPr="00FA5CA8" w:rsidRDefault="00FA5CA8" w:rsidP="00FA5CA8">
            <w:pPr>
              <w:spacing w:after="160" w:line="259" w:lineRule="auto"/>
              <w:rPr>
                <w:rFonts w:cs="Calibri"/>
                <w:sz w:val="20"/>
                <w:szCs w:val="20"/>
              </w:rPr>
            </w:pPr>
          </w:p>
          <w:p w14:paraId="5CA8926E" w14:textId="77777777" w:rsidR="00FA5CA8" w:rsidRPr="00FA5CA8" w:rsidRDefault="00FA5CA8" w:rsidP="00FA5CA8">
            <w:pPr>
              <w:spacing w:after="160" w:line="259" w:lineRule="auto"/>
              <w:rPr>
                <w:rFonts w:cs="Calibri"/>
                <w:sz w:val="20"/>
                <w:szCs w:val="20"/>
              </w:rPr>
            </w:pPr>
            <w:r w:rsidRPr="00FA5CA8">
              <w:rPr>
                <w:rFonts w:cs="Calibri"/>
                <w:sz w:val="20"/>
                <w:szCs w:val="20"/>
              </w:rPr>
              <w:t>Review original indication for the drug</w:t>
            </w:r>
          </w:p>
          <w:p w14:paraId="4A0674EE" w14:textId="77777777" w:rsidR="00FA5CA8" w:rsidRPr="00FA5CA8" w:rsidRDefault="00FA5CA8" w:rsidP="00FA5CA8">
            <w:pPr>
              <w:spacing w:after="160" w:line="259" w:lineRule="auto"/>
              <w:rPr>
                <w:rFonts w:cs="Calibri"/>
                <w:sz w:val="20"/>
                <w:szCs w:val="20"/>
              </w:rPr>
            </w:pPr>
          </w:p>
          <w:p w14:paraId="74C0A8AC"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Identify patients with clinical indication for restarting inhibitors ACE-I/ARB (unless there is a new contraindication): </w:t>
            </w:r>
          </w:p>
          <w:p w14:paraId="1E13C300"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 Heart failure with reduced ejection fraction </w:t>
            </w:r>
          </w:p>
          <w:p w14:paraId="772C9BDB"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 History of myocardial infarction </w:t>
            </w:r>
          </w:p>
          <w:p w14:paraId="05641DFE"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 Diabetes with </w:t>
            </w:r>
            <w:proofErr w:type="spellStart"/>
            <w:r w:rsidRPr="00FA5CA8">
              <w:rPr>
                <w:rFonts w:cs="Calibri"/>
                <w:sz w:val="20"/>
                <w:szCs w:val="20"/>
              </w:rPr>
              <w:t>albumin:creatinine</w:t>
            </w:r>
            <w:proofErr w:type="spellEnd"/>
            <w:r w:rsidRPr="00FA5CA8">
              <w:rPr>
                <w:rFonts w:cs="Calibri"/>
                <w:sz w:val="20"/>
                <w:szCs w:val="20"/>
              </w:rPr>
              <w:t xml:space="preserve"> ratio &gt; 3 mg/mmol</w:t>
            </w:r>
          </w:p>
          <w:p w14:paraId="6CDF4F72"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 Hypertension with </w:t>
            </w:r>
            <w:proofErr w:type="spellStart"/>
            <w:r w:rsidRPr="00FA5CA8">
              <w:rPr>
                <w:rFonts w:cs="Calibri"/>
                <w:sz w:val="20"/>
                <w:szCs w:val="20"/>
              </w:rPr>
              <w:t>albumin:creatinine</w:t>
            </w:r>
            <w:proofErr w:type="spellEnd"/>
            <w:r w:rsidRPr="00FA5CA8">
              <w:rPr>
                <w:rFonts w:cs="Calibri"/>
                <w:sz w:val="20"/>
                <w:szCs w:val="20"/>
              </w:rPr>
              <w:t xml:space="preserve"> ratio &gt;30 mg/mmol </w:t>
            </w:r>
          </w:p>
          <w:p w14:paraId="4DF7AEC4"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 </w:t>
            </w:r>
            <w:proofErr w:type="spellStart"/>
            <w:r w:rsidRPr="00FA5CA8">
              <w:rPr>
                <w:rFonts w:cs="Calibri"/>
                <w:sz w:val="20"/>
                <w:szCs w:val="20"/>
              </w:rPr>
              <w:t>Albumin:creatinine</w:t>
            </w:r>
            <w:proofErr w:type="spellEnd"/>
            <w:r w:rsidRPr="00FA5CA8">
              <w:rPr>
                <w:rFonts w:cs="Calibri"/>
                <w:sz w:val="20"/>
                <w:szCs w:val="20"/>
              </w:rPr>
              <w:t xml:space="preserve"> ratio &gt; 70 mg/mmol irrespective of hypertension or cardiovascular disease</w:t>
            </w:r>
          </w:p>
          <w:p w14:paraId="31F873D7" w14:textId="77777777" w:rsidR="00FA5CA8" w:rsidRPr="00FA5CA8" w:rsidRDefault="00FA5CA8" w:rsidP="00FA5CA8">
            <w:pPr>
              <w:spacing w:after="160" w:line="259" w:lineRule="auto"/>
              <w:rPr>
                <w:rFonts w:cs="Calibri"/>
                <w:sz w:val="20"/>
                <w:szCs w:val="20"/>
              </w:rPr>
            </w:pPr>
          </w:p>
          <w:p w14:paraId="2380C265" w14:textId="77777777" w:rsidR="00FA5CA8" w:rsidRPr="00FA5CA8" w:rsidRDefault="00FA5CA8" w:rsidP="00FA5CA8">
            <w:pPr>
              <w:spacing w:after="160" w:line="259" w:lineRule="auto"/>
              <w:rPr>
                <w:rFonts w:cs="Calibri"/>
                <w:sz w:val="20"/>
                <w:szCs w:val="20"/>
              </w:rPr>
            </w:pPr>
            <w:r w:rsidRPr="00FA5CA8">
              <w:rPr>
                <w:rFonts w:cs="Calibri"/>
                <w:sz w:val="20"/>
                <w:szCs w:val="20"/>
              </w:rPr>
              <w:t>Heart failure with AKI:</w:t>
            </w:r>
          </w:p>
          <w:p w14:paraId="1DAE5484"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Ensure early post-discharge clinical review: </w:t>
            </w:r>
          </w:p>
          <w:p w14:paraId="43ED0BCB"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 AKI with heart failure is associated with high rates of unplanned readmission </w:t>
            </w:r>
          </w:p>
          <w:p w14:paraId="77EA3B4A"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 Clinical assessment is key. If oedema is due to heart failure, diuretic treatment to correct congestion is justified even if it causes a rise in serum creatinine </w:t>
            </w:r>
          </w:p>
          <w:p w14:paraId="6FF19033"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 Reduce diuretics if there are clinical signs of hypovolaemia </w:t>
            </w:r>
          </w:p>
          <w:p w14:paraId="2135DA5B"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 Before discharge, where available, inform the heart failure team. This is of particular importance for those heart failure patients where medication that improves prognosis (ACEI, ARB, MRA) has been stopped or dose reduced. </w:t>
            </w:r>
            <w:r w:rsidRPr="00FA5CA8">
              <w:rPr>
                <w:rFonts w:cs="Calibri"/>
                <w:color w:val="FF0000"/>
                <w:sz w:val="20"/>
                <w:szCs w:val="20"/>
              </w:rPr>
              <w:t xml:space="preserve">Excellent – this does not seem to happen </w:t>
            </w:r>
            <w:proofErr w:type="gramStart"/>
            <w:r w:rsidRPr="00FA5CA8">
              <w:rPr>
                <w:rFonts w:cs="Calibri"/>
                <w:color w:val="FF0000"/>
                <w:sz w:val="20"/>
                <w:szCs w:val="20"/>
              </w:rPr>
              <w:t>in reality but</w:t>
            </w:r>
            <w:proofErr w:type="gramEnd"/>
            <w:r w:rsidRPr="00FA5CA8">
              <w:rPr>
                <w:rFonts w:cs="Calibri"/>
                <w:color w:val="FF0000"/>
                <w:sz w:val="20"/>
                <w:szCs w:val="20"/>
              </w:rPr>
              <w:t xml:space="preserve"> needs to! Patients often get discharged with their RAAS medication suspended with no clear plan of when and what to restart first. </w:t>
            </w:r>
          </w:p>
          <w:p w14:paraId="2A06A934" w14:textId="77777777" w:rsidR="00FA5CA8" w:rsidRPr="00FA5CA8" w:rsidRDefault="00FA5CA8" w:rsidP="00FA5CA8">
            <w:pPr>
              <w:spacing w:after="160" w:line="259" w:lineRule="auto"/>
              <w:rPr>
                <w:rFonts w:cs="Calibri"/>
                <w:sz w:val="20"/>
                <w:szCs w:val="20"/>
              </w:rPr>
            </w:pPr>
          </w:p>
          <w:p w14:paraId="5C96090E" w14:textId="77777777" w:rsidR="00FA5CA8" w:rsidRPr="00FA5CA8" w:rsidRDefault="00FA5CA8" w:rsidP="00FA5CA8">
            <w:pPr>
              <w:spacing w:after="160" w:line="259" w:lineRule="auto"/>
              <w:rPr>
                <w:rFonts w:cs="Calibri"/>
                <w:sz w:val="20"/>
                <w:szCs w:val="20"/>
              </w:rPr>
            </w:pPr>
            <w:r w:rsidRPr="00FA5CA8">
              <w:rPr>
                <w:rFonts w:cs="Calibri"/>
                <w:sz w:val="20"/>
                <w:szCs w:val="20"/>
              </w:rPr>
              <w:t>AKI, heart failure and end of life care:</w:t>
            </w:r>
          </w:p>
          <w:p w14:paraId="02E63DC6"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 When a patient with heart failure is approaching end of life, symptom control overrides treatment with potential prognostic impact </w:t>
            </w:r>
          </w:p>
          <w:p w14:paraId="55DC86AE"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 Deteriorating renal function is common </w:t>
            </w:r>
          </w:p>
          <w:p w14:paraId="0827B26F" w14:textId="77777777" w:rsidR="00FA5CA8" w:rsidRPr="00FA5CA8" w:rsidRDefault="00FA5CA8" w:rsidP="00FA5CA8">
            <w:pPr>
              <w:spacing w:after="160" w:line="259" w:lineRule="auto"/>
              <w:rPr>
                <w:rFonts w:cs="Calibri"/>
                <w:sz w:val="20"/>
                <w:szCs w:val="20"/>
              </w:rPr>
            </w:pPr>
            <w:r w:rsidRPr="00FA5CA8">
              <w:rPr>
                <w:rFonts w:cs="Calibri"/>
                <w:sz w:val="20"/>
                <w:szCs w:val="20"/>
              </w:rPr>
              <w:t>• Diuretics should be titrated to prevent distress from fluid overload, irrespective of renal function</w:t>
            </w:r>
          </w:p>
        </w:tc>
        <w:tc>
          <w:tcPr>
            <w:tcW w:w="2420" w:type="dxa"/>
          </w:tcPr>
          <w:p w14:paraId="75F5020B" w14:textId="77777777" w:rsidR="00FA5CA8" w:rsidRPr="00FA5CA8" w:rsidRDefault="00FA5CA8" w:rsidP="00FA5CA8">
            <w:pPr>
              <w:spacing w:after="160" w:line="259" w:lineRule="auto"/>
              <w:rPr>
                <w:rFonts w:cs="Calibri"/>
                <w:sz w:val="20"/>
                <w:szCs w:val="20"/>
              </w:rPr>
            </w:pPr>
            <w:r w:rsidRPr="00FA5CA8">
              <w:rPr>
                <w:rFonts w:cs="Calibri"/>
                <w:sz w:val="20"/>
                <w:szCs w:val="20"/>
              </w:rPr>
              <w:t>NHS England Think Kidneys. Guidelines for Medicines Optimisation in Patients with Acute Kidney Injury. 2016</w:t>
            </w:r>
          </w:p>
          <w:p w14:paraId="535C6944" w14:textId="77777777" w:rsidR="00FA5CA8" w:rsidRPr="00FA5CA8" w:rsidRDefault="00FA5CA8" w:rsidP="00FA5CA8">
            <w:pPr>
              <w:spacing w:after="160" w:line="259" w:lineRule="auto"/>
              <w:rPr>
                <w:rFonts w:cs="Calibri"/>
                <w:sz w:val="20"/>
                <w:szCs w:val="20"/>
              </w:rPr>
            </w:pPr>
          </w:p>
          <w:p w14:paraId="1B3F268E"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NHS England Think Kidneys When or if to re-start ACEI, ARB, </w:t>
            </w:r>
            <w:proofErr w:type="gramStart"/>
            <w:r w:rsidRPr="00FA5CA8">
              <w:rPr>
                <w:rFonts w:cs="Calibri"/>
                <w:sz w:val="20"/>
                <w:szCs w:val="20"/>
              </w:rPr>
              <w:t>diuretics</w:t>
            </w:r>
            <w:proofErr w:type="gramEnd"/>
            <w:r w:rsidRPr="00FA5CA8">
              <w:rPr>
                <w:rFonts w:cs="Calibri"/>
                <w:sz w:val="20"/>
                <w:szCs w:val="20"/>
              </w:rPr>
              <w:t xml:space="preserve"> and other antihypertensive drugs after an episode of Acute Kidney Injury. 2016.</w:t>
            </w:r>
          </w:p>
          <w:p w14:paraId="60B6C8AF" w14:textId="77777777" w:rsidR="00FA5CA8" w:rsidRPr="00FA5CA8" w:rsidRDefault="00FA5CA8" w:rsidP="00FA5CA8">
            <w:pPr>
              <w:spacing w:after="160" w:line="259" w:lineRule="auto"/>
              <w:rPr>
                <w:rFonts w:cs="Calibri"/>
                <w:sz w:val="20"/>
                <w:szCs w:val="20"/>
              </w:rPr>
            </w:pPr>
          </w:p>
          <w:p w14:paraId="5F3DDD21" w14:textId="77777777" w:rsidR="00FA5CA8" w:rsidRPr="00FA5CA8" w:rsidRDefault="00FA5CA8" w:rsidP="00FA5CA8">
            <w:pPr>
              <w:spacing w:after="160" w:line="259" w:lineRule="auto"/>
              <w:rPr>
                <w:rFonts w:cs="Calibri"/>
                <w:sz w:val="20"/>
                <w:szCs w:val="20"/>
              </w:rPr>
            </w:pPr>
            <w:r w:rsidRPr="00FA5CA8">
              <w:rPr>
                <w:rFonts w:cs="Calibri"/>
                <w:sz w:val="20"/>
                <w:szCs w:val="20"/>
              </w:rPr>
              <w:t>NHS Think Kidneys the Renal Association and the British Society for Heart Failure. Changes in kidney function and serum potassium during ACEI/ARB/diuretic treatment in primary care. A position statement from Think Kidneys, the Renal Association, and the British Society for Heart Failure. 2017</w:t>
            </w:r>
          </w:p>
          <w:p w14:paraId="635928FB" w14:textId="77777777" w:rsidR="00FA5CA8" w:rsidRPr="00FA5CA8" w:rsidRDefault="00FA5CA8" w:rsidP="00FA5CA8">
            <w:pPr>
              <w:spacing w:after="160" w:line="259" w:lineRule="auto"/>
              <w:rPr>
                <w:rFonts w:cs="Calibri"/>
                <w:sz w:val="20"/>
                <w:szCs w:val="20"/>
              </w:rPr>
            </w:pPr>
          </w:p>
          <w:p w14:paraId="6E8617E5" w14:textId="77777777" w:rsidR="00FA5CA8" w:rsidRPr="00FA5CA8" w:rsidRDefault="00FA5CA8" w:rsidP="00FA5CA8">
            <w:pPr>
              <w:spacing w:after="160" w:line="259" w:lineRule="auto"/>
              <w:rPr>
                <w:rFonts w:cs="Calibri"/>
                <w:sz w:val="20"/>
                <w:szCs w:val="20"/>
              </w:rPr>
            </w:pPr>
            <w:r w:rsidRPr="00FA5CA8">
              <w:rPr>
                <w:rFonts w:cs="Calibri"/>
                <w:sz w:val="20"/>
                <w:szCs w:val="20"/>
              </w:rPr>
              <w:t>Change in renal function associated with drug treatment in heart failure: national guidance</w:t>
            </w:r>
          </w:p>
          <w:p w14:paraId="294FAFEB" w14:textId="77777777" w:rsidR="00FA5CA8" w:rsidRPr="00FA5CA8" w:rsidRDefault="00FA5CA8" w:rsidP="00FA5CA8">
            <w:pPr>
              <w:shd w:val="clear" w:color="auto" w:fill="FFFFFF"/>
              <w:spacing w:after="150" w:line="259" w:lineRule="auto"/>
              <w:rPr>
                <w:rFonts w:cs="Calibri"/>
                <w:sz w:val="20"/>
                <w:szCs w:val="20"/>
              </w:rPr>
            </w:pPr>
            <w:r w:rsidRPr="00FA5CA8">
              <w:rPr>
                <w:rFonts w:cs="Calibri"/>
                <w:sz w:val="20"/>
                <w:szCs w:val="20"/>
                <w:lang w:val="de-DE"/>
              </w:rPr>
              <w:t xml:space="preserve">Clark AL, Kalra PR, Petrie MC, et al. </w:t>
            </w:r>
            <w:r w:rsidRPr="00FA5CA8">
              <w:rPr>
                <w:rFonts w:cs="Calibri"/>
                <w:sz w:val="20"/>
                <w:szCs w:val="20"/>
              </w:rPr>
              <w:t xml:space="preserve">Heart </w:t>
            </w:r>
            <w:proofErr w:type="gramStart"/>
            <w:r w:rsidRPr="00FA5CA8">
              <w:rPr>
                <w:rFonts w:cs="Calibri"/>
                <w:sz w:val="20"/>
                <w:szCs w:val="20"/>
              </w:rPr>
              <w:t>2019;105:904</w:t>
            </w:r>
            <w:proofErr w:type="gramEnd"/>
            <w:r w:rsidRPr="00FA5CA8">
              <w:rPr>
                <w:rFonts w:cs="Calibri"/>
                <w:sz w:val="20"/>
                <w:szCs w:val="20"/>
              </w:rPr>
              <w:t>–910.</w:t>
            </w:r>
          </w:p>
          <w:p w14:paraId="711C8A6F" w14:textId="77777777" w:rsidR="00FA5CA8" w:rsidRPr="00FA5CA8" w:rsidRDefault="00FA5CA8" w:rsidP="00FA5CA8">
            <w:pPr>
              <w:shd w:val="clear" w:color="auto" w:fill="FFFFFF"/>
              <w:spacing w:after="150" w:line="259" w:lineRule="auto"/>
              <w:rPr>
                <w:rFonts w:cs="Calibri"/>
                <w:sz w:val="20"/>
                <w:szCs w:val="20"/>
                <w:lang w:eastAsia="en-GB"/>
              </w:rPr>
            </w:pPr>
            <w:r w:rsidRPr="00FA5CA8">
              <w:rPr>
                <w:rFonts w:cs="Calibri"/>
                <w:sz w:val="20"/>
                <w:szCs w:val="20"/>
              </w:rPr>
              <w:t>Royal College of General Practitioners’ Guidance on the timeliness of post-discharge for adults following acute kidney injury. 2019</w:t>
            </w:r>
          </w:p>
          <w:p w14:paraId="6EF7A9C6" w14:textId="77777777" w:rsidR="00FA5CA8" w:rsidRPr="00FA5CA8" w:rsidRDefault="00FA5CA8" w:rsidP="00FA5CA8">
            <w:pPr>
              <w:spacing w:after="160" w:line="259" w:lineRule="auto"/>
              <w:rPr>
                <w:rFonts w:cs="Calibri"/>
                <w:sz w:val="20"/>
                <w:szCs w:val="20"/>
              </w:rPr>
            </w:pPr>
          </w:p>
          <w:p w14:paraId="2E390F09" w14:textId="77777777" w:rsidR="00FA5CA8" w:rsidRPr="00FA5CA8" w:rsidRDefault="00FA5CA8" w:rsidP="00FA5CA8">
            <w:pPr>
              <w:spacing w:after="160" w:line="259" w:lineRule="auto"/>
              <w:rPr>
                <w:rFonts w:cs="Calibri"/>
                <w:sz w:val="20"/>
                <w:szCs w:val="20"/>
              </w:rPr>
            </w:pPr>
          </w:p>
        </w:tc>
        <w:tc>
          <w:tcPr>
            <w:tcW w:w="1705" w:type="dxa"/>
          </w:tcPr>
          <w:p w14:paraId="5E029AB8" w14:textId="77777777" w:rsidR="00FA5CA8" w:rsidRPr="00FA5CA8" w:rsidRDefault="00FA5CA8" w:rsidP="00FA5CA8">
            <w:pPr>
              <w:spacing w:after="160" w:line="259" w:lineRule="auto"/>
              <w:rPr>
                <w:rFonts w:cs="Calibri"/>
                <w:sz w:val="20"/>
                <w:szCs w:val="20"/>
              </w:rPr>
            </w:pPr>
          </w:p>
        </w:tc>
        <w:tc>
          <w:tcPr>
            <w:tcW w:w="1980" w:type="dxa"/>
          </w:tcPr>
          <w:p w14:paraId="24F66581" w14:textId="77777777" w:rsidR="00FA5CA8" w:rsidRPr="00FA5CA8" w:rsidRDefault="00FA5CA8" w:rsidP="00FA5CA8">
            <w:pPr>
              <w:spacing w:after="160" w:line="259" w:lineRule="auto"/>
              <w:rPr>
                <w:rFonts w:cs="Calibri"/>
                <w:sz w:val="20"/>
                <w:szCs w:val="20"/>
              </w:rPr>
            </w:pPr>
            <w:r w:rsidRPr="00FA5CA8">
              <w:rPr>
                <w:rFonts w:cs="Calibri"/>
                <w:sz w:val="20"/>
                <w:szCs w:val="20"/>
              </w:rPr>
              <w:t>For development in partnership with NICE (see Table A)</w:t>
            </w:r>
          </w:p>
          <w:p w14:paraId="1BA0C57B" w14:textId="77777777" w:rsidR="00FA5CA8" w:rsidRPr="00FA5CA8" w:rsidRDefault="00FA5CA8" w:rsidP="00FA5CA8">
            <w:pPr>
              <w:spacing w:after="160" w:line="259" w:lineRule="auto"/>
              <w:rPr>
                <w:rFonts w:cs="Calibri"/>
                <w:sz w:val="20"/>
                <w:szCs w:val="20"/>
              </w:rPr>
            </w:pPr>
          </w:p>
          <w:p w14:paraId="01C4BB55" w14:textId="77777777" w:rsidR="00FA5CA8" w:rsidRPr="00FA5CA8" w:rsidRDefault="00FA5CA8" w:rsidP="00FA5CA8">
            <w:pPr>
              <w:spacing w:after="160" w:line="259" w:lineRule="auto"/>
              <w:rPr>
                <w:rFonts w:cs="Calibri"/>
                <w:sz w:val="20"/>
                <w:szCs w:val="20"/>
              </w:rPr>
            </w:pPr>
            <w:r w:rsidRPr="00FA5CA8">
              <w:rPr>
                <w:rFonts w:cs="Calibri"/>
                <w:sz w:val="20"/>
                <w:szCs w:val="20"/>
              </w:rPr>
              <w:t>For consideration</w:t>
            </w:r>
          </w:p>
          <w:p w14:paraId="73534F78" w14:textId="77777777" w:rsidR="00FA5CA8" w:rsidRPr="00FA5CA8" w:rsidRDefault="00FA5CA8" w:rsidP="00FA5CA8">
            <w:pPr>
              <w:spacing w:after="160" w:line="259" w:lineRule="auto"/>
              <w:rPr>
                <w:rFonts w:cs="Calibri"/>
                <w:sz w:val="20"/>
                <w:szCs w:val="20"/>
              </w:rPr>
            </w:pPr>
            <w:r w:rsidRPr="00FA5CA8">
              <w:rPr>
                <w:rFonts w:cs="Calibri"/>
                <w:sz w:val="20"/>
                <w:szCs w:val="20"/>
              </w:rPr>
              <w:t>-Evidence of prescribing RAAS blockers according to clinical indication</w:t>
            </w:r>
          </w:p>
          <w:p w14:paraId="5E1C9326" w14:textId="77777777" w:rsidR="00FA5CA8" w:rsidRPr="00FA5CA8" w:rsidRDefault="00FA5CA8" w:rsidP="00FA5CA8">
            <w:pPr>
              <w:spacing w:after="160" w:line="259" w:lineRule="auto"/>
              <w:rPr>
                <w:rFonts w:cs="Calibri"/>
                <w:sz w:val="20"/>
                <w:szCs w:val="20"/>
              </w:rPr>
            </w:pPr>
            <w:r w:rsidRPr="00FA5CA8">
              <w:rPr>
                <w:rFonts w:cs="Calibri"/>
                <w:sz w:val="20"/>
                <w:szCs w:val="20"/>
              </w:rPr>
              <w:t>-evidence of timely follow-up for patients with heart failure</w:t>
            </w:r>
          </w:p>
          <w:p w14:paraId="09460096" w14:textId="77777777" w:rsidR="00FA5CA8" w:rsidRPr="00FA5CA8" w:rsidRDefault="00FA5CA8" w:rsidP="00FA5CA8">
            <w:pPr>
              <w:spacing w:after="160" w:line="259" w:lineRule="auto"/>
              <w:rPr>
                <w:rFonts w:cs="Calibri"/>
                <w:sz w:val="20"/>
                <w:szCs w:val="20"/>
              </w:rPr>
            </w:pPr>
          </w:p>
          <w:p w14:paraId="5D911D8F" w14:textId="77777777" w:rsidR="00FA5CA8" w:rsidRPr="00FA5CA8" w:rsidRDefault="00FA5CA8" w:rsidP="00FA5CA8">
            <w:pPr>
              <w:spacing w:after="160" w:line="259" w:lineRule="auto"/>
              <w:rPr>
                <w:rFonts w:cs="Calibri"/>
                <w:sz w:val="20"/>
                <w:szCs w:val="20"/>
              </w:rPr>
            </w:pPr>
          </w:p>
          <w:p w14:paraId="2327D117" w14:textId="77777777" w:rsidR="00FA5CA8" w:rsidRPr="00FA5CA8" w:rsidRDefault="00FA5CA8" w:rsidP="00FA5CA8">
            <w:pPr>
              <w:spacing w:after="160" w:line="259" w:lineRule="auto"/>
              <w:rPr>
                <w:rFonts w:cs="Calibri"/>
                <w:sz w:val="20"/>
                <w:szCs w:val="20"/>
              </w:rPr>
            </w:pPr>
          </w:p>
          <w:p w14:paraId="498D2689" w14:textId="77777777" w:rsidR="00FA5CA8" w:rsidRPr="00FA5CA8" w:rsidRDefault="00FA5CA8" w:rsidP="00FA5CA8">
            <w:pPr>
              <w:spacing w:after="160" w:line="259" w:lineRule="auto"/>
              <w:rPr>
                <w:rFonts w:cs="Calibri"/>
                <w:sz w:val="20"/>
                <w:szCs w:val="20"/>
              </w:rPr>
            </w:pPr>
          </w:p>
        </w:tc>
        <w:tc>
          <w:tcPr>
            <w:tcW w:w="1907" w:type="dxa"/>
          </w:tcPr>
          <w:p w14:paraId="470C450A" w14:textId="77777777" w:rsidR="00FA5CA8" w:rsidRPr="00FA5CA8" w:rsidRDefault="00FA5CA8" w:rsidP="00FA5CA8">
            <w:pPr>
              <w:spacing w:after="160" w:line="259" w:lineRule="auto"/>
              <w:rPr>
                <w:rFonts w:cs="Calibri"/>
                <w:sz w:val="20"/>
                <w:szCs w:val="20"/>
              </w:rPr>
            </w:pPr>
            <w:r w:rsidRPr="00FA5CA8">
              <w:rPr>
                <w:rFonts w:cs="Calibri"/>
                <w:sz w:val="20"/>
                <w:szCs w:val="20"/>
              </w:rPr>
              <w:t>NB. Need to consider guidance regarding SGLT2 inhibitors</w:t>
            </w:r>
          </w:p>
          <w:p w14:paraId="3CC1605B" w14:textId="77777777" w:rsidR="00FA5CA8" w:rsidRPr="00FA5CA8" w:rsidRDefault="00FA5CA8" w:rsidP="00FA5CA8">
            <w:pPr>
              <w:spacing w:after="160" w:line="259" w:lineRule="auto"/>
              <w:rPr>
                <w:rFonts w:cs="Calibri"/>
                <w:sz w:val="20"/>
                <w:szCs w:val="20"/>
              </w:rPr>
            </w:pPr>
          </w:p>
          <w:p w14:paraId="619A6716" w14:textId="77777777" w:rsidR="00FA5CA8" w:rsidRPr="00FA5CA8" w:rsidRDefault="00FA5CA8" w:rsidP="00FA5CA8">
            <w:pPr>
              <w:spacing w:after="160" w:line="259" w:lineRule="auto"/>
              <w:rPr>
                <w:rFonts w:cs="Calibri"/>
                <w:sz w:val="20"/>
                <w:szCs w:val="20"/>
              </w:rPr>
            </w:pPr>
            <w:r w:rsidRPr="00FA5CA8">
              <w:rPr>
                <w:rFonts w:cs="Calibri"/>
                <w:sz w:val="20"/>
                <w:szCs w:val="20"/>
              </w:rPr>
              <w:t>Think Kidneys resources for primary care [provide hyperlinks]</w:t>
            </w:r>
          </w:p>
        </w:tc>
      </w:tr>
      <w:tr w:rsidR="00FA5CA8" w:rsidRPr="00FA5CA8" w14:paraId="69505DB7" w14:textId="77777777" w:rsidTr="003F5866">
        <w:tc>
          <w:tcPr>
            <w:tcW w:w="1425" w:type="dxa"/>
          </w:tcPr>
          <w:p w14:paraId="519F8C97" w14:textId="77777777" w:rsidR="00FA5CA8" w:rsidRPr="00FA5CA8" w:rsidRDefault="00FA5CA8" w:rsidP="00FA5CA8">
            <w:pPr>
              <w:spacing w:after="160" w:line="259" w:lineRule="auto"/>
              <w:rPr>
                <w:rFonts w:cs="Calibri"/>
                <w:b/>
                <w:sz w:val="20"/>
                <w:szCs w:val="20"/>
              </w:rPr>
            </w:pPr>
          </w:p>
        </w:tc>
        <w:tc>
          <w:tcPr>
            <w:tcW w:w="1597" w:type="dxa"/>
          </w:tcPr>
          <w:p w14:paraId="70E157BE" w14:textId="77777777" w:rsidR="00FA5CA8" w:rsidRPr="00FA5CA8" w:rsidRDefault="00FA5CA8" w:rsidP="00FA5CA8">
            <w:pPr>
              <w:spacing w:after="160" w:line="259" w:lineRule="auto"/>
              <w:rPr>
                <w:rFonts w:cs="Calibri"/>
                <w:b/>
                <w:sz w:val="20"/>
                <w:szCs w:val="20"/>
              </w:rPr>
            </w:pPr>
            <w:r w:rsidRPr="00FA5CA8">
              <w:rPr>
                <w:rFonts w:cs="Calibri"/>
                <w:b/>
                <w:sz w:val="20"/>
                <w:szCs w:val="20"/>
              </w:rPr>
              <w:t>Principle 5b</w:t>
            </w:r>
          </w:p>
          <w:p w14:paraId="0FEFFA87" w14:textId="77777777" w:rsidR="00FA5CA8" w:rsidRPr="00FA5CA8" w:rsidRDefault="00FA5CA8" w:rsidP="00FA5CA8">
            <w:pPr>
              <w:spacing w:after="160" w:line="259" w:lineRule="auto"/>
              <w:rPr>
                <w:rFonts w:cs="Calibri"/>
                <w:b/>
                <w:sz w:val="20"/>
                <w:szCs w:val="20"/>
              </w:rPr>
            </w:pPr>
            <w:r w:rsidRPr="00FA5CA8">
              <w:rPr>
                <w:rFonts w:cs="Calibri"/>
                <w:b/>
                <w:sz w:val="20"/>
                <w:szCs w:val="20"/>
              </w:rPr>
              <w:t>Monitoring</w:t>
            </w:r>
          </w:p>
          <w:p w14:paraId="046AD31B" w14:textId="77777777" w:rsidR="00FA5CA8" w:rsidRPr="00FA5CA8" w:rsidRDefault="00FA5CA8" w:rsidP="00FA5CA8">
            <w:pPr>
              <w:spacing w:after="160" w:line="259" w:lineRule="auto"/>
              <w:rPr>
                <w:rFonts w:cs="Calibri"/>
                <w:sz w:val="20"/>
                <w:szCs w:val="20"/>
              </w:rPr>
            </w:pPr>
          </w:p>
          <w:p w14:paraId="11315FEB" w14:textId="77777777" w:rsidR="00FA5CA8" w:rsidRPr="00FA5CA8" w:rsidRDefault="00FA5CA8" w:rsidP="00FA5CA8">
            <w:pPr>
              <w:spacing w:after="160" w:line="259" w:lineRule="auto"/>
              <w:rPr>
                <w:rFonts w:cs="Calibri"/>
                <w:sz w:val="20"/>
                <w:szCs w:val="20"/>
              </w:rPr>
            </w:pPr>
            <w:r w:rsidRPr="00FA5CA8">
              <w:rPr>
                <w:rFonts w:cs="Calibri"/>
                <w:sz w:val="20"/>
                <w:szCs w:val="20"/>
              </w:rPr>
              <w:t>Coordinate monitoring of kidney function</w:t>
            </w:r>
          </w:p>
          <w:p w14:paraId="2E397B2F" w14:textId="77777777" w:rsidR="00FA5CA8" w:rsidRPr="00FA5CA8" w:rsidRDefault="00FA5CA8" w:rsidP="00FA5CA8">
            <w:pPr>
              <w:spacing w:after="160" w:line="259" w:lineRule="auto"/>
              <w:rPr>
                <w:rFonts w:cs="Calibri"/>
                <w:sz w:val="20"/>
                <w:szCs w:val="20"/>
              </w:rPr>
            </w:pPr>
          </w:p>
          <w:p w14:paraId="6E37987B" w14:textId="77777777" w:rsidR="00FA5CA8" w:rsidRPr="00FA5CA8" w:rsidRDefault="00FA5CA8" w:rsidP="00FA5CA8">
            <w:pPr>
              <w:spacing w:after="160" w:line="259" w:lineRule="auto"/>
              <w:rPr>
                <w:rFonts w:cs="Calibri"/>
                <w:sz w:val="20"/>
                <w:szCs w:val="20"/>
              </w:rPr>
            </w:pPr>
          </w:p>
        </w:tc>
        <w:tc>
          <w:tcPr>
            <w:tcW w:w="2914" w:type="dxa"/>
          </w:tcPr>
          <w:p w14:paraId="65E1A1CA" w14:textId="77777777" w:rsidR="00FA5CA8" w:rsidRPr="00FA5CA8" w:rsidRDefault="00FA5CA8" w:rsidP="00FA5CA8">
            <w:pPr>
              <w:spacing w:after="160" w:line="259" w:lineRule="auto"/>
              <w:rPr>
                <w:rFonts w:cs="Calibri"/>
                <w:sz w:val="20"/>
                <w:szCs w:val="20"/>
              </w:rPr>
            </w:pPr>
            <w:r w:rsidRPr="00FA5CA8">
              <w:rPr>
                <w:rFonts w:cs="Calibri"/>
                <w:sz w:val="20"/>
                <w:szCs w:val="20"/>
              </w:rPr>
              <w:t>Patients who have had AKI are at risk of recurrent AKI and of progressive CKD. Patients at greatest risk are those with: • More severe and prolonged AKI (</w:t>
            </w:r>
            <w:proofErr w:type="gramStart"/>
            <w:r w:rsidRPr="00FA5CA8">
              <w:rPr>
                <w:rFonts w:cs="Calibri"/>
                <w:sz w:val="20"/>
                <w:szCs w:val="20"/>
              </w:rPr>
              <w:t>e.g.</w:t>
            </w:r>
            <w:proofErr w:type="gramEnd"/>
            <w:r w:rsidRPr="00FA5CA8">
              <w:rPr>
                <w:rFonts w:cs="Calibri"/>
                <w:sz w:val="20"/>
                <w:szCs w:val="20"/>
              </w:rPr>
              <w:t xml:space="preserve"> Stage 3; </w:t>
            </w:r>
            <w:proofErr w:type="spellStart"/>
            <w:r w:rsidRPr="00FA5CA8">
              <w:rPr>
                <w:rFonts w:cs="Calibri"/>
                <w:sz w:val="20"/>
                <w:szCs w:val="20"/>
              </w:rPr>
              <w:t>SCr</w:t>
            </w:r>
            <w:proofErr w:type="spellEnd"/>
            <w:r w:rsidRPr="00FA5CA8">
              <w:rPr>
                <w:rFonts w:cs="Calibri"/>
                <w:sz w:val="20"/>
                <w:szCs w:val="20"/>
              </w:rPr>
              <w:t xml:space="preserve"> not back to baseline) </w:t>
            </w:r>
          </w:p>
          <w:p w14:paraId="1C08AD02"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 Intrinsic kidney disease or post-obstructive kidney disease </w:t>
            </w:r>
          </w:p>
          <w:p w14:paraId="13E1EB6A"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 Those with other risk factors for CKD, </w:t>
            </w:r>
            <w:proofErr w:type="gramStart"/>
            <w:r w:rsidRPr="00FA5CA8">
              <w:rPr>
                <w:rFonts w:cs="Calibri"/>
                <w:sz w:val="20"/>
                <w:szCs w:val="20"/>
              </w:rPr>
              <w:t>e.g.</w:t>
            </w:r>
            <w:proofErr w:type="gramEnd"/>
            <w:r w:rsidRPr="00FA5CA8">
              <w:rPr>
                <w:rFonts w:cs="Calibri"/>
                <w:sz w:val="20"/>
                <w:szCs w:val="20"/>
              </w:rPr>
              <w:t xml:space="preserve"> diabetes, hypertension, vascular disease Patients require tailored and timely follow-up of their kidney function including: </w:t>
            </w:r>
          </w:p>
          <w:p w14:paraId="5D10F223"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 Repeat blood (electrolytes, </w:t>
            </w:r>
            <w:proofErr w:type="spellStart"/>
            <w:r w:rsidRPr="00FA5CA8">
              <w:rPr>
                <w:rFonts w:cs="Calibri"/>
                <w:sz w:val="20"/>
                <w:szCs w:val="20"/>
              </w:rPr>
              <w:t>SCr</w:t>
            </w:r>
            <w:proofErr w:type="spellEnd"/>
            <w:r w:rsidRPr="00FA5CA8">
              <w:rPr>
                <w:rFonts w:cs="Calibri"/>
                <w:sz w:val="20"/>
                <w:szCs w:val="20"/>
              </w:rPr>
              <w:t xml:space="preserve"> and eGFR) and urine tests (ACR) </w:t>
            </w:r>
          </w:p>
          <w:p w14:paraId="6E25FE21"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 Align kidney monitoring with existing long-term condition reviews </w:t>
            </w:r>
          </w:p>
          <w:p w14:paraId="42933AE3" w14:textId="77777777" w:rsidR="00FA5CA8" w:rsidRPr="00FA5CA8" w:rsidRDefault="00FA5CA8" w:rsidP="00FA5CA8">
            <w:pPr>
              <w:spacing w:after="160" w:line="259" w:lineRule="auto"/>
              <w:rPr>
                <w:rFonts w:cs="Calibri"/>
                <w:sz w:val="20"/>
                <w:szCs w:val="20"/>
              </w:rPr>
            </w:pPr>
            <w:r w:rsidRPr="00FA5CA8">
              <w:rPr>
                <w:rFonts w:cs="Calibri"/>
                <w:sz w:val="20"/>
                <w:szCs w:val="20"/>
              </w:rPr>
              <w:t>• Consider liaising with nephrology if persistent poor kidney recovery and/or eGFR</w:t>
            </w:r>
          </w:p>
          <w:p w14:paraId="2546FCE5" w14:textId="77777777" w:rsidR="00FA5CA8" w:rsidRPr="00FA5CA8" w:rsidRDefault="00FA5CA8" w:rsidP="00FA5CA8">
            <w:pPr>
              <w:spacing w:after="160" w:line="259" w:lineRule="auto"/>
              <w:rPr>
                <w:rFonts w:cs="Calibri"/>
                <w:sz w:val="20"/>
                <w:szCs w:val="20"/>
              </w:rPr>
            </w:pPr>
          </w:p>
          <w:p w14:paraId="2F609C48" w14:textId="77777777" w:rsidR="00FA5CA8" w:rsidRPr="00FA5CA8" w:rsidRDefault="00FA5CA8" w:rsidP="00FA5CA8">
            <w:pPr>
              <w:spacing w:after="160" w:line="259" w:lineRule="auto"/>
              <w:rPr>
                <w:rFonts w:cs="Calibri"/>
                <w:sz w:val="20"/>
                <w:szCs w:val="20"/>
              </w:rPr>
            </w:pPr>
          </w:p>
          <w:p w14:paraId="28584DC0" w14:textId="77777777" w:rsidR="00FA5CA8" w:rsidRPr="00FA5CA8" w:rsidRDefault="00FA5CA8" w:rsidP="00FA5CA8">
            <w:pPr>
              <w:spacing w:after="160" w:line="259" w:lineRule="auto"/>
              <w:rPr>
                <w:rFonts w:cs="Calibri"/>
                <w:sz w:val="20"/>
                <w:szCs w:val="20"/>
              </w:rPr>
            </w:pPr>
            <w:r w:rsidRPr="00FA5CA8">
              <w:rPr>
                <w:rFonts w:cs="Calibri"/>
                <w:sz w:val="20"/>
                <w:szCs w:val="20"/>
              </w:rPr>
              <w:t>Check Urine ACR at 3 months</w:t>
            </w:r>
          </w:p>
          <w:p w14:paraId="5EAB7F30"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Residual CKD following AKI represents a significant adverse outcome and is a risk factor for cardiovascular events, end-stage kidney disease and future AKI: </w:t>
            </w:r>
          </w:p>
          <w:p w14:paraId="743B365E"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 Consider Urine ACR in patients at 3 months post AKI </w:t>
            </w:r>
          </w:p>
          <w:p w14:paraId="1EA19D80"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 If albuminuria is present, development and/or progression of CKD should be monitored, </w:t>
            </w:r>
            <w:proofErr w:type="gramStart"/>
            <w:r w:rsidRPr="00FA5CA8">
              <w:rPr>
                <w:rFonts w:cs="Calibri"/>
                <w:sz w:val="20"/>
                <w:szCs w:val="20"/>
              </w:rPr>
              <w:t>coded</w:t>
            </w:r>
            <w:proofErr w:type="gramEnd"/>
            <w:r w:rsidRPr="00FA5CA8">
              <w:rPr>
                <w:rFonts w:cs="Calibri"/>
                <w:sz w:val="20"/>
                <w:szCs w:val="20"/>
              </w:rPr>
              <w:t xml:space="preserve"> and communicated</w:t>
            </w:r>
          </w:p>
        </w:tc>
        <w:tc>
          <w:tcPr>
            <w:tcW w:w="2420" w:type="dxa"/>
          </w:tcPr>
          <w:p w14:paraId="3923F9F6" w14:textId="77777777" w:rsidR="00FA5CA8" w:rsidRPr="00FA5CA8" w:rsidRDefault="00FA5CA8" w:rsidP="00FA5CA8">
            <w:pPr>
              <w:spacing w:after="160" w:line="259" w:lineRule="auto"/>
              <w:rPr>
                <w:rFonts w:cs="Calibri"/>
                <w:sz w:val="20"/>
                <w:szCs w:val="20"/>
              </w:rPr>
            </w:pPr>
            <w:r w:rsidRPr="00FA5CA8">
              <w:rPr>
                <w:rFonts w:cs="Calibri"/>
                <w:sz w:val="20"/>
                <w:szCs w:val="20"/>
              </w:rPr>
              <w:t>NICE AKI NG148, 2019</w:t>
            </w:r>
          </w:p>
          <w:p w14:paraId="343930A1" w14:textId="77777777" w:rsidR="00FA5CA8" w:rsidRPr="00FA5CA8" w:rsidRDefault="00FA5CA8" w:rsidP="00FA5CA8">
            <w:pPr>
              <w:spacing w:after="160" w:line="259" w:lineRule="auto"/>
              <w:rPr>
                <w:rFonts w:cs="Calibri"/>
                <w:sz w:val="20"/>
                <w:szCs w:val="20"/>
              </w:rPr>
            </w:pPr>
            <w:r w:rsidRPr="00FA5CA8">
              <w:rPr>
                <w:rFonts w:cs="Calibri"/>
                <w:sz w:val="20"/>
                <w:szCs w:val="20"/>
              </w:rPr>
              <w:t>1.5.16 Monitor serum creatinine after an episode of acute kidney injury. Base frequency of monitoring on the degree of renal function at time of discharge. Consider referral to a nephrologist or paediatric nephrologist when eGFR is 30ml/min/1.73m2 or less in adults, children and young people who have recovered from acute kidney injury. [2013]</w:t>
            </w:r>
          </w:p>
          <w:p w14:paraId="110B574C" w14:textId="77777777" w:rsidR="00FA5CA8" w:rsidRPr="00FA5CA8" w:rsidRDefault="00FA5CA8" w:rsidP="00FA5CA8">
            <w:pPr>
              <w:spacing w:after="160" w:line="259" w:lineRule="auto"/>
              <w:rPr>
                <w:rFonts w:cs="Calibri"/>
                <w:sz w:val="20"/>
                <w:szCs w:val="20"/>
              </w:rPr>
            </w:pPr>
          </w:p>
          <w:p w14:paraId="7B20CB08" w14:textId="77777777" w:rsidR="00FA5CA8" w:rsidRPr="00FA5CA8" w:rsidRDefault="00FA5CA8" w:rsidP="00FA5CA8">
            <w:pPr>
              <w:spacing w:after="160" w:line="259" w:lineRule="auto"/>
              <w:rPr>
                <w:rFonts w:cs="Calibri"/>
                <w:sz w:val="20"/>
                <w:szCs w:val="20"/>
              </w:rPr>
            </w:pPr>
            <w:r w:rsidRPr="00FA5CA8">
              <w:rPr>
                <w:rFonts w:cs="Calibri"/>
                <w:sz w:val="20"/>
                <w:szCs w:val="20"/>
              </w:rPr>
              <w:t>NICE CKD NG203, 2021</w:t>
            </w:r>
          </w:p>
          <w:p w14:paraId="3419FC99" w14:textId="77777777" w:rsidR="00FA5CA8" w:rsidRPr="00FA5CA8" w:rsidRDefault="00FA5CA8" w:rsidP="00FA5CA8">
            <w:pPr>
              <w:spacing w:after="160" w:line="259" w:lineRule="auto"/>
              <w:rPr>
                <w:rFonts w:cs="Calibri"/>
                <w:sz w:val="20"/>
                <w:szCs w:val="20"/>
              </w:rPr>
            </w:pPr>
            <w:r w:rsidRPr="00FA5CA8">
              <w:rPr>
                <w:rFonts w:cs="Calibri"/>
                <w:sz w:val="20"/>
                <w:szCs w:val="20"/>
              </w:rPr>
              <w:t>1.1.25 Monitor adults, children and young people for the development or progression of CKD for at least 3 years after acute kidney injury (longer for people with acute kidney injury stage 30 even if eGFR has returned to baseline.</w:t>
            </w:r>
          </w:p>
          <w:p w14:paraId="63FC5BD0" w14:textId="77777777" w:rsidR="00FA5CA8" w:rsidRPr="00FA5CA8" w:rsidRDefault="00FA5CA8" w:rsidP="00FA5CA8">
            <w:pPr>
              <w:spacing w:after="160" w:line="259" w:lineRule="auto"/>
              <w:rPr>
                <w:rFonts w:cs="Calibri"/>
                <w:sz w:val="20"/>
                <w:szCs w:val="20"/>
              </w:rPr>
            </w:pPr>
          </w:p>
          <w:p w14:paraId="635B196B" w14:textId="77777777" w:rsidR="00FA5CA8" w:rsidRPr="00FA5CA8" w:rsidRDefault="00FA5CA8" w:rsidP="00FA5CA8">
            <w:pPr>
              <w:spacing w:after="160" w:line="259" w:lineRule="auto"/>
              <w:rPr>
                <w:rFonts w:cs="Calibri"/>
                <w:sz w:val="20"/>
                <w:szCs w:val="20"/>
              </w:rPr>
            </w:pPr>
            <w:r w:rsidRPr="00FA5CA8">
              <w:rPr>
                <w:rFonts w:cs="Calibri"/>
                <w:sz w:val="20"/>
                <w:szCs w:val="20"/>
              </w:rPr>
              <w:t>Royal College of General Practitioners’ Guidance on the timeliness of post-discharge for adults following acute kidney injury. 2019</w:t>
            </w:r>
          </w:p>
          <w:p w14:paraId="38EB1C6D" w14:textId="77777777" w:rsidR="00FA5CA8" w:rsidRPr="00FA5CA8" w:rsidRDefault="00FA5CA8" w:rsidP="00FA5CA8">
            <w:pPr>
              <w:spacing w:after="160" w:line="259" w:lineRule="auto"/>
              <w:rPr>
                <w:rFonts w:cs="Calibri"/>
                <w:sz w:val="20"/>
                <w:szCs w:val="20"/>
              </w:rPr>
            </w:pPr>
          </w:p>
          <w:p w14:paraId="2EAE536C" w14:textId="77777777" w:rsidR="00FA5CA8" w:rsidRPr="00FA5CA8" w:rsidRDefault="00FA5CA8" w:rsidP="00FA5CA8">
            <w:pPr>
              <w:spacing w:after="160" w:line="259" w:lineRule="auto"/>
              <w:rPr>
                <w:rFonts w:cs="Calibri"/>
                <w:sz w:val="20"/>
                <w:szCs w:val="20"/>
              </w:rPr>
            </w:pPr>
            <w:r w:rsidRPr="00FA5CA8">
              <w:rPr>
                <w:rFonts w:cs="Calibri"/>
                <w:sz w:val="20"/>
                <w:szCs w:val="20"/>
              </w:rPr>
              <w:t>NICE CKD NG203, 2021</w:t>
            </w:r>
          </w:p>
          <w:p w14:paraId="70C31732" w14:textId="77777777" w:rsidR="00FA5CA8" w:rsidRPr="00FA5CA8" w:rsidRDefault="00FA5CA8" w:rsidP="00FA5CA8">
            <w:pPr>
              <w:spacing w:after="160" w:line="259" w:lineRule="auto"/>
              <w:rPr>
                <w:rFonts w:cs="Calibri"/>
                <w:sz w:val="20"/>
                <w:szCs w:val="20"/>
              </w:rPr>
            </w:pPr>
            <w:r w:rsidRPr="00FA5CA8">
              <w:rPr>
                <w:rFonts w:cs="Calibri"/>
                <w:sz w:val="20"/>
                <w:szCs w:val="20"/>
              </w:rPr>
              <w:t>1.1.21 offer testing for CKD using eGFR creatinine and ACR to adults with any of the following risk factors:</w:t>
            </w:r>
          </w:p>
          <w:p w14:paraId="075DC584" w14:textId="77777777" w:rsidR="00FA5CA8" w:rsidRPr="00FA5CA8" w:rsidRDefault="00FA5CA8" w:rsidP="00FA5CA8">
            <w:pPr>
              <w:numPr>
                <w:ilvl w:val="0"/>
                <w:numId w:val="39"/>
              </w:numPr>
              <w:contextualSpacing/>
              <w:rPr>
                <w:rFonts w:cs="Calibri"/>
                <w:sz w:val="20"/>
                <w:szCs w:val="20"/>
              </w:rPr>
            </w:pPr>
            <w:r w:rsidRPr="00FA5CA8">
              <w:rPr>
                <w:rFonts w:cs="Calibri"/>
                <w:sz w:val="20"/>
                <w:szCs w:val="20"/>
              </w:rPr>
              <w:t>Diabetes</w:t>
            </w:r>
          </w:p>
          <w:p w14:paraId="336EFF3E" w14:textId="77777777" w:rsidR="00FA5CA8" w:rsidRPr="00FA5CA8" w:rsidRDefault="00FA5CA8" w:rsidP="00FA5CA8">
            <w:pPr>
              <w:numPr>
                <w:ilvl w:val="0"/>
                <w:numId w:val="39"/>
              </w:numPr>
              <w:contextualSpacing/>
              <w:rPr>
                <w:rFonts w:cs="Calibri"/>
                <w:sz w:val="20"/>
                <w:szCs w:val="20"/>
              </w:rPr>
            </w:pPr>
            <w:r w:rsidRPr="00FA5CA8">
              <w:rPr>
                <w:rFonts w:cs="Calibri"/>
                <w:sz w:val="20"/>
                <w:szCs w:val="20"/>
              </w:rPr>
              <w:t>Hypertension</w:t>
            </w:r>
          </w:p>
          <w:p w14:paraId="4442C065" w14:textId="77777777" w:rsidR="00FA5CA8" w:rsidRPr="00FA5CA8" w:rsidRDefault="00FA5CA8" w:rsidP="00FA5CA8">
            <w:pPr>
              <w:numPr>
                <w:ilvl w:val="0"/>
                <w:numId w:val="39"/>
              </w:numPr>
              <w:contextualSpacing/>
              <w:rPr>
                <w:rFonts w:cs="Calibri"/>
                <w:sz w:val="20"/>
                <w:szCs w:val="20"/>
              </w:rPr>
            </w:pPr>
            <w:r w:rsidRPr="00FA5CA8">
              <w:rPr>
                <w:rFonts w:cs="Calibri"/>
                <w:sz w:val="20"/>
                <w:szCs w:val="20"/>
              </w:rPr>
              <w:t>Previous episode of acute kidney injury</w:t>
            </w:r>
          </w:p>
          <w:p w14:paraId="4FDBB87C" w14:textId="77777777" w:rsidR="00FA5CA8" w:rsidRPr="00FA5CA8" w:rsidRDefault="00FA5CA8" w:rsidP="00FA5CA8">
            <w:pPr>
              <w:numPr>
                <w:ilvl w:val="0"/>
                <w:numId w:val="39"/>
              </w:numPr>
              <w:contextualSpacing/>
              <w:rPr>
                <w:rFonts w:cs="Calibri"/>
                <w:sz w:val="20"/>
                <w:szCs w:val="20"/>
              </w:rPr>
            </w:pPr>
            <w:r w:rsidRPr="00FA5CA8">
              <w:rPr>
                <w:rFonts w:cs="Calibri"/>
                <w:sz w:val="20"/>
                <w:szCs w:val="20"/>
              </w:rPr>
              <w:t>Cardiovascular disease</w:t>
            </w:r>
          </w:p>
          <w:p w14:paraId="3B414610" w14:textId="77777777" w:rsidR="00FA5CA8" w:rsidRPr="00FA5CA8" w:rsidRDefault="00FA5CA8" w:rsidP="00FA5CA8">
            <w:pPr>
              <w:numPr>
                <w:ilvl w:val="0"/>
                <w:numId w:val="39"/>
              </w:numPr>
              <w:contextualSpacing/>
              <w:rPr>
                <w:rFonts w:cs="Calibri"/>
                <w:sz w:val="20"/>
                <w:szCs w:val="20"/>
              </w:rPr>
            </w:pPr>
            <w:r w:rsidRPr="00FA5CA8">
              <w:rPr>
                <w:rFonts w:cs="Calibri"/>
                <w:sz w:val="20"/>
                <w:szCs w:val="20"/>
              </w:rPr>
              <w:t xml:space="preserve">Structural renal disease, recurrent renal </w:t>
            </w:r>
            <w:proofErr w:type="gramStart"/>
            <w:r w:rsidRPr="00FA5CA8">
              <w:rPr>
                <w:rFonts w:cs="Calibri"/>
                <w:sz w:val="20"/>
                <w:szCs w:val="20"/>
              </w:rPr>
              <w:t>calculi</w:t>
            </w:r>
            <w:proofErr w:type="gramEnd"/>
            <w:r w:rsidRPr="00FA5CA8">
              <w:rPr>
                <w:rFonts w:cs="Calibri"/>
                <w:sz w:val="20"/>
                <w:szCs w:val="20"/>
              </w:rPr>
              <w:t xml:space="preserve"> or prostatic hypertrophy</w:t>
            </w:r>
          </w:p>
          <w:p w14:paraId="5229A58F" w14:textId="77777777" w:rsidR="00FA5CA8" w:rsidRPr="00FA5CA8" w:rsidRDefault="00FA5CA8" w:rsidP="00FA5CA8">
            <w:pPr>
              <w:numPr>
                <w:ilvl w:val="0"/>
                <w:numId w:val="39"/>
              </w:numPr>
              <w:contextualSpacing/>
              <w:rPr>
                <w:rFonts w:cs="Calibri"/>
                <w:sz w:val="20"/>
                <w:szCs w:val="20"/>
              </w:rPr>
            </w:pPr>
            <w:r w:rsidRPr="00FA5CA8">
              <w:rPr>
                <w:rFonts w:cs="Calibri"/>
                <w:sz w:val="20"/>
                <w:szCs w:val="20"/>
              </w:rPr>
              <w:t>Multisystem diseases</w:t>
            </w:r>
          </w:p>
          <w:p w14:paraId="22C13F4F" w14:textId="77777777" w:rsidR="00FA5CA8" w:rsidRPr="00FA5CA8" w:rsidRDefault="00FA5CA8" w:rsidP="00FA5CA8">
            <w:pPr>
              <w:numPr>
                <w:ilvl w:val="0"/>
                <w:numId w:val="39"/>
              </w:numPr>
              <w:contextualSpacing/>
              <w:rPr>
                <w:rFonts w:cs="Calibri"/>
                <w:sz w:val="20"/>
                <w:szCs w:val="20"/>
              </w:rPr>
            </w:pPr>
            <w:r w:rsidRPr="00FA5CA8">
              <w:rPr>
                <w:rFonts w:cs="Calibri"/>
                <w:sz w:val="20"/>
                <w:szCs w:val="20"/>
              </w:rPr>
              <w:t>Gout</w:t>
            </w:r>
          </w:p>
          <w:p w14:paraId="6AA683CD" w14:textId="77777777" w:rsidR="00FA5CA8" w:rsidRPr="00FA5CA8" w:rsidRDefault="00FA5CA8" w:rsidP="00FA5CA8">
            <w:pPr>
              <w:numPr>
                <w:ilvl w:val="0"/>
                <w:numId w:val="39"/>
              </w:numPr>
              <w:contextualSpacing/>
              <w:rPr>
                <w:rFonts w:cs="Calibri"/>
                <w:sz w:val="20"/>
                <w:szCs w:val="20"/>
              </w:rPr>
            </w:pPr>
            <w:r w:rsidRPr="00FA5CA8">
              <w:rPr>
                <w:rFonts w:cs="Calibri"/>
                <w:sz w:val="20"/>
                <w:szCs w:val="20"/>
              </w:rPr>
              <w:t>Family history of ESRD</w:t>
            </w:r>
          </w:p>
          <w:p w14:paraId="111B41F7" w14:textId="77777777" w:rsidR="00FA5CA8" w:rsidRPr="00FA5CA8" w:rsidRDefault="00FA5CA8" w:rsidP="00FA5CA8">
            <w:pPr>
              <w:numPr>
                <w:ilvl w:val="0"/>
                <w:numId w:val="39"/>
              </w:numPr>
              <w:contextualSpacing/>
              <w:rPr>
                <w:rFonts w:cs="Calibri"/>
                <w:sz w:val="20"/>
                <w:szCs w:val="20"/>
              </w:rPr>
            </w:pPr>
            <w:r w:rsidRPr="00FA5CA8">
              <w:rPr>
                <w:rFonts w:cs="Calibri"/>
                <w:sz w:val="20"/>
                <w:szCs w:val="20"/>
              </w:rPr>
              <w:t>Incidental haematuria or proteinuria</w:t>
            </w:r>
          </w:p>
          <w:p w14:paraId="5DBE692F" w14:textId="77777777" w:rsidR="00FA5CA8" w:rsidRPr="00FA5CA8" w:rsidRDefault="00FA5CA8" w:rsidP="00FA5CA8">
            <w:pPr>
              <w:spacing w:after="160" w:line="259" w:lineRule="auto"/>
              <w:rPr>
                <w:rFonts w:cs="Calibri"/>
                <w:sz w:val="20"/>
                <w:szCs w:val="20"/>
              </w:rPr>
            </w:pPr>
          </w:p>
          <w:p w14:paraId="6CD622B6" w14:textId="77777777" w:rsidR="00FA5CA8" w:rsidRPr="00FA5CA8" w:rsidRDefault="00FA5CA8" w:rsidP="00FA5CA8">
            <w:pPr>
              <w:spacing w:after="160" w:line="259" w:lineRule="auto"/>
              <w:rPr>
                <w:rFonts w:cs="Calibri"/>
                <w:sz w:val="20"/>
                <w:szCs w:val="20"/>
              </w:rPr>
            </w:pPr>
            <w:r w:rsidRPr="00FA5CA8">
              <w:rPr>
                <w:rFonts w:cs="Calibri"/>
                <w:sz w:val="20"/>
                <w:szCs w:val="20"/>
              </w:rPr>
              <w:t>Royal College of General Practitioners’ Guidance on the timeliness of post-discharge for adults following acute kidney injury. 2019</w:t>
            </w:r>
          </w:p>
          <w:p w14:paraId="6DFE9CDF" w14:textId="77777777" w:rsidR="00FA5CA8" w:rsidRPr="00FA5CA8" w:rsidRDefault="00FA5CA8" w:rsidP="00FA5CA8">
            <w:pPr>
              <w:spacing w:after="160" w:line="259" w:lineRule="auto"/>
              <w:rPr>
                <w:rFonts w:cs="Calibri"/>
                <w:sz w:val="20"/>
                <w:szCs w:val="20"/>
              </w:rPr>
            </w:pPr>
          </w:p>
          <w:p w14:paraId="5BD5017C" w14:textId="77777777" w:rsidR="00FA5CA8" w:rsidRPr="00FA5CA8" w:rsidRDefault="00FA5CA8" w:rsidP="00FA5CA8">
            <w:pPr>
              <w:spacing w:after="160" w:line="259" w:lineRule="auto"/>
              <w:rPr>
                <w:rFonts w:cs="Calibri"/>
                <w:sz w:val="20"/>
                <w:szCs w:val="20"/>
              </w:rPr>
            </w:pPr>
          </w:p>
        </w:tc>
        <w:tc>
          <w:tcPr>
            <w:tcW w:w="1705" w:type="dxa"/>
          </w:tcPr>
          <w:p w14:paraId="15A6D03C" w14:textId="77777777" w:rsidR="00FA5CA8" w:rsidRPr="00FA5CA8" w:rsidRDefault="00FA5CA8" w:rsidP="00FA5CA8">
            <w:pPr>
              <w:spacing w:after="160" w:line="259" w:lineRule="auto"/>
              <w:rPr>
                <w:rFonts w:cs="Calibri"/>
                <w:sz w:val="20"/>
                <w:szCs w:val="20"/>
              </w:rPr>
            </w:pPr>
            <w:r w:rsidRPr="00FA5CA8">
              <w:rPr>
                <w:rFonts w:cs="Calibri"/>
                <w:sz w:val="20"/>
                <w:szCs w:val="20"/>
              </w:rPr>
              <w:t>NHSE DS 7: Appropriate systems and safety net arrangements should be in place in primary and secondary care to ensure any follow up diagnostic tests required after discharge are performed and the results are appropriately fed-back to patients.</w:t>
            </w:r>
          </w:p>
          <w:p w14:paraId="3B8F4DA3" w14:textId="77777777" w:rsidR="00FA5CA8" w:rsidRPr="00FA5CA8" w:rsidRDefault="00FA5CA8" w:rsidP="00FA5CA8">
            <w:pPr>
              <w:spacing w:after="160" w:line="259" w:lineRule="auto"/>
              <w:rPr>
                <w:rFonts w:cs="Calibri"/>
                <w:sz w:val="20"/>
                <w:szCs w:val="20"/>
              </w:rPr>
            </w:pPr>
          </w:p>
        </w:tc>
        <w:tc>
          <w:tcPr>
            <w:tcW w:w="1980" w:type="dxa"/>
          </w:tcPr>
          <w:p w14:paraId="03A236C4" w14:textId="77777777" w:rsidR="00FA5CA8" w:rsidRPr="00FA5CA8" w:rsidRDefault="00FA5CA8" w:rsidP="00FA5CA8">
            <w:pPr>
              <w:spacing w:after="160" w:line="259" w:lineRule="auto"/>
              <w:rPr>
                <w:rFonts w:cs="Calibri"/>
                <w:sz w:val="20"/>
                <w:szCs w:val="20"/>
              </w:rPr>
            </w:pPr>
            <w:r w:rsidRPr="00FA5CA8">
              <w:rPr>
                <w:rFonts w:cs="Calibri"/>
                <w:sz w:val="20"/>
                <w:szCs w:val="20"/>
              </w:rPr>
              <w:t>For development in partnership with NICE (see Table A)</w:t>
            </w:r>
          </w:p>
          <w:p w14:paraId="011BBACC" w14:textId="77777777" w:rsidR="00FA5CA8" w:rsidRPr="00FA5CA8" w:rsidRDefault="00FA5CA8" w:rsidP="00FA5CA8">
            <w:pPr>
              <w:spacing w:after="160" w:line="259" w:lineRule="auto"/>
              <w:rPr>
                <w:rFonts w:cs="Calibri"/>
                <w:sz w:val="20"/>
                <w:szCs w:val="20"/>
              </w:rPr>
            </w:pPr>
          </w:p>
          <w:p w14:paraId="1FD9E36D" w14:textId="77777777" w:rsidR="00FA5CA8" w:rsidRPr="00FA5CA8" w:rsidRDefault="00FA5CA8" w:rsidP="00FA5CA8">
            <w:pPr>
              <w:spacing w:after="160" w:line="259" w:lineRule="auto"/>
              <w:rPr>
                <w:rFonts w:cs="Calibri"/>
                <w:sz w:val="20"/>
                <w:szCs w:val="20"/>
              </w:rPr>
            </w:pPr>
            <w:r w:rsidRPr="00FA5CA8">
              <w:rPr>
                <w:rFonts w:cs="Calibri"/>
                <w:sz w:val="20"/>
                <w:szCs w:val="20"/>
              </w:rPr>
              <w:t>For consideration:</w:t>
            </w:r>
          </w:p>
          <w:p w14:paraId="04F692BC" w14:textId="77777777" w:rsidR="00FA5CA8" w:rsidRPr="00FA5CA8" w:rsidRDefault="00FA5CA8" w:rsidP="00FA5CA8">
            <w:pPr>
              <w:spacing w:after="160" w:line="259" w:lineRule="auto"/>
              <w:rPr>
                <w:rFonts w:cs="Calibri"/>
                <w:sz w:val="20"/>
                <w:szCs w:val="20"/>
              </w:rPr>
            </w:pPr>
            <w:r w:rsidRPr="00FA5CA8">
              <w:rPr>
                <w:rFonts w:cs="Calibri"/>
                <w:sz w:val="20"/>
                <w:szCs w:val="20"/>
              </w:rPr>
              <w:t>ACR monitoring</w:t>
            </w:r>
          </w:p>
        </w:tc>
        <w:tc>
          <w:tcPr>
            <w:tcW w:w="1907" w:type="dxa"/>
          </w:tcPr>
          <w:p w14:paraId="0267F5E1" w14:textId="77777777" w:rsidR="00FA5CA8" w:rsidRPr="00FA5CA8" w:rsidRDefault="00FA5CA8" w:rsidP="00FA5CA8">
            <w:pPr>
              <w:spacing w:after="160" w:line="259" w:lineRule="auto"/>
              <w:rPr>
                <w:rFonts w:cs="Calibri"/>
                <w:sz w:val="20"/>
                <w:szCs w:val="20"/>
              </w:rPr>
            </w:pPr>
          </w:p>
        </w:tc>
      </w:tr>
      <w:tr w:rsidR="00FA5CA8" w:rsidRPr="00FA5CA8" w14:paraId="22FADE5F" w14:textId="77777777" w:rsidTr="003F5866">
        <w:tc>
          <w:tcPr>
            <w:tcW w:w="1425" w:type="dxa"/>
          </w:tcPr>
          <w:p w14:paraId="4B2814AE" w14:textId="77777777" w:rsidR="00FA5CA8" w:rsidRPr="00FA5CA8" w:rsidRDefault="00FA5CA8" w:rsidP="00FA5CA8">
            <w:pPr>
              <w:spacing w:after="160" w:line="259" w:lineRule="auto"/>
              <w:rPr>
                <w:rFonts w:cs="Calibri"/>
                <w:b/>
                <w:sz w:val="20"/>
                <w:szCs w:val="20"/>
              </w:rPr>
            </w:pPr>
            <w:r w:rsidRPr="00FA5CA8">
              <w:rPr>
                <w:rFonts w:cs="Calibri"/>
                <w:b/>
                <w:sz w:val="20"/>
                <w:szCs w:val="20"/>
              </w:rPr>
              <w:t>AKI and quality improvement</w:t>
            </w:r>
          </w:p>
        </w:tc>
        <w:tc>
          <w:tcPr>
            <w:tcW w:w="1597" w:type="dxa"/>
          </w:tcPr>
          <w:p w14:paraId="5BAE2C2E" w14:textId="77777777" w:rsidR="00FA5CA8" w:rsidRPr="00FA5CA8" w:rsidRDefault="00FA5CA8" w:rsidP="00FA5CA8">
            <w:pPr>
              <w:spacing w:after="160" w:line="259" w:lineRule="auto"/>
              <w:rPr>
                <w:rFonts w:cs="Calibri"/>
                <w:b/>
                <w:sz w:val="20"/>
                <w:szCs w:val="20"/>
              </w:rPr>
            </w:pPr>
            <w:r w:rsidRPr="00FA5CA8">
              <w:rPr>
                <w:rFonts w:cs="Calibri"/>
                <w:b/>
                <w:sz w:val="20"/>
                <w:szCs w:val="20"/>
              </w:rPr>
              <w:t>Principle 1c</w:t>
            </w:r>
          </w:p>
          <w:p w14:paraId="43E1B9CD" w14:textId="77777777" w:rsidR="00FA5CA8" w:rsidRPr="00FA5CA8" w:rsidRDefault="00FA5CA8" w:rsidP="00FA5CA8">
            <w:pPr>
              <w:spacing w:after="160" w:line="259" w:lineRule="auto"/>
              <w:rPr>
                <w:rFonts w:cs="Calibri"/>
                <w:b/>
                <w:sz w:val="20"/>
                <w:szCs w:val="20"/>
              </w:rPr>
            </w:pPr>
          </w:p>
          <w:p w14:paraId="45A1C630" w14:textId="77777777" w:rsidR="00FA5CA8" w:rsidRPr="00FA5CA8" w:rsidRDefault="00FA5CA8" w:rsidP="00FA5CA8">
            <w:pPr>
              <w:spacing w:after="160" w:line="259" w:lineRule="auto"/>
              <w:rPr>
                <w:rFonts w:cs="Calibri"/>
                <w:sz w:val="20"/>
                <w:szCs w:val="20"/>
              </w:rPr>
            </w:pPr>
            <w:r w:rsidRPr="00FA5CA8">
              <w:rPr>
                <w:rFonts w:cs="Calibri"/>
                <w:sz w:val="20"/>
                <w:szCs w:val="20"/>
              </w:rPr>
              <w:t>Embed AKI Quality Improvement into Integrated Care Systems</w:t>
            </w:r>
          </w:p>
        </w:tc>
        <w:tc>
          <w:tcPr>
            <w:tcW w:w="2914" w:type="dxa"/>
          </w:tcPr>
          <w:p w14:paraId="6A3CFBAC"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The RCGP case note review templates provide a structured approach to drive quality improvement in: </w:t>
            </w:r>
          </w:p>
          <w:p w14:paraId="408FE654"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 Medication safety </w:t>
            </w:r>
          </w:p>
          <w:p w14:paraId="6B83ED1E"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 Safer transitions of care </w:t>
            </w:r>
          </w:p>
          <w:p w14:paraId="3F2C987A"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 Safety for vulnerable patients </w:t>
            </w:r>
          </w:p>
          <w:p w14:paraId="2CE24E79" w14:textId="77777777" w:rsidR="00FA5CA8" w:rsidRPr="00FA5CA8" w:rsidRDefault="00FA5CA8" w:rsidP="00FA5CA8">
            <w:pPr>
              <w:spacing w:after="160" w:line="259" w:lineRule="auto"/>
              <w:rPr>
                <w:rFonts w:cs="Calibri"/>
                <w:sz w:val="20"/>
                <w:szCs w:val="20"/>
              </w:rPr>
            </w:pPr>
          </w:p>
          <w:p w14:paraId="00E93CBF" w14:textId="77777777" w:rsidR="00FA5CA8" w:rsidRPr="00FA5CA8" w:rsidRDefault="00FA5CA8" w:rsidP="00FA5CA8">
            <w:pPr>
              <w:spacing w:after="160" w:line="259" w:lineRule="auto"/>
              <w:rPr>
                <w:rFonts w:cs="Calibri"/>
                <w:sz w:val="20"/>
                <w:szCs w:val="20"/>
              </w:rPr>
            </w:pPr>
            <w:r w:rsidRPr="00FA5CA8">
              <w:rPr>
                <w:rFonts w:cs="Calibri"/>
                <w:sz w:val="20"/>
                <w:szCs w:val="20"/>
              </w:rPr>
              <w:t>Consider share</w:t>
            </w:r>
            <w:r w:rsidRPr="00FA5CA8">
              <w:rPr>
                <w:rFonts w:cs="Calibri"/>
                <w:color w:val="FF0000"/>
                <w:sz w:val="20"/>
                <w:szCs w:val="20"/>
              </w:rPr>
              <w:t>d</w:t>
            </w:r>
            <w:r w:rsidRPr="00FA5CA8">
              <w:rPr>
                <w:rFonts w:cs="Calibri"/>
                <w:sz w:val="20"/>
                <w:szCs w:val="20"/>
              </w:rPr>
              <w:t xml:space="preserve"> learning within Primary Care Networks/GP Clusters and establish safety net arrangements across primary and secondary care.</w:t>
            </w:r>
          </w:p>
        </w:tc>
        <w:tc>
          <w:tcPr>
            <w:tcW w:w="2420" w:type="dxa"/>
          </w:tcPr>
          <w:p w14:paraId="0ECC1520" w14:textId="77777777" w:rsidR="00FA5CA8" w:rsidRPr="00FA5CA8" w:rsidRDefault="00FA5CA8" w:rsidP="00FA5CA8">
            <w:pPr>
              <w:spacing w:after="160" w:line="259" w:lineRule="auto"/>
              <w:rPr>
                <w:rFonts w:cs="Calibri"/>
                <w:sz w:val="20"/>
                <w:szCs w:val="20"/>
              </w:rPr>
            </w:pPr>
          </w:p>
        </w:tc>
        <w:tc>
          <w:tcPr>
            <w:tcW w:w="1705" w:type="dxa"/>
          </w:tcPr>
          <w:p w14:paraId="465326C5" w14:textId="77777777" w:rsidR="00FA5CA8" w:rsidRPr="00FA5CA8" w:rsidRDefault="00FA5CA8" w:rsidP="00FA5CA8">
            <w:pPr>
              <w:spacing w:after="160" w:line="259" w:lineRule="auto"/>
              <w:rPr>
                <w:rFonts w:cs="Calibri"/>
                <w:sz w:val="20"/>
                <w:szCs w:val="20"/>
              </w:rPr>
            </w:pPr>
            <w:r w:rsidRPr="00FA5CA8">
              <w:rPr>
                <w:rFonts w:cs="Calibri"/>
                <w:sz w:val="20"/>
                <w:szCs w:val="20"/>
              </w:rPr>
              <w:t>NHSE DS 8: As part of routine quality assurance, provider organisations should monitor compliance with their policies regarding test result communication and follow-up after discharge. Results should be shared with clinicians to facilitate learning and drive care quality improvement.</w:t>
            </w:r>
          </w:p>
        </w:tc>
        <w:tc>
          <w:tcPr>
            <w:tcW w:w="1980" w:type="dxa"/>
          </w:tcPr>
          <w:p w14:paraId="7F03371B" w14:textId="77777777" w:rsidR="00FA5CA8" w:rsidRPr="00FA5CA8" w:rsidRDefault="00FA5CA8" w:rsidP="00FA5CA8">
            <w:pPr>
              <w:spacing w:after="160" w:line="259" w:lineRule="auto"/>
              <w:rPr>
                <w:rFonts w:cs="Calibri"/>
                <w:sz w:val="20"/>
                <w:szCs w:val="20"/>
              </w:rPr>
            </w:pPr>
            <w:r w:rsidRPr="00FA5CA8">
              <w:rPr>
                <w:rFonts w:cs="Calibri"/>
                <w:sz w:val="20"/>
                <w:szCs w:val="20"/>
              </w:rPr>
              <w:t>For development in partnership with NICE (see Table A)</w:t>
            </w:r>
          </w:p>
          <w:p w14:paraId="3965FFBE" w14:textId="77777777" w:rsidR="00FA5CA8" w:rsidRPr="00FA5CA8" w:rsidRDefault="00FA5CA8" w:rsidP="00FA5CA8">
            <w:pPr>
              <w:spacing w:after="160" w:line="259" w:lineRule="auto"/>
              <w:rPr>
                <w:rFonts w:cs="Calibri"/>
                <w:sz w:val="20"/>
                <w:szCs w:val="20"/>
              </w:rPr>
            </w:pPr>
          </w:p>
          <w:p w14:paraId="1910FC75" w14:textId="77777777" w:rsidR="00FA5CA8" w:rsidRPr="00FA5CA8" w:rsidRDefault="00FA5CA8" w:rsidP="00FA5CA8">
            <w:pPr>
              <w:spacing w:after="160" w:line="259" w:lineRule="auto"/>
              <w:rPr>
                <w:rFonts w:cs="Calibri"/>
                <w:sz w:val="20"/>
                <w:szCs w:val="20"/>
              </w:rPr>
            </w:pPr>
            <w:r w:rsidRPr="00FA5CA8">
              <w:rPr>
                <w:rFonts w:cs="Calibri"/>
                <w:sz w:val="20"/>
                <w:szCs w:val="20"/>
              </w:rPr>
              <w:t>Consider development of QI module for QOF Quality Improvement Domain to improve AKI-related care across Primary Care Networks/integrated Care Systems</w:t>
            </w:r>
          </w:p>
        </w:tc>
        <w:tc>
          <w:tcPr>
            <w:tcW w:w="1907" w:type="dxa"/>
          </w:tcPr>
          <w:p w14:paraId="3BB1E594" w14:textId="77777777" w:rsidR="00FA5CA8" w:rsidRPr="00FA5CA8" w:rsidRDefault="00FA5CA8" w:rsidP="00FA5CA8">
            <w:pPr>
              <w:spacing w:after="160" w:line="259" w:lineRule="auto"/>
              <w:rPr>
                <w:rFonts w:cs="Calibri"/>
                <w:sz w:val="20"/>
                <w:szCs w:val="20"/>
              </w:rPr>
            </w:pPr>
            <w:r w:rsidRPr="00FA5CA8">
              <w:rPr>
                <w:rFonts w:cs="Calibri"/>
                <w:sz w:val="20"/>
                <w:szCs w:val="20"/>
              </w:rPr>
              <w:t xml:space="preserve">Provide links to range of RCGP QI resources for AKI </w:t>
            </w:r>
          </w:p>
          <w:p w14:paraId="32C126C6" w14:textId="77777777" w:rsidR="00FA5CA8" w:rsidRPr="00FA5CA8" w:rsidRDefault="00FA5CA8" w:rsidP="00FA5CA8">
            <w:pPr>
              <w:spacing w:after="160" w:line="259" w:lineRule="auto"/>
              <w:rPr>
                <w:rFonts w:cs="Calibri"/>
                <w:sz w:val="20"/>
                <w:szCs w:val="20"/>
              </w:rPr>
            </w:pPr>
          </w:p>
          <w:p w14:paraId="36F942C3" w14:textId="77777777" w:rsidR="00FA5CA8" w:rsidRPr="00FA5CA8" w:rsidRDefault="00FA5CA8" w:rsidP="00FA5CA8">
            <w:pPr>
              <w:spacing w:after="160" w:line="259" w:lineRule="auto"/>
              <w:rPr>
                <w:rFonts w:cs="Calibri"/>
                <w:sz w:val="20"/>
                <w:szCs w:val="20"/>
              </w:rPr>
            </w:pPr>
            <w:r w:rsidRPr="00FA5CA8">
              <w:rPr>
                <w:rFonts w:cs="Calibri"/>
                <w:sz w:val="20"/>
                <w:szCs w:val="20"/>
              </w:rPr>
              <w:t>Toolkit page: ‘AKI and Quality Improvement’’</w:t>
            </w:r>
          </w:p>
          <w:p w14:paraId="1382FB99" w14:textId="77777777" w:rsidR="00FA5CA8" w:rsidRPr="00FA5CA8" w:rsidRDefault="00FA5CA8" w:rsidP="00FA5CA8">
            <w:pPr>
              <w:spacing w:after="160" w:line="259" w:lineRule="auto"/>
              <w:rPr>
                <w:rFonts w:cs="Calibri"/>
                <w:sz w:val="20"/>
                <w:szCs w:val="20"/>
              </w:rPr>
            </w:pPr>
            <w:r w:rsidRPr="00FA5CA8">
              <w:rPr>
                <w:rFonts w:cs="Calibri"/>
                <w:sz w:val="20"/>
                <w:szCs w:val="20"/>
              </w:rPr>
              <w:t>[insert hyperlinks]</w:t>
            </w:r>
          </w:p>
        </w:tc>
      </w:tr>
    </w:tbl>
    <w:p w14:paraId="57CE8111" w14:textId="6809F4D1" w:rsidR="0088696C" w:rsidRPr="00DC2522" w:rsidRDefault="0088696C" w:rsidP="00626943">
      <w:pPr>
        <w:pStyle w:val="Paragraph"/>
      </w:pPr>
    </w:p>
    <w:sectPr w:rsidR="0088696C" w:rsidRPr="00DC2522" w:rsidSect="005C6F10">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1A162" w14:textId="77777777" w:rsidR="005E679A" w:rsidRDefault="005E679A" w:rsidP="00446BEE">
      <w:r>
        <w:separator/>
      </w:r>
    </w:p>
    <w:p w14:paraId="21A8F4C2" w14:textId="77777777" w:rsidR="005E679A" w:rsidRDefault="005E679A"/>
  </w:endnote>
  <w:endnote w:type="continuationSeparator" w:id="0">
    <w:p w14:paraId="67B16A66" w14:textId="77777777" w:rsidR="005E679A" w:rsidRDefault="005E679A" w:rsidP="00446BEE">
      <w:r>
        <w:continuationSeparator/>
      </w:r>
    </w:p>
    <w:p w14:paraId="1C4BB3F5" w14:textId="77777777" w:rsidR="005E679A" w:rsidRDefault="005E67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A39B2" w14:textId="77777777" w:rsidR="00884DA5" w:rsidRDefault="00884DA5" w:rsidP="0029335E">
    <w:pPr>
      <w:pStyle w:val="Footer"/>
      <w:jc w:val="right"/>
    </w:pP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729E5" w14:textId="77777777" w:rsidR="00884DA5" w:rsidRDefault="00884DA5">
    <w:pPr>
      <w:pStyle w:val="Footer"/>
      <w:jc w:val="right"/>
    </w:pPr>
    <w:r>
      <w:fldChar w:fldCharType="begin"/>
    </w:r>
    <w:r>
      <w:instrText xml:space="preserve"> PAGE   \* MERGEFORMAT </w:instrText>
    </w:r>
    <w:r>
      <w:fldChar w:fldCharType="separate"/>
    </w:r>
    <w:r>
      <w:rPr>
        <w:noProof/>
      </w:rPr>
      <w:t>1</w:t>
    </w:r>
    <w:r>
      <w:rPr>
        <w:noProof/>
      </w:rPr>
      <w:fldChar w:fldCharType="end"/>
    </w:r>
  </w:p>
  <w:p w14:paraId="2D6F3113" w14:textId="77777777" w:rsidR="00884DA5" w:rsidRDefault="00884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45EE4" w14:textId="77777777" w:rsidR="005E679A" w:rsidRDefault="005E679A" w:rsidP="00446BEE">
      <w:r>
        <w:separator/>
      </w:r>
    </w:p>
    <w:p w14:paraId="45C91430" w14:textId="77777777" w:rsidR="005E679A" w:rsidRDefault="005E679A"/>
  </w:footnote>
  <w:footnote w:type="continuationSeparator" w:id="0">
    <w:p w14:paraId="175834F0" w14:textId="77777777" w:rsidR="005E679A" w:rsidRDefault="005E679A" w:rsidP="00446BEE">
      <w:r>
        <w:continuationSeparator/>
      </w:r>
    </w:p>
    <w:p w14:paraId="2DF3AC1D" w14:textId="77777777" w:rsidR="005E679A" w:rsidRDefault="005E67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8E0E6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C20F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406F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3E76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2863A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1014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3A95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A26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5EE0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F452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85AB6"/>
    <w:multiLevelType w:val="hybridMultilevel"/>
    <w:tmpl w:val="61240262"/>
    <w:lvl w:ilvl="0" w:tplc="E5662EC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25B0791"/>
    <w:multiLevelType w:val="hybridMultilevel"/>
    <w:tmpl w:val="FCC6EB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D17990"/>
    <w:multiLevelType w:val="multilevel"/>
    <w:tmpl w:val="D88E5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663D26"/>
    <w:multiLevelType w:val="hybridMultilevel"/>
    <w:tmpl w:val="1A00B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63361B"/>
    <w:multiLevelType w:val="hybridMultilevel"/>
    <w:tmpl w:val="D578F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7019B3"/>
    <w:multiLevelType w:val="hybridMultilevel"/>
    <w:tmpl w:val="4B5A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7" w15:restartNumberingAfterBreak="0">
    <w:nsid w:val="1A206D6A"/>
    <w:multiLevelType w:val="hybridMultilevel"/>
    <w:tmpl w:val="99A84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D190EC7"/>
    <w:multiLevelType w:val="hybridMultilevel"/>
    <w:tmpl w:val="52505C5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1DFE43E0"/>
    <w:multiLevelType w:val="hybridMultilevel"/>
    <w:tmpl w:val="7B74A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EAC6A6D"/>
    <w:multiLevelType w:val="hybridMultilevel"/>
    <w:tmpl w:val="48566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CC3584"/>
    <w:multiLevelType w:val="multilevel"/>
    <w:tmpl w:val="9840421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3" w15:restartNumberingAfterBreak="0">
    <w:nsid w:val="38F00D3F"/>
    <w:multiLevelType w:val="hybridMultilevel"/>
    <w:tmpl w:val="3E581B06"/>
    <w:lvl w:ilvl="0" w:tplc="BBB0CF08">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4" w15:restartNumberingAfterBreak="0">
    <w:nsid w:val="38FE18E2"/>
    <w:multiLevelType w:val="hybridMultilevel"/>
    <w:tmpl w:val="9C446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B80E89"/>
    <w:multiLevelType w:val="hybridMultilevel"/>
    <w:tmpl w:val="E812A76C"/>
    <w:lvl w:ilvl="0" w:tplc="47981BBA">
      <w:start w:val="1"/>
      <w:numFmt w:val="bullet"/>
      <w:pStyle w:val="Bulle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E4B1000"/>
    <w:multiLevelType w:val="multilevel"/>
    <w:tmpl w:val="F7226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0D2250"/>
    <w:multiLevelType w:val="hybridMultilevel"/>
    <w:tmpl w:val="54EC6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464A88"/>
    <w:multiLevelType w:val="hybridMultilevel"/>
    <w:tmpl w:val="26B67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855517"/>
    <w:multiLevelType w:val="hybridMultilevel"/>
    <w:tmpl w:val="82D6B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5D00F2"/>
    <w:multiLevelType w:val="hybridMultilevel"/>
    <w:tmpl w:val="4E94F644"/>
    <w:lvl w:ilvl="0" w:tplc="62F250E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5E76C2"/>
    <w:multiLevelType w:val="hybridMultilevel"/>
    <w:tmpl w:val="808E3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97528F"/>
    <w:multiLevelType w:val="hybridMultilevel"/>
    <w:tmpl w:val="6F0C8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2C1E2C"/>
    <w:multiLevelType w:val="hybridMultilevel"/>
    <w:tmpl w:val="8D986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6F2189"/>
    <w:multiLevelType w:val="hybridMultilevel"/>
    <w:tmpl w:val="182A4744"/>
    <w:lvl w:ilvl="0" w:tplc="937C89E4">
      <w:start w:val="1"/>
      <w:numFmt w:val="bullet"/>
      <w:pStyle w:val="Bulletstable"/>
      <w:lvlText w:val=""/>
      <w:lvlJc w:val="left"/>
      <w:pPr>
        <w:ind w:left="908" w:hanging="454"/>
      </w:pPr>
      <w:rPr>
        <w:rFonts w:ascii="Symbol" w:hAnsi="Symbol" w:hint="default"/>
      </w:rPr>
    </w:lvl>
    <w:lvl w:ilvl="1" w:tplc="08090003">
      <w:start w:val="1"/>
      <w:numFmt w:val="bullet"/>
      <w:lvlText w:val="o"/>
      <w:lvlJc w:val="left"/>
      <w:pPr>
        <w:ind w:left="1214" w:hanging="360"/>
      </w:pPr>
      <w:rPr>
        <w:rFonts w:ascii="Courier New" w:hAnsi="Courier New" w:cs="Courier New" w:hint="default"/>
      </w:rPr>
    </w:lvl>
    <w:lvl w:ilvl="2" w:tplc="E4BEE080">
      <w:numFmt w:val="bullet"/>
      <w:lvlText w:val="•"/>
      <w:lvlJc w:val="left"/>
      <w:pPr>
        <w:ind w:left="1934" w:hanging="360"/>
      </w:pPr>
      <w:rPr>
        <w:rFonts w:ascii="Arial" w:eastAsia="Times New Roman" w:hAnsi="Arial" w:cs="Arial"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36" w15:restartNumberingAfterBreak="0">
    <w:nsid w:val="69C570AE"/>
    <w:multiLevelType w:val="hybridMultilevel"/>
    <w:tmpl w:val="424255D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7" w15:restartNumberingAfterBreak="0">
    <w:nsid w:val="7B4A0FD2"/>
    <w:multiLevelType w:val="hybridMultilevel"/>
    <w:tmpl w:val="3BCEB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7956686">
    <w:abstractNumId w:val="35"/>
  </w:num>
  <w:num w:numId="2" w16cid:durableId="293216307">
    <w:abstractNumId w:val="22"/>
  </w:num>
  <w:num w:numId="3" w16cid:durableId="1308821312">
    <w:abstractNumId w:val="23"/>
  </w:num>
  <w:num w:numId="4" w16cid:durableId="131097718">
    <w:abstractNumId w:val="25"/>
  </w:num>
  <w:num w:numId="5" w16cid:durableId="111900538">
    <w:abstractNumId w:val="33"/>
  </w:num>
  <w:num w:numId="6" w16cid:durableId="167864482">
    <w:abstractNumId w:val="13"/>
  </w:num>
  <w:num w:numId="7" w16cid:durableId="1459448219">
    <w:abstractNumId w:val="36"/>
  </w:num>
  <w:num w:numId="8" w16cid:durableId="1608542603">
    <w:abstractNumId w:val="31"/>
  </w:num>
  <w:num w:numId="9" w16cid:durableId="1275013217">
    <w:abstractNumId w:val="19"/>
  </w:num>
  <w:num w:numId="10" w16cid:durableId="309751526">
    <w:abstractNumId w:val="26"/>
  </w:num>
  <w:num w:numId="11" w16cid:durableId="1972049669">
    <w:abstractNumId w:val="12"/>
  </w:num>
  <w:num w:numId="12" w16cid:durableId="2045590825">
    <w:abstractNumId w:val="20"/>
  </w:num>
  <w:num w:numId="13" w16cid:durableId="2049835716">
    <w:abstractNumId w:val="34"/>
  </w:num>
  <w:num w:numId="14" w16cid:durableId="1675571676">
    <w:abstractNumId w:val="24"/>
  </w:num>
  <w:num w:numId="15" w16cid:durableId="115292948">
    <w:abstractNumId w:val="17"/>
  </w:num>
  <w:num w:numId="16" w16cid:durableId="2082364935">
    <w:abstractNumId w:val="10"/>
  </w:num>
  <w:num w:numId="17" w16cid:durableId="280501820">
    <w:abstractNumId w:val="27"/>
  </w:num>
  <w:num w:numId="18" w16cid:durableId="1286275420">
    <w:abstractNumId w:val="29"/>
  </w:num>
  <w:num w:numId="19" w16cid:durableId="1381244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40085200">
    <w:abstractNumId w:val="37"/>
  </w:num>
  <w:num w:numId="21" w16cid:durableId="191454443">
    <w:abstractNumId w:val="30"/>
  </w:num>
  <w:num w:numId="22" w16cid:durableId="1402755956">
    <w:abstractNumId w:val="22"/>
  </w:num>
  <w:num w:numId="23" w16cid:durableId="1293559298">
    <w:abstractNumId w:val="22"/>
  </w:num>
  <w:num w:numId="24" w16cid:durableId="1376928630">
    <w:abstractNumId w:val="16"/>
  </w:num>
  <w:num w:numId="25" w16cid:durableId="886989606">
    <w:abstractNumId w:val="18"/>
  </w:num>
  <w:num w:numId="26" w16cid:durableId="1939482047">
    <w:abstractNumId w:val="32"/>
  </w:num>
  <w:num w:numId="27" w16cid:durableId="1002708642">
    <w:abstractNumId w:val="9"/>
  </w:num>
  <w:num w:numId="28" w16cid:durableId="710157801">
    <w:abstractNumId w:val="7"/>
  </w:num>
  <w:num w:numId="29" w16cid:durableId="1296717790">
    <w:abstractNumId w:val="6"/>
  </w:num>
  <w:num w:numId="30" w16cid:durableId="1689866218">
    <w:abstractNumId w:val="5"/>
  </w:num>
  <w:num w:numId="31" w16cid:durableId="1758593624">
    <w:abstractNumId w:val="4"/>
  </w:num>
  <w:num w:numId="32" w16cid:durableId="603657868">
    <w:abstractNumId w:val="8"/>
  </w:num>
  <w:num w:numId="33" w16cid:durableId="1214271353">
    <w:abstractNumId w:val="3"/>
  </w:num>
  <w:num w:numId="34" w16cid:durableId="394816891">
    <w:abstractNumId w:val="2"/>
  </w:num>
  <w:num w:numId="35" w16cid:durableId="1429691823">
    <w:abstractNumId w:val="1"/>
  </w:num>
  <w:num w:numId="36" w16cid:durableId="1765496814">
    <w:abstractNumId w:val="0"/>
  </w:num>
  <w:num w:numId="37" w16cid:durableId="669137166">
    <w:abstractNumId w:val="28"/>
  </w:num>
  <w:num w:numId="38" w16cid:durableId="1248921191">
    <w:abstractNumId w:val="14"/>
  </w:num>
  <w:num w:numId="39" w16cid:durableId="1230575376">
    <w:abstractNumId w:val="15"/>
  </w:num>
  <w:num w:numId="40" w16cid:durableId="1777211316">
    <w:abstractNumId w:val="11"/>
  </w:num>
  <w:num w:numId="41" w16cid:durableId="2043706885">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Y:\Styles\NICE - CAS.os&lt;/Style&gt;&lt;LeftDelim&gt;{&lt;/LeftDelim&gt;&lt;RightDelim&gt;}&lt;/RightDelim&gt;&lt;FontName&gt;Times New Roman&lt;/FontName&gt;&lt;FontSize&gt;12&lt;/FontSize&gt;&lt;ReflistTitle&gt;Reference List&lt;/ReflistTitle&gt;&lt;StartingRefnum&gt;1&lt;/StartingRefnum&gt;&lt;FirstLineIndent&gt;0&lt;/FirstLineIndent&gt;&lt;HangingIndent&gt;0&lt;/HangingIndent&gt;&lt;LineSpacing&gt;0&lt;/LineSpacing&gt;&lt;SpaceAfter&gt;1&lt;/SpaceAfter&gt;&lt;ReflistOrder&gt;1&lt;/ReflistOrder&gt;&lt;CitationOrder&gt;1&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qs - adhd&lt;/item&gt;&lt;/Libraries&gt;&lt;/ENLibraries&gt;"/>
  </w:docVars>
  <w:rsids>
    <w:rsidRoot w:val="005E679A"/>
    <w:rsid w:val="00001D9A"/>
    <w:rsid w:val="00004174"/>
    <w:rsid w:val="0000482A"/>
    <w:rsid w:val="00004DC3"/>
    <w:rsid w:val="000061AA"/>
    <w:rsid w:val="00006509"/>
    <w:rsid w:val="00007339"/>
    <w:rsid w:val="0001067F"/>
    <w:rsid w:val="000109F1"/>
    <w:rsid w:val="00011EBF"/>
    <w:rsid w:val="00012958"/>
    <w:rsid w:val="0001392D"/>
    <w:rsid w:val="00014ECB"/>
    <w:rsid w:val="000158CB"/>
    <w:rsid w:val="00021BF3"/>
    <w:rsid w:val="000227E2"/>
    <w:rsid w:val="000241C3"/>
    <w:rsid w:val="0002445C"/>
    <w:rsid w:val="00024D0A"/>
    <w:rsid w:val="00026B56"/>
    <w:rsid w:val="000304D4"/>
    <w:rsid w:val="00031277"/>
    <w:rsid w:val="0003252C"/>
    <w:rsid w:val="0003339F"/>
    <w:rsid w:val="00034DC6"/>
    <w:rsid w:val="00037DE7"/>
    <w:rsid w:val="0004009D"/>
    <w:rsid w:val="00040A87"/>
    <w:rsid w:val="00040B71"/>
    <w:rsid w:val="00040E52"/>
    <w:rsid w:val="00042425"/>
    <w:rsid w:val="00043F74"/>
    <w:rsid w:val="000447EC"/>
    <w:rsid w:val="00046804"/>
    <w:rsid w:val="000478F6"/>
    <w:rsid w:val="0005195E"/>
    <w:rsid w:val="000532A0"/>
    <w:rsid w:val="00053CB8"/>
    <w:rsid w:val="000549EA"/>
    <w:rsid w:val="00055399"/>
    <w:rsid w:val="00056D75"/>
    <w:rsid w:val="000604CD"/>
    <w:rsid w:val="00060C31"/>
    <w:rsid w:val="000612FC"/>
    <w:rsid w:val="0006134B"/>
    <w:rsid w:val="000638D2"/>
    <w:rsid w:val="00063A60"/>
    <w:rsid w:val="00064819"/>
    <w:rsid w:val="00064E7D"/>
    <w:rsid w:val="00065914"/>
    <w:rsid w:val="00070065"/>
    <w:rsid w:val="00070F91"/>
    <w:rsid w:val="00071071"/>
    <w:rsid w:val="000750FD"/>
    <w:rsid w:val="00075A7E"/>
    <w:rsid w:val="0007740A"/>
    <w:rsid w:val="000806D1"/>
    <w:rsid w:val="00080ED4"/>
    <w:rsid w:val="00081716"/>
    <w:rsid w:val="00081B14"/>
    <w:rsid w:val="00084F37"/>
    <w:rsid w:val="00086C0D"/>
    <w:rsid w:val="00091BE3"/>
    <w:rsid w:val="00095B40"/>
    <w:rsid w:val="0009709D"/>
    <w:rsid w:val="000A007F"/>
    <w:rsid w:val="000A03CC"/>
    <w:rsid w:val="000A085C"/>
    <w:rsid w:val="000A08AB"/>
    <w:rsid w:val="000A1D82"/>
    <w:rsid w:val="000A1F76"/>
    <w:rsid w:val="000A2859"/>
    <w:rsid w:val="000A2F07"/>
    <w:rsid w:val="000A34AA"/>
    <w:rsid w:val="000A4BDB"/>
    <w:rsid w:val="000A6728"/>
    <w:rsid w:val="000B19B9"/>
    <w:rsid w:val="000B588C"/>
    <w:rsid w:val="000B5939"/>
    <w:rsid w:val="000B76F8"/>
    <w:rsid w:val="000C01C6"/>
    <w:rsid w:val="000C135B"/>
    <w:rsid w:val="000C389A"/>
    <w:rsid w:val="000C3BD7"/>
    <w:rsid w:val="000C5484"/>
    <w:rsid w:val="000C6195"/>
    <w:rsid w:val="000D09A9"/>
    <w:rsid w:val="000D3561"/>
    <w:rsid w:val="000D3DCB"/>
    <w:rsid w:val="000D48CF"/>
    <w:rsid w:val="000D6F9B"/>
    <w:rsid w:val="000D7F66"/>
    <w:rsid w:val="000E0B99"/>
    <w:rsid w:val="000E11B2"/>
    <w:rsid w:val="000E1203"/>
    <w:rsid w:val="000E34F7"/>
    <w:rsid w:val="000E401D"/>
    <w:rsid w:val="000E44DF"/>
    <w:rsid w:val="000E52DC"/>
    <w:rsid w:val="000E6AF0"/>
    <w:rsid w:val="000E7129"/>
    <w:rsid w:val="000E755B"/>
    <w:rsid w:val="000F03DD"/>
    <w:rsid w:val="000F254B"/>
    <w:rsid w:val="000F2919"/>
    <w:rsid w:val="000F2B40"/>
    <w:rsid w:val="000F2E75"/>
    <w:rsid w:val="000F32F7"/>
    <w:rsid w:val="000F48A9"/>
    <w:rsid w:val="000F77C9"/>
    <w:rsid w:val="000F7811"/>
    <w:rsid w:val="0010168A"/>
    <w:rsid w:val="0010218E"/>
    <w:rsid w:val="00102765"/>
    <w:rsid w:val="001044F8"/>
    <w:rsid w:val="00104AC7"/>
    <w:rsid w:val="001078C7"/>
    <w:rsid w:val="00111379"/>
    <w:rsid w:val="001134E7"/>
    <w:rsid w:val="00113D4E"/>
    <w:rsid w:val="00114F2A"/>
    <w:rsid w:val="00116133"/>
    <w:rsid w:val="00120936"/>
    <w:rsid w:val="0012302C"/>
    <w:rsid w:val="00123A4A"/>
    <w:rsid w:val="0012414A"/>
    <w:rsid w:val="001244B2"/>
    <w:rsid w:val="00124A83"/>
    <w:rsid w:val="0012636D"/>
    <w:rsid w:val="00126448"/>
    <w:rsid w:val="001269DD"/>
    <w:rsid w:val="00127583"/>
    <w:rsid w:val="001304F2"/>
    <w:rsid w:val="00130DF7"/>
    <w:rsid w:val="00131FDF"/>
    <w:rsid w:val="0013205D"/>
    <w:rsid w:val="00132C51"/>
    <w:rsid w:val="0013437C"/>
    <w:rsid w:val="00134FDA"/>
    <w:rsid w:val="0013658C"/>
    <w:rsid w:val="00137DE8"/>
    <w:rsid w:val="00137F31"/>
    <w:rsid w:val="001406AD"/>
    <w:rsid w:val="00140C3A"/>
    <w:rsid w:val="00141CA0"/>
    <w:rsid w:val="00141D9C"/>
    <w:rsid w:val="001431DF"/>
    <w:rsid w:val="00145BDB"/>
    <w:rsid w:val="00150BFE"/>
    <w:rsid w:val="00152046"/>
    <w:rsid w:val="001524B1"/>
    <w:rsid w:val="00153DAC"/>
    <w:rsid w:val="00154BEC"/>
    <w:rsid w:val="00155CA1"/>
    <w:rsid w:val="00156792"/>
    <w:rsid w:val="0016506B"/>
    <w:rsid w:val="00165C83"/>
    <w:rsid w:val="00171399"/>
    <w:rsid w:val="0017169E"/>
    <w:rsid w:val="00171A41"/>
    <w:rsid w:val="00173911"/>
    <w:rsid w:val="00173C82"/>
    <w:rsid w:val="00173D49"/>
    <w:rsid w:val="00174A5C"/>
    <w:rsid w:val="001753FE"/>
    <w:rsid w:val="00180E49"/>
    <w:rsid w:val="001813D4"/>
    <w:rsid w:val="0018164D"/>
    <w:rsid w:val="001826C9"/>
    <w:rsid w:val="00182B56"/>
    <w:rsid w:val="00184409"/>
    <w:rsid w:val="00185BB8"/>
    <w:rsid w:val="00185C85"/>
    <w:rsid w:val="001901BB"/>
    <w:rsid w:val="001902D3"/>
    <w:rsid w:val="00190C0B"/>
    <w:rsid w:val="00192251"/>
    <w:rsid w:val="00193CF3"/>
    <w:rsid w:val="00193CF7"/>
    <w:rsid w:val="00194435"/>
    <w:rsid w:val="001A0354"/>
    <w:rsid w:val="001A2072"/>
    <w:rsid w:val="001A230A"/>
    <w:rsid w:val="001A23E4"/>
    <w:rsid w:val="001A2569"/>
    <w:rsid w:val="001A29B5"/>
    <w:rsid w:val="001A481C"/>
    <w:rsid w:val="001A528A"/>
    <w:rsid w:val="001A542E"/>
    <w:rsid w:val="001A5435"/>
    <w:rsid w:val="001A5F04"/>
    <w:rsid w:val="001A6F0E"/>
    <w:rsid w:val="001A7E1A"/>
    <w:rsid w:val="001B0B96"/>
    <w:rsid w:val="001B10FA"/>
    <w:rsid w:val="001B4362"/>
    <w:rsid w:val="001B453E"/>
    <w:rsid w:val="001B65B3"/>
    <w:rsid w:val="001B6602"/>
    <w:rsid w:val="001B69AF"/>
    <w:rsid w:val="001B69FF"/>
    <w:rsid w:val="001C0520"/>
    <w:rsid w:val="001C1998"/>
    <w:rsid w:val="001C217D"/>
    <w:rsid w:val="001C5CEA"/>
    <w:rsid w:val="001C6C91"/>
    <w:rsid w:val="001C7AC5"/>
    <w:rsid w:val="001D2208"/>
    <w:rsid w:val="001D256F"/>
    <w:rsid w:val="001D3BAE"/>
    <w:rsid w:val="001D510F"/>
    <w:rsid w:val="001D7170"/>
    <w:rsid w:val="001E2920"/>
    <w:rsid w:val="001E3574"/>
    <w:rsid w:val="001E5793"/>
    <w:rsid w:val="001E7267"/>
    <w:rsid w:val="001F060B"/>
    <w:rsid w:val="001F2FA2"/>
    <w:rsid w:val="001F3C78"/>
    <w:rsid w:val="001F3DAC"/>
    <w:rsid w:val="001F4FA4"/>
    <w:rsid w:val="001F50A4"/>
    <w:rsid w:val="001F5655"/>
    <w:rsid w:val="001F677F"/>
    <w:rsid w:val="00202A49"/>
    <w:rsid w:val="00202B9D"/>
    <w:rsid w:val="00203B2D"/>
    <w:rsid w:val="00203D17"/>
    <w:rsid w:val="00204AD5"/>
    <w:rsid w:val="0020691A"/>
    <w:rsid w:val="002073EC"/>
    <w:rsid w:val="00211174"/>
    <w:rsid w:val="00215A7F"/>
    <w:rsid w:val="00216965"/>
    <w:rsid w:val="00222D0F"/>
    <w:rsid w:val="002235F1"/>
    <w:rsid w:val="00223D5E"/>
    <w:rsid w:val="00223E15"/>
    <w:rsid w:val="00225730"/>
    <w:rsid w:val="00230249"/>
    <w:rsid w:val="002321B3"/>
    <w:rsid w:val="0023376A"/>
    <w:rsid w:val="00235927"/>
    <w:rsid w:val="00237E01"/>
    <w:rsid w:val="002408EA"/>
    <w:rsid w:val="00244E2F"/>
    <w:rsid w:val="0024590A"/>
    <w:rsid w:val="0025206D"/>
    <w:rsid w:val="00252C62"/>
    <w:rsid w:val="00254C0B"/>
    <w:rsid w:val="00255F77"/>
    <w:rsid w:val="002578E4"/>
    <w:rsid w:val="00260CE4"/>
    <w:rsid w:val="00261625"/>
    <w:rsid w:val="0026302E"/>
    <w:rsid w:val="00263614"/>
    <w:rsid w:val="00263A98"/>
    <w:rsid w:val="002641FE"/>
    <w:rsid w:val="00264C45"/>
    <w:rsid w:val="00265A34"/>
    <w:rsid w:val="00266AD4"/>
    <w:rsid w:val="00267D60"/>
    <w:rsid w:val="00270605"/>
    <w:rsid w:val="00270E94"/>
    <w:rsid w:val="0027103E"/>
    <w:rsid w:val="002719AD"/>
    <w:rsid w:val="00276267"/>
    <w:rsid w:val="00276A95"/>
    <w:rsid w:val="00277041"/>
    <w:rsid w:val="00277952"/>
    <w:rsid w:val="00277A2D"/>
    <w:rsid w:val="0028028E"/>
    <w:rsid w:val="00282250"/>
    <w:rsid w:val="00282606"/>
    <w:rsid w:val="00282C5B"/>
    <w:rsid w:val="00285183"/>
    <w:rsid w:val="00286FAB"/>
    <w:rsid w:val="002901C6"/>
    <w:rsid w:val="00290B5B"/>
    <w:rsid w:val="00293331"/>
    <w:rsid w:val="0029335E"/>
    <w:rsid w:val="00293B5A"/>
    <w:rsid w:val="00296096"/>
    <w:rsid w:val="00296372"/>
    <w:rsid w:val="0029679C"/>
    <w:rsid w:val="002A0E3E"/>
    <w:rsid w:val="002A2D00"/>
    <w:rsid w:val="002A511E"/>
    <w:rsid w:val="002A52EE"/>
    <w:rsid w:val="002A5BF4"/>
    <w:rsid w:val="002A665B"/>
    <w:rsid w:val="002A6CFB"/>
    <w:rsid w:val="002A77D6"/>
    <w:rsid w:val="002B019F"/>
    <w:rsid w:val="002B0CA5"/>
    <w:rsid w:val="002B1513"/>
    <w:rsid w:val="002B28FB"/>
    <w:rsid w:val="002B3E32"/>
    <w:rsid w:val="002B56FE"/>
    <w:rsid w:val="002B5A6E"/>
    <w:rsid w:val="002B6109"/>
    <w:rsid w:val="002B61C4"/>
    <w:rsid w:val="002B6862"/>
    <w:rsid w:val="002B6A12"/>
    <w:rsid w:val="002C0CCC"/>
    <w:rsid w:val="002C13B0"/>
    <w:rsid w:val="002C1A7E"/>
    <w:rsid w:val="002C2447"/>
    <w:rsid w:val="002C296A"/>
    <w:rsid w:val="002C3AFC"/>
    <w:rsid w:val="002C5218"/>
    <w:rsid w:val="002C6626"/>
    <w:rsid w:val="002C783B"/>
    <w:rsid w:val="002C7BF6"/>
    <w:rsid w:val="002D0382"/>
    <w:rsid w:val="002D06B9"/>
    <w:rsid w:val="002D0A3B"/>
    <w:rsid w:val="002D0F20"/>
    <w:rsid w:val="002D1A12"/>
    <w:rsid w:val="002D22B1"/>
    <w:rsid w:val="002D2A81"/>
    <w:rsid w:val="002D2CD1"/>
    <w:rsid w:val="002D6FAA"/>
    <w:rsid w:val="002E0F65"/>
    <w:rsid w:val="002E1493"/>
    <w:rsid w:val="002E3182"/>
    <w:rsid w:val="002E4721"/>
    <w:rsid w:val="002E7460"/>
    <w:rsid w:val="002E74A3"/>
    <w:rsid w:val="002F0519"/>
    <w:rsid w:val="002F0978"/>
    <w:rsid w:val="002F2EEF"/>
    <w:rsid w:val="002F3295"/>
    <w:rsid w:val="002F4E93"/>
    <w:rsid w:val="002F562D"/>
    <w:rsid w:val="002F64BD"/>
    <w:rsid w:val="002F68C2"/>
    <w:rsid w:val="002F6C0D"/>
    <w:rsid w:val="002F6DF6"/>
    <w:rsid w:val="002F7E53"/>
    <w:rsid w:val="00302423"/>
    <w:rsid w:val="00302664"/>
    <w:rsid w:val="00302BE7"/>
    <w:rsid w:val="00304C30"/>
    <w:rsid w:val="0030560A"/>
    <w:rsid w:val="00305C6E"/>
    <w:rsid w:val="00306E17"/>
    <w:rsid w:val="00307736"/>
    <w:rsid w:val="00307AD6"/>
    <w:rsid w:val="003116A1"/>
    <w:rsid w:val="00311ED0"/>
    <w:rsid w:val="00313348"/>
    <w:rsid w:val="00313915"/>
    <w:rsid w:val="00313DEA"/>
    <w:rsid w:val="0031416A"/>
    <w:rsid w:val="003153EB"/>
    <w:rsid w:val="00315638"/>
    <w:rsid w:val="003167EB"/>
    <w:rsid w:val="00320158"/>
    <w:rsid w:val="0032127A"/>
    <w:rsid w:val="00322631"/>
    <w:rsid w:val="0032263A"/>
    <w:rsid w:val="00322954"/>
    <w:rsid w:val="003240F0"/>
    <w:rsid w:val="00324607"/>
    <w:rsid w:val="00324CC5"/>
    <w:rsid w:val="003304B9"/>
    <w:rsid w:val="00330692"/>
    <w:rsid w:val="00330A91"/>
    <w:rsid w:val="003330C7"/>
    <w:rsid w:val="00333357"/>
    <w:rsid w:val="00334132"/>
    <w:rsid w:val="003341C8"/>
    <w:rsid w:val="003347DA"/>
    <w:rsid w:val="00334FF0"/>
    <w:rsid w:val="00335813"/>
    <w:rsid w:val="0034067D"/>
    <w:rsid w:val="003408D2"/>
    <w:rsid w:val="003413A3"/>
    <w:rsid w:val="0034325F"/>
    <w:rsid w:val="003441F7"/>
    <w:rsid w:val="00346DBA"/>
    <w:rsid w:val="00354C5D"/>
    <w:rsid w:val="0036152E"/>
    <w:rsid w:val="00362CE5"/>
    <w:rsid w:val="00362D0C"/>
    <w:rsid w:val="00363872"/>
    <w:rsid w:val="00363F9C"/>
    <w:rsid w:val="003648BE"/>
    <w:rsid w:val="00364E15"/>
    <w:rsid w:val="00367A04"/>
    <w:rsid w:val="003708C8"/>
    <w:rsid w:val="00370B6D"/>
    <w:rsid w:val="003713FB"/>
    <w:rsid w:val="00371C16"/>
    <w:rsid w:val="0037224D"/>
    <w:rsid w:val="003722FA"/>
    <w:rsid w:val="0037339D"/>
    <w:rsid w:val="00374122"/>
    <w:rsid w:val="00375903"/>
    <w:rsid w:val="00377277"/>
    <w:rsid w:val="00381592"/>
    <w:rsid w:val="003816D1"/>
    <w:rsid w:val="00381C06"/>
    <w:rsid w:val="00382AFE"/>
    <w:rsid w:val="00383E99"/>
    <w:rsid w:val="0038430A"/>
    <w:rsid w:val="00384CFD"/>
    <w:rsid w:val="0038506C"/>
    <w:rsid w:val="003869B0"/>
    <w:rsid w:val="003906D7"/>
    <w:rsid w:val="0039079F"/>
    <w:rsid w:val="00391E95"/>
    <w:rsid w:val="00391E9F"/>
    <w:rsid w:val="003926B7"/>
    <w:rsid w:val="00395ACE"/>
    <w:rsid w:val="003A093D"/>
    <w:rsid w:val="003A09D5"/>
    <w:rsid w:val="003A1825"/>
    <w:rsid w:val="003A27D7"/>
    <w:rsid w:val="003A57C1"/>
    <w:rsid w:val="003A6AA8"/>
    <w:rsid w:val="003A6FF6"/>
    <w:rsid w:val="003A746A"/>
    <w:rsid w:val="003B109E"/>
    <w:rsid w:val="003B1747"/>
    <w:rsid w:val="003B1C33"/>
    <w:rsid w:val="003B433F"/>
    <w:rsid w:val="003B49F8"/>
    <w:rsid w:val="003B5177"/>
    <w:rsid w:val="003B5E7F"/>
    <w:rsid w:val="003B6C12"/>
    <w:rsid w:val="003B6DDC"/>
    <w:rsid w:val="003B7556"/>
    <w:rsid w:val="003B7567"/>
    <w:rsid w:val="003C36F7"/>
    <w:rsid w:val="003C50D4"/>
    <w:rsid w:val="003C527B"/>
    <w:rsid w:val="003C586E"/>
    <w:rsid w:val="003C6E82"/>
    <w:rsid w:val="003C6FAD"/>
    <w:rsid w:val="003C7AAF"/>
    <w:rsid w:val="003D2E12"/>
    <w:rsid w:val="003D3532"/>
    <w:rsid w:val="003D4128"/>
    <w:rsid w:val="003D6F5F"/>
    <w:rsid w:val="003E06C9"/>
    <w:rsid w:val="003E073D"/>
    <w:rsid w:val="003E12B1"/>
    <w:rsid w:val="003E1C13"/>
    <w:rsid w:val="003E1C93"/>
    <w:rsid w:val="003E1FE5"/>
    <w:rsid w:val="003E3121"/>
    <w:rsid w:val="003E366A"/>
    <w:rsid w:val="003E4281"/>
    <w:rsid w:val="003E436E"/>
    <w:rsid w:val="003E4BA1"/>
    <w:rsid w:val="003E4C4B"/>
    <w:rsid w:val="003E575D"/>
    <w:rsid w:val="003E58F8"/>
    <w:rsid w:val="003F0523"/>
    <w:rsid w:val="003F0552"/>
    <w:rsid w:val="003F130E"/>
    <w:rsid w:val="003F14F7"/>
    <w:rsid w:val="003F18BC"/>
    <w:rsid w:val="003F2EC0"/>
    <w:rsid w:val="003F41A3"/>
    <w:rsid w:val="003F4508"/>
    <w:rsid w:val="003F4881"/>
    <w:rsid w:val="003F542C"/>
    <w:rsid w:val="003F70B8"/>
    <w:rsid w:val="003F7F4C"/>
    <w:rsid w:val="00400EA8"/>
    <w:rsid w:val="00402A3A"/>
    <w:rsid w:val="00404CA6"/>
    <w:rsid w:val="00404F49"/>
    <w:rsid w:val="0040708B"/>
    <w:rsid w:val="0040725D"/>
    <w:rsid w:val="004075B6"/>
    <w:rsid w:val="00411201"/>
    <w:rsid w:val="00412C5D"/>
    <w:rsid w:val="00414915"/>
    <w:rsid w:val="00415149"/>
    <w:rsid w:val="0041660E"/>
    <w:rsid w:val="0041736E"/>
    <w:rsid w:val="00420333"/>
    <w:rsid w:val="00420952"/>
    <w:rsid w:val="00421338"/>
    <w:rsid w:val="0042183E"/>
    <w:rsid w:val="00422431"/>
    <w:rsid w:val="004240BC"/>
    <w:rsid w:val="0042628F"/>
    <w:rsid w:val="00427135"/>
    <w:rsid w:val="00431DE3"/>
    <w:rsid w:val="0043294A"/>
    <w:rsid w:val="00432BBB"/>
    <w:rsid w:val="004330FF"/>
    <w:rsid w:val="004338C5"/>
    <w:rsid w:val="00435DD2"/>
    <w:rsid w:val="00435EA3"/>
    <w:rsid w:val="0044048C"/>
    <w:rsid w:val="004405D7"/>
    <w:rsid w:val="004408D8"/>
    <w:rsid w:val="0044211F"/>
    <w:rsid w:val="00444032"/>
    <w:rsid w:val="00444EA6"/>
    <w:rsid w:val="0044519F"/>
    <w:rsid w:val="004455CA"/>
    <w:rsid w:val="00445784"/>
    <w:rsid w:val="004462F7"/>
    <w:rsid w:val="00446498"/>
    <w:rsid w:val="00446BEE"/>
    <w:rsid w:val="00450090"/>
    <w:rsid w:val="004510E0"/>
    <w:rsid w:val="0045126F"/>
    <w:rsid w:val="00452C7D"/>
    <w:rsid w:val="00454048"/>
    <w:rsid w:val="00454134"/>
    <w:rsid w:val="004541A0"/>
    <w:rsid w:val="00456881"/>
    <w:rsid w:val="00460410"/>
    <w:rsid w:val="00462FAD"/>
    <w:rsid w:val="00463B94"/>
    <w:rsid w:val="00463BD8"/>
    <w:rsid w:val="00464586"/>
    <w:rsid w:val="00465C36"/>
    <w:rsid w:val="00466B16"/>
    <w:rsid w:val="00471920"/>
    <w:rsid w:val="004730BA"/>
    <w:rsid w:val="00473BB1"/>
    <w:rsid w:val="00474F01"/>
    <w:rsid w:val="00476394"/>
    <w:rsid w:val="004773EE"/>
    <w:rsid w:val="0048039B"/>
    <w:rsid w:val="004817EB"/>
    <w:rsid w:val="00481E56"/>
    <w:rsid w:val="004834ED"/>
    <w:rsid w:val="00483981"/>
    <w:rsid w:val="00485288"/>
    <w:rsid w:val="00485987"/>
    <w:rsid w:val="00491211"/>
    <w:rsid w:val="00491FE4"/>
    <w:rsid w:val="0049289D"/>
    <w:rsid w:val="004941DC"/>
    <w:rsid w:val="00494C8B"/>
    <w:rsid w:val="00496BE3"/>
    <w:rsid w:val="00497DA0"/>
    <w:rsid w:val="004A06EA"/>
    <w:rsid w:val="004A2A32"/>
    <w:rsid w:val="004A325A"/>
    <w:rsid w:val="004A44A3"/>
    <w:rsid w:val="004A5DB7"/>
    <w:rsid w:val="004A5F0D"/>
    <w:rsid w:val="004A6456"/>
    <w:rsid w:val="004A6C8B"/>
    <w:rsid w:val="004A6FCF"/>
    <w:rsid w:val="004A75DC"/>
    <w:rsid w:val="004A7BD3"/>
    <w:rsid w:val="004B00AC"/>
    <w:rsid w:val="004B4112"/>
    <w:rsid w:val="004B5922"/>
    <w:rsid w:val="004B62C1"/>
    <w:rsid w:val="004B6726"/>
    <w:rsid w:val="004B6B88"/>
    <w:rsid w:val="004C14F4"/>
    <w:rsid w:val="004C1561"/>
    <w:rsid w:val="004C1AB9"/>
    <w:rsid w:val="004C29F4"/>
    <w:rsid w:val="004C2ED3"/>
    <w:rsid w:val="004C3051"/>
    <w:rsid w:val="004C38A3"/>
    <w:rsid w:val="004C3F55"/>
    <w:rsid w:val="004C4168"/>
    <w:rsid w:val="004C7591"/>
    <w:rsid w:val="004D2EDA"/>
    <w:rsid w:val="004D410E"/>
    <w:rsid w:val="004D4322"/>
    <w:rsid w:val="004D472D"/>
    <w:rsid w:val="004D4FC4"/>
    <w:rsid w:val="004D572B"/>
    <w:rsid w:val="004D7EF1"/>
    <w:rsid w:val="004E072F"/>
    <w:rsid w:val="004E1FD4"/>
    <w:rsid w:val="004E2376"/>
    <w:rsid w:val="004E3A88"/>
    <w:rsid w:val="004E6D91"/>
    <w:rsid w:val="004E731F"/>
    <w:rsid w:val="004F457A"/>
    <w:rsid w:val="004F6A03"/>
    <w:rsid w:val="00500434"/>
    <w:rsid w:val="005025A1"/>
    <w:rsid w:val="00502C4B"/>
    <w:rsid w:val="005048FB"/>
    <w:rsid w:val="00504F90"/>
    <w:rsid w:val="005061F9"/>
    <w:rsid w:val="0051026C"/>
    <w:rsid w:val="0051111E"/>
    <w:rsid w:val="0051622C"/>
    <w:rsid w:val="00516718"/>
    <w:rsid w:val="00517CA6"/>
    <w:rsid w:val="0052055D"/>
    <w:rsid w:val="0052161D"/>
    <w:rsid w:val="00525483"/>
    <w:rsid w:val="00526CC1"/>
    <w:rsid w:val="00527B22"/>
    <w:rsid w:val="00527EE4"/>
    <w:rsid w:val="005307C2"/>
    <w:rsid w:val="00534339"/>
    <w:rsid w:val="00534AD1"/>
    <w:rsid w:val="00534D3A"/>
    <w:rsid w:val="005357B3"/>
    <w:rsid w:val="0053713C"/>
    <w:rsid w:val="0054323C"/>
    <w:rsid w:val="00543FBB"/>
    <w:rsid w:val="00544FF5"/>
    <w:rsid w:val="005456D5"/>
    <w:rsid w:val="00545FF6"/>
    <w:rsid w:val="00546183"/>
    <w:rsid w:val="00547BC2"/>
    <w:rsid w:val="00547D49"/>
    <w:rsid w:val="005507C8"/>
    <w:rsid w:val="00552424"/>
    <w:rsid w:val="00553560"/>
    <w:rsid w:val="00554721"/>
    <w:rsid w:val="00556203"/>
    <w:rsid w:val="00557616"/>
    <w:rsid w:val="00557EBB"/>
    <w:rsid w:val="00560433"/>
    <w:rsid w:val="00560A84"/>
    <w:rsid w:val="00562D25"/>
    <w:rsid w:val="00565C8C"/>
    <w:rsid w:val="00566CA5"/>
    <w:rsid w:val="00570248"/>
    <w:rsid w:val="005702EE"/>
    <w:rsid w:val="00574385"/>
    <w:rsid w:val="00575D56"/>
    <w:rsid w:val="005760C5"/>
    <w:rsid w:val="00580D6D"/>
    <w:rsid w:val="00581557"/>
    <w:rsid w:val="00582451"/>
    <w:rsid w:val="00582D94"/>
    <w:rsid w:val="00582E0D"/>
    <w:rsid w:val="00583D78"/>
    <w:rsid w:val="0058470C"/>
    <w:rsid w:val="00586982"/>
    <w:rsid w:val="00587E96"/>
    <w:rsid w:val="00590E3C"/>
    <w:rsid w:val="00592089"/>
    <w:rsid w:val="005921BE"/>
    <w:rsid w:val="005929B1"/>
    <w:rsid w:val="00594085"/>
    <w:rsid w:val="00596195"/>
    <w:rsid w:val="005966BC"/>
    <w:rsid w:val="005A0C10"/>
    <w:rsid w:val="005A19AE"/>
    <w:rsid w:val="005A2031"/>
    <w:rsid w:val="005A46AA"/>
    <w:rsid w:val="005A49EA"/>
    <w:rsid w:val="005A4F22"/>
    <w:rsid w:val="005A5841"/>
    <w:rsid w:val="005A61AD"/>
    <w:rsid w:val="005B4E96"/>
    <w:rsid w:val="005C0A82"/>
    <w:rsid w:val="005C0E53"/>
    <w:rsid w:val="005C179D"/>
    <w:rsid w:val="005C21F4"/>
    <w:rsid w:val="005C6004"/>
    <w:rsid w:val="005C6281"/>
    <w:rsid w:val="005C6F10"/>
    <w:rsid w:val="005C7E32"/>
    <w:rsid w:val="005D09B7"/>
    <w:rsid w:val="005D26A3"/>
    <w:rsid w:val="005D35D7"/>
    <w:rsid w:val="005D3CF1"/>
    <w:rsid w:val="005D3F1C"/>
    <w:rsid w:val="005D5F66"/>
    <w:rsid w:val="005D769A"/>
    <w:rsid w:val="005D78A9"/>
    <w:rsid w:val="005E2BA0"/>
    <w:rsid w:val="005E400B"/>
    <w:rsid w:val="005E4983"/>
    <w:rsid w:val="005E5E3B"/>
    <w:rsid w:val="005E6401"/>
    <w:rsid w:val="005E679A"/>
    <w:rsid w:val="005E6F8F"/>
    <w:rsid w:val="005F3784"/>
    <w:rsid w:val="005F76B7"/>
    <w:rsid w:val="00600B0F"/>
    <w:rsid w:val="00600D6F"/>
    <w:rsid w:val="0060307C"/>
    <w:rsid w:val="00603263"/>
    <w:rsid w:val="00604500"/>
    <w:rsid w:val="006046BB"/>
    <w:rsid w:val="00604751"/>
    <w:rsid w:val="00604ADC"/>
    <w:rsid w:val="006057FD"/>
    <w:rsid w:val="00607B3D"/>
    <w:rsid w:val="006110B7"/>
    <w:rsid w:val="006128CE"/>
    <w:rsid w:val="006144F6"/>
    <w:rsid w:val="00620648"/>
    <w:rsid w:val="0062116C"/>
    <w:rsid w:val="00621435"/>
    <w:rsid w:val="0062214D"/>
    <w:rsid w:val="00623619"/>
    <w:rsid w:val="006246E1"/>
    <w:rsid w:val="00624810"/>
    <w:rsid w:val="00626943"/>
    <w:rsid w:val="00627895"/>
    <w:rsid w:val="00627E87"/>
    <w:rsid w:val="00627EAB"/>
    <w:rsid w:val="006316DB"/>
    <w:rsid w:val="00632C95"/>
    <w:rsid w:val="00632CCB"/>
    <w:rsid w:val="006340F4"/>
    <w:rsid w:val="00634347"/>
    <w:rsid w:val="0064039D"/>
    <w:rsid w:val="00641033"/>
    <w:rsid w:val="0064504B"/>
    <w:rsid w:val="0064692F"/>
    <w:rsid w:val="006504BC"/>
    <w:rsid w:val="00650AE7"/>
    <w:rsid w:val="00652CCB"/>
    <w:rsid w:val="006541B3"/>
    <w:rsid w:val="006544D3"/>
    <w:rsid w:val="006557CF"/>
    <w:rsid w:val="00660953"/>
    <w:rsid w:val="00661C18"/>
    <w:rsid w:val="0066419A"/>
    <w:rsid w:val="00665120"/>
    <w:rsid w:val="006700FC"/>
    <w:rsid w:val="006711C4"/>
    <w:rsid w:val="00671949"/>
    <w:rsid w:val="00671A65"/>
    <w:rsid w:val="00672367"/>
    <w:rsid w:val="00673ED1"/>
    <w:rsid w:val="0067426A"/>
    <w:rsid w:val="006744FF"/>
    <w:rsid w:val="0067455E"/>
    <w:rsid w:val="0067493D"/>
    <w:rsid w:val="006766ED"/>
    <w:rsid w:val="00676FCC"/>
    <w:rsid w:val="00677032"/>
    <w:rsid w:val="0067759A"/>
    <w:rsid w:val="0068026C"/>
    <w:rsid w:val="006809E4"/>
    <w:rsid w:val="0068121A"/>
    <w:rsid w:val="00683301"/>
    <w:rsid w:val="006844BA"/>
    <w:rsid w:val="006844CB"/>
    <w:rsid w:val="006854A8"/>
    <w:rsid w:val="00685A26"/>
    <w:rsid w:val="00691454"/>
    <w:rsid w:val="006921E1"/>
    <w:rsid w:val="006929A2"/>
    <w:rsid w:val="00693114"/>
    <w:rsid w:val="00693194"/>
    <w:rsid w:val="006950AF"/>
    <w:rsid w:val="00695209"/>
    <w:rsid w:val="006A055D"/>
    <w:rsid w:val="006A0658"/>
    <w:rsid w:val="006A169E"/>
    <w:rsid w:val="006A3B5D"/>
    <w:rsid w:val="006A548B"/>
    <w:rsid w:val="006A5EF3"/>
    <w:rsid w:val="006A62A1"/>
    <w:rsid w:val="006A62AD"/>
    <w:rsid w:val="006A710A"/>
    <w:rsid w:val="006A72B6"/>
    <w:rsid w:val="006B080F"/>
    <w:rsid w:val="006B2BBF"/>
    <w:rsid w:val="006B31C0"/>
    <w:rsid w:val="006B56CF"/>
    <w:rsid w:val="006B5842"/>
    <w:rsid w:val="006B5E3E"/>
    <w:rsid w:val="006C0F6B"/>
    <w:rsid w:val="006C3BE4"/>
    <w:rsid w:val="006C45F8"/>
    <w:rsid w:val="006C6335"/>
    <w:rsid w:val="006D1535"/>
    <w:rsid w:val="006D2029"/>
    <w:rsid w:val="006D3B0D"/>
    <w:rsid w:val="006D3F19"/>
    <w:rsid w:val="006D4113"/>
    <w:rsid w:val="006D50F4"/>
    <w:rsid w:val="006D55A6"/>
    <w:rsid w:val="006D5F03"/>
    <w:rsid w:val="006E06C2"/>
    <w:rsid w:val="006E1B96"/>
    <w:rsid w:val="006E35FD"/>
    <w:rsid w:val="006E3831"/>
    <w:rsid w:val="006E608E"/>
    <w:rsid w:val="006E6154"/>
    <w:rsid w:val="006E74CA"/>
    <w:rsid w:val="006E7A31"/>
    <w:rsid w:val="006F0D0C"/>
    <w:rsid w:val="006F0D9A"/>
    <w:rsid w:val="006F1C1B"/>
    <w:rsid w:val="006F21DF"/>
    <w:rsid w:val="006F298C"/>
    <w:rsid w:val="006F398A"/>
    <w:rsid w:val="006F5EAB"/>
    <w:rsid w:val="006F7937"/>
    <w:rsid w:val="006F7D33"/>
    <w:rsid w:val="00700B08"/>
    <w:rsid w:val="00702177"/>
    <w:rsid w:val="007059E0"/>
    <w:rsid w:val="00707F29"/>
    <w:rsid w:val="00710A3E"/>
    <w:rsid w:val="00711385"/>
    <w:rsid w:val="007134DF"/>
    <w:rsid w:val="00714F6F"/>
    <w:rsid w:val="007179D5"/>
    <w:rsid w:val="00717A3E"/>
    <w:rsid w:val="007203AD"/>
    <w:rsid w:val="00720DF9"/>
    <w:rsid w:val="007228AE"/>
    <w:rsid w:val="007232CC"/>
    <w:rsid w:val="007250E7"/>
    <w:rsid w:val="00726D27"/>
    <w:rsid w:val="00727A9D"/>
    <w:rsid w:val="00730CE3"/>
    <w:rsid w:val="007318B0"/>
    <w:rsid w:val="00731903"/>
    <w:rsid w:val="00734970"/>
    <w:rsid w:val="00734EB2"/>
    <w:rsid w:val="00736348"/>
    <w:rsid w:val="0073638F"/>
    <w:rsid w:val="00741501"/>
    <w:rsid w:val="007419FC"/>
    <w:rsid w:val="00741BAE"/>
    <w:rsid w:val="007438DF"/>
    <w:rsid w:val="00744CBD"/>
    <w:rsid w:val="00744E23"/>
    <w:rsid w:val="007453FD"/>
    <w:rsid w:val="00746901"/>
    <w:rsid w:val="00750BD6"/>
    <w:rsid w:val="0075162E"/>
    <w:rsid w:val="00752671"/>
    <w:rsid w:val="00756656"/>
    <w:rsid w:val="00757102"/>
    <w:rsid w:val="00761031"/>
    <w:rsid w:val="0076393D"/>
    <w:rsid w:val="00764BB0"/>
    <w:rsid w:val="00766AE9"/>
    <w:rsid w:val="00767ABA"/>
    <w:rsid w:val="00770B9A"/>
    <w:rsid w:val="00772A1B"/>
    <w:rsid w:val="00776773"/>
    <w:rsid w:val="00780D9B"/>
    <w:rsid w:val="007813F8"/>
    <w:rsid w:val="00781987"/>
    <w:rsid w:val="00781F53"/>
    <w:rsid w:val="00782AD8"/>
    <w:rsid w:val="00783120"/>
    <w:rsid w:val="00784333"/>
    <w:rsid w:val="00786120"/>
    <w:rsid w:val="00786F65"/>
    <w:rsid w:val="0079042A"/>
    <w:rsid w:val="007905EB"/>
    <w:rsid w:val="0079179D"/>
    <w:rsid w:val="00791E62"/>
    <w:rsid w:val="0079479A"/>
    <w:rsid w:val="00795FEB"/>
    <w:rsid w:val="007972D5"/>
    <w:rsid w:val="007A00FC"/>
    <w:rsid w:val="007A1B0A"/>
    <w:rsid w:val="007A34BC"/>
    <w:rsid w:val="007A4E4B"/>
    <w:rsid w:val="007A517F"/>
    <w:rsid w:val="007B0D6A"/>
    <w:rsid w:val="007B1BCD"/>
    <w:rsid w:val="007B1C0E"/>
    <w:rsid w:val="007B2618"/>
    <w:rsid w:val="007B272A"/>
    <w:rsid w:val="007B4872"/>
    <w:rsid w:val="007B54CD"/>
    <w:rsid w:val="007B5F92"/>
    <w:rsid w:val="007B624F"/>
    <w:rsid w:val="007B6A17"/>
    <w:rsid w:val="007C1440"/>
    <w:rsid w:val="007C2022"/>
    <w:rsid w:val="007C3BFB"/>
    <w:rsid w:val="007C5211"/>
    <w:rsid w:val="007C5853"/>
    <w:rsid w:val="007C6EB9"/>
    <w:rsid w:val="007D08FA"/>
    <w:rsid w:val="007D0A6D"/>
    <w:rsid w:val="007D3112"/>
    <w:rsid w:val="007D333F"/>
    <w:rsid w:val="007D3BBE"/>
    <w:rsid w:val="007D4B1A"/>
    <w:rsid w:val="007D57B7"/>
    <w:rsid w:val="007D69CE"/>
    <w:rsid w:val="007D7479"/>
    <w:rsid w:val="007D7952"/>
    <w:rsid w:val="007E30E2"/>
    <w:rsid w:val="007E378D"/>
    <w:rsid w:val="007E4546"/>
    <w:rsid w:val="007E6875"/>
    <w:rsid w:val="007F0768"/>
    <w:rsid w:val="007F158B"/>
    <w:rsid w:val="007F182C"/>
    <w:rsid w:val="007F1B53"/>
    <w:rsid w:val="007F2999"/>
    <w:rsid w:val="007F4C89"/>
    <w:rsid w:val="0080003F"/>
    <w:rsid w:val="008001D0"/>
    <w:rsid w:val="00800B3B"/>
    <w:rsid w:val="00800CD8"/>
    <w:rsid w:val="00801605"/>
    <w:rsid w:val="00801EA9"/>
    <w:rsid w:val="00802592"/>
    <w:rsid w:val="00804D70"/>
    <w:rsid w:val="00805042"/>
    <w:rsid w:val="00805EF0"/>
    <w:rsid w:val="008068ED"/>
    <w:rsid w:val="00810720"/>
    <w:rsid w:val="00810EAB"/>
    <w:rsid w:val="00811D3E"/>
    <w:rsid w:val="00811F99"/>
    <w:rsid w:val="00813821"/>
    <w:rsid w:val="00813E13"/>
    <w:rsid w:val="008148A2"/>
    <w:rsid w:val="00820719"/>
    <w:rsid w:val="0082220F"/>
    <w:rsid w:val="00824B73"/>
    <w:rsid w:val="00825151"/>
    <w:rsid w:val="00825BBE"/>
    <w:rsid w:val="00825D3C"/>
    <w:rsid w:val="00825D5B"/>
    <w:rsid w:val="00826EB6"/>
    <w:rsid w:val="00833514"/>
    <w:rsid w:val="00834011"/>
    <w:rsid w:val="008345D3"/>
    <w:rsid w:val="00835D8B"/>
    <w:rsid w:val="00837B47"/>
    <w:rsid w:val="008419F4"/>
    <w:rsid w:val="008434B1"/>
    <w:rsid w:val="0084433F"/>
    <w:rsid w:val="0084496B"/>
    <w:rsid w:val="008461D4"/>
    <w:rsid w:val="00846CD0"/>
    <w:rsid w:val="00850647"/>
    <w:rsid w:val="00853304"/>
    <w:rsid w:val="008541DC"/>
    <w:rsid w:val="00854ADE"/>
    <w:rsid w:val="0085513A"/>
    <w:rsid w:val="00857851"/>
    <w:rsid w:val="00862555"/>
    <w:rsid w:val="00862A44"/>
    <w:rsid w:val="008637D6"/>
    <w:rsid w:val="008637EA"/>
    <w:rsid w:val="00863E38"/>
    <w:rsid w:val="008666CB"/>
    <w:rsid w:val="008666F1"/>
    <w:rsid w:val="00866C8E"/>
    <w:rsid w:val="008671B4"/>
    <w:rsid w:val="008706FF"/>
    <w:rsid w:val="00870D6C"/>
    <w:rsid w:val="00872097"/>
    <w:rsid w:val="00872F33"/>
    <w:rsid w:val="00873000"/>
    <w:rsid w:val="00873312"/>
    <w:rsid w:val="00875376"/>
    <w:rsid w:val="00875B8D"/>
    <w:rsid w:val="0088008A"/>
    <w:rsid w:val="008804D8"/>
    <w:rsid w:val="00882F63"/>
    <w:rsid w:val="008840BC"/>
    <w:rsid w:val="00884CF8"/>
    <w:rsid w:val="00884DA5"/>
    <w:rsid w:val="0088526E"/>
    <w:rsid w:val="0088696C"/>
    <w:rsid w:val="00887284"/>
    <w:rsid w:val="008922EB"/>
    <w:rsid w:val="00893AF1"/>
    <w:rsid w:val="00894225"/>
    <w:rsid w:val="0089710E"/>
    <w:rsid w:val="0089737A"/>
    <w:rsid w:val="00897382"/>
    <w:rsid w:val="008A009C"/>
    <w:rsid w:val="008A4B1B"/>
    <w:rsid w:val="008A4E56"/>
    <w:rsid w:val="008A5E6E"/>
    <w:rsid w:val="008A60D2"/>
    <w:rsid w:val="008A6367"/>
    <w:rsid w:val="008A6728"/>
    <w:rsid w:val="008B1A94"/>
    <w:rsid w:val="008B1C4C"/>
    <w:rsid w:val="008B2D89"/>
    <w:rsid w:val="008B3CCE"/>
    <w:rsid w:val="008C0762"/>
    <w:rsid w:val="008C17FA"/>
    <w:rsid w:val="008C3781"/>
    <w:rsid w:val="008C4704"/>
    <w:rsid w:val="008C4998"/>
    <w:rsid w:val="008C546E"/>
    <w:rsid w:val="008C5661"/>
    <w:rsid w:val="008C6A7E"/>
    <w:rsid w:val="008C743A"/>
    <w:rsid w:val="008C7C37"/>
    <w:rsid w:val="008C7DE9"/>
    <w:rsid w:val="008D0068"/>
    <w:rsid w:val="008D0175"/>
    <w:rsid w:val="008D1ACA"/>
    <w:rsid w:val="008D318F"/>
    <w:rsid w:val="008D52FD"/>
    <w:rsid w:val="008D5584"/>
    <w:rsid w:val="008D578A"/>
    <w:rsid w:val="008D5869"/>
    <w:rsid w:val="008D5B3C"/>
    <w:rsid w:val="008E2D91"/>
    <w:rsid w:val="008E37F5"/>
    <w:rsid w:val="008E3962"/>
    <w:rsid w:val="008E658D"/>
    <w:rsid w:val="008F3881"/>
    <w:rsid w:val="008F3AF0"/>
    <w:rsid w:val="008F7740"/>
    <w:rsid w:val="009008F5"/>
    <w:rsid w:val="0090118F"/>
    <w:rsid w:val="00901EB2"/>
    <w:rsid w:val="00902E8A"/>
    <w:rsid w:val="0090418A"/>
    <w:rsid w:val="00905E96"/>
    <w:rsid w:val="00906005"/>
    <w:rsid w:val="00910C02"/>
    <w:rsid w:val="00910D5A"/>
    <w:rsid w:val="0091150E"/>
    <w:rsid w:val="00911510"/>
    <w:rsid w:val="0091193E"/>
    <w:rsid w:val="00911DF5"/>
    <w:rsid w:val="0091423E"/>
    <w:rsid w:val="009142F4"/>
    <w:rsid w:val="0091728D"/>
    <w:rsid w:val="00920194"/>
    <w:rsid w:val="00921011"/>
    <w:rsid w:val="009220E2"/>
    <w:rsid w:val="009228C3"/>
    <w:rsid w:val="00925F15"/>
    <w:rsid w:val="00930054"/>
    <w:rsid w:val="009333D3"/>
    <w:rsid w:val="00933924"/>
    <w:rsid w:val="00933944"/>
    <w:rsid w:val="00936328"/>
    <w:rsid w:val="0094289B"/>
    <w:rsid w:val="0094395D"/>
    <w:rsid w:val="00947FEE"/>
    <w:rsid w:val="00951AE1"/>
    <w:rsid w:val="0095467B"/>
    <w:rsid w:val="009656CF"/>
    <w:rsid w:val="00965823"/>
    <w:rsid w:val="009716C3"/>
    <w:rsid w:val="0097347B"/>
    <w:rsid w:val="00974983"/>
    <w:rsid w:val="00974CAD"/>
    <w:rsid w:val="0097542C"/>
    <w:rsid w:val="009766D7"/>
    <w:rsid w:val="00976FC3"/>
    <w:rsid w:val="00980D74"/>
    <w:rsid w:val="0098213B"/>
    <w:rsid w:val="0098521B"/>
    <w:rsid w:val="0098542D"/>
    <w:rsid w:val="00985BC2"/>
    <w:rsid w:val="00986845"/>
    <w:rsid w:val="0098686E"/>
    <w:rsid w:val="00986940"/>
    <w:rsid w:val="00987379"/>
    <w:rsid w:val="00987796"/>
    <w:rsid w:val="00990B82"/>
    <w:rsid w:val="009910BD"/>
    <w:rsid w:val="009916B0"/>
    <w:rsid w:val="009920D7"/>
    <w:rsid w:val="009924A6"/>
    <w:rsid w:val="0099376B"/>
    <w:rsid w:val="00993F21"/>
    <w:rsid w:val="00996A73"/>
    <w:rsid w:val="00997BA0"/>
    <w:rsid w:val="009B0491"/>
    <w:rsid w:val="009B25B4"/>
    <w:rsid w:val="009B3412"/>
    <w:rsid w:val="009B362C"/>
    <w:rsid w:val="009B705C"/>
    <w:rsid w:val="009B7C78"/>
    <w:rsid w:val="009C01EC"/>
    <w:rsid w:val="009C1687"/>
    <w:rsid w:val="009C1C8C"/>
    <w:rsid w:val="009C2E4C"/>
    <w:rsid w:val="009C32E3"/>
    <w:rsid w:val="009C5F35"/>
    <w:rsid w:val="009C64CF"/>
    <w:rsid w:val="009C7E6B"/>
    <w:rsid w:val="009D090E"/>
    <w:rsid w:val="009D22AB"/>
    <w:rsid w:val="009D48E3"/>
    <w:rsid w:val="009D4BF0"/>
    <w:rsid w:val="009D599B"/>
    <w:rsid w:val="009E1291"/>
    <w:rsid w:val="009E156C"/>
    <w:rsid w:val="009E23E2"/>
    <w:rsid w:val="009E2BBA"/>
    <w:rsid w:val="009E470D"/>
    <w:rsid w:val="009E485C"/>
    <w:rsid w:val="009E5804"/>
    <w:rsid w:val="009E663E"/>
    <w:rsid w:val="009E680B"/>
    <w:rsid w:val="009E6DF0"/>
    <w:rsid w:val="009E7A4A"/>
    <w:rsid w:val="009F089D"/>
    <w:rsid w:val="009F0BB7"/>
    <w:rsid w:val="009F1802"/>
    <w:rsid w:val="009F3D9C"/>
    <w:rsid w:val="009F466D"/>
    <w:rsid w:val="009F4837"/>
    <w:rsid w:val="009F5C68"/>
    <w:rsid w:val="009F672A"/>
    <w:rsid w:val="009F7239"/>
    <w:rsid w:val="00A02CE9"/>
    <w:rsid w:val="00A03C2F"/>
    <w:rsid w:val="00A04FA0"/>
    <w:rsid w:val="00A077E2"/>
    <w:rsid w:val="00A07A23"/>
    <w:rsid w:val="00A07F46"/>
    <w:rsid w:val="00A11BB2"/>
    <w:rsid w:val="00A1559F"/>
    <w:rsid w:val="00A15A1F"/>
    <w:rsid w:val="00A160CE"/>
    <w:rsid w:val="00A16278"/>
    <w:rsid w:val="00A16DB5"/>
    <w:rsid w:val="00A16E20"/>
    <w:rsid w:val="00A203A3"/>
    <w:rsid w:val="00A20566"/>
    <w:rsid w:val="00A22122"/>
    <w:rsid w:val="00A307B5"/>
    <w:rsid w:val="00A3325A"/>
    <w:rsid w:val="00A33AAC"/>
    <w:rsid w:val="00A33FAA"/>
    <w:rsid w:val="00A37317"/>
    <w:rsid w:val="00A37E21"/>
    <w:rsid w:val="00A410DF"/>
    <w:rsid w:val="00A423C7"/>
    <w:rsid w:val="00A452C1"/>
    <w:rsid w:val="00A45F29"/>
    <w:rsid w:val="00A51C09"/>
    <w:rsid w:val="00A52EA3"/>
    <w:rsid w:val="00A52F43"/>
    <w:rsid w:val="00A53184"/>
    <w:rsid w:val="00A53A6F"/>
    <w:rsid w:val="00A54AAE"/>
    <w:rsid w:val="00A5643F"/>
    <w:rsid w:val="00A56E08"/>
    <w:rsid w:val="00A57108"/>
    <w:rsid w:val="00A60F6F"/>
    <w:rsid w:val="00A61103"/>
    <w:rsid w:val="00A64E85"/>
    <w:rsid w:val="00A66C8F"/>
    <w:rsid w:val="00A673EB"/>
    <w:rsid w:val="00A707F7"/>
    <w:rsid w:val="00A7163E"/>
    <w:rsid w:val="00A71F93"/>
    <w:rsid w:val="00A728D0"/>
    <w:rsid w:val="00A7294F"/>
    <w:rsid w:val="00A739AE"/>
    <w:rsid w:val="00A73D39"/>
    <w:rsid w:val="00A74C02"/>
    <w:rsid w:val="00A756BB"/>
    <w:rsid w:val="00A76F0E"/>
    <w:rsid w:val="00A80CFB"/>
    <w:rsid w:val="00A813F7"/>
    <w:rsid w:val="00A82B58"/>
    <w:rsid w:val="00A843A0"/>
    <w:rsid w:val="00A84F04"/>
    <w:rsid w:val="00A85E44"/>
    <w:rsid w:val="00A877E6"/>
    <w:rsid w:val="00A917F1"/>
    <w:rsid w:val="00A91A1E"/>
    <w:rsid w:val="00A93478"/>
    <w:rsid w:val="00A973CD"/>
    <w:rsid w:val="00A9791E"/>
    <w:rsid w:val="00AA0B61"/>
    <w:rsid w:val="00AA283E"/>
    <w:rsid w:val="00AA2E3B"/>
    <w:rsid w:val="00AA3200"/>
    <w:rsid w:val="00AA367B"/>
    <w:rsid w:val="00AA3A48"/>
    <w:rsid w:val="00AA4379"/>
    <w:rsid w:val="00AA5474"/>
    <w:rsid w:val="00AA5970"/>
    <w:rsid w:val="00AA60BA"/>
    <w:rsid w:val="00AA6AD4"/>
    <w:rsid w:val="00AA77B8"/>
    <w:rsid w:val="00AA7AF0"/>
    <w:rsid w:val="00AB133F"/>
    <w:rsid w:val="00AB14D0"/>
    <w:rsid w:val="00AB16C8"/>
    <w:rsid w:val="00AB39FB"/>
    <w:rsid w:val="00AB415F"/>
    <w:rsid w:val="00AC0EC6"/>
    <w:rsid w:val="00AC1F93"/>
    <w:rsid w:val="00AC24CF"/>
    <w:rsid w:val="00AC2A76"/>
    <w:rsid w:val="00AC3F23"/>
    <w:rsid w:val="00AC3FAC"/>
    <w:rsid w:val="00AC47E5"/>
    <w:rsid w:val="00AC4E68"/>
    <w:rsid w:val="00AC7689"/>
    <w:rsid w:val="00AC793F"/>
    <w:rsid w:val="00AD0F30"/>
    <w:rsid w:val="00AD0F7C"/>
    <w:rsid w:val="00AD1E86"/>
    <w:rsid w:val="00AD260E"/>
    <w:rsid w:val="00AD39C7"/>
    <w:rsid w:val="00AD3F91"/>
    <w:rsid w:val="00AD4815"/>
    <w:rsid w:val="00AD5959"/>
    <w:rsid w:val="00AD7675"/>
    <w:rsid w:val="00AD7CFC"/>
    <w:rsid w:val="00AE0BDD"/>
    <w:rsid w:val="00AE0D67"/>
    <w:rsid w:val="00AE13B7"/>
    <w:rsid w:val="00AE15B1"/>
    <w:rsid w:val="00AE19AA"/>
    <w:rsid w:val="00AE42E7"/>
    <w:rsid w:val="00AE54E2"/>
    <w:rsid w:val="00AF05D2"/>
    <w:rsid w:val="00AF108A"/>
    <w:rsid w:val="00AF13BF"/>
    <w:rsid w:val="00AF1BE4"/>
    <w:rsid w:val="00AF28AE"/>
    <w:rsid w:val="00AF3364"/>
    <w:rsid w:val="00AF3886"/>
    <w:rsid w:val="00AF6728"/>
    <w:rsid w:val="00AF76D1"/>
    <w:rsid w:val="00B0030E"/>
    <w:rsid w:val="00B02E55"/>
    <w:rsid w:val="00B03B57"/>
    <w:rsid w:val="00B048D2"/>
    <w:rsid w:val="00B04F34"/>
    <w:rsid w:val="00B05B51"/>
    <w:rsid w:val="00B11FB2"/>
    <w:rsid w:val="00B12A48"/>
    <w:rsid w:val="00B176A7"/>
    <w:rsid w:val="00B2002C"/>
    <w:rsid w:val="00B20FA1"/>
    <w:rsid w:val="00B24E25"/>
    <w:rsid w:val="00B25C9D"/>
    <w:rsid w:val="00B27357"/>
    <w:rsid w:val="00B274E0"/>
    <w:rsid w:val="00B30BFA"/>
    <w:rsid w:val="00B342A0"/>
    <w:rsid w:val="00B345AC"/>
    <w:rsid w:val="00B34674"/>
    <w:rsid w:val="00B35D3E"/>
    <w:rsid w:val="00B40334"/>
    <w:rsid w:val="00B41247"/>
    <w:rsid w:val="00B413F2"/>
    <w:rsid w:val="00B419E2"/>
    <w:rsid w:val="00B42A05"/>
    <w:rsid w:val="00B42E8E"/>
    <w:rsid w:val="00B441AA"/>
    <w:rsid w:val="00B45FE5"/>
    <w:rsid w:val="00B46013"/>
    <w:rsid w:val="00B47D3C"/>
    <w:rsid w:val="00B54904"/>
    <w:rsid w:val="00B553CE"/>
    <w:rsid w:val="00B55CC7"/>
    <w:rsid w:val="00B56AB8"/>
    <w:rsid w:val="00B621C7"/>
    <w:rsid w:val="00B64240"/>
    <w:rsid w:val="00B64536"/>
    <w:rsid w:val="00B64970"/>
    <w:rsid w:val="00B64B86"/>
    <w:rsid w:val="00B65D9F"/>
    <w:rsid w:val="00B672F4"/>
    <w:rsid w:val="00B676A4"/>
    <w:rsid w:val="00B73352"/>
    <w:rsid w:val="00B74A5B"/>
    <w:rsid w:val="00B756E6"/>
    <w:rsid w:val="00B771F7"/>
    <w:rsid w:val="00B7780A"/>
    <w:rsid w:val="00B81C0D"/>
    <w:rsid w:val="00B81DD9"/>
    <w:rsid w:val="00B8205D"/>
    <w:rsid w:val="00B82FA1"/>
    <w:rsid w:val="00B835F0"/>
    <w:rsid w:val="00B86518"/>
    <w:rsid w:val="00B8676E"/>
    <w:rsid w:val="00B87A6F"/>
    <w:rsid w:val="00B9081B"/>
    <w:rsid w:val="00B9107A"/>
    <w:rsid w:val="00B917FF"/>
    <w:rsid w:val="00B91B64"/>
    <w:rsid w:val="00B92D4F"/>
    <w:rsid w:val="00B9324E"/>
    <w:rsid w:val="00B93720"/>
    <w:rsid w:val="00B96992"/>
    <w:rsid w:val="00B96A88"/>
    <w:rsid w:val="00BA005C"/>
    <w:rsid w:val="00BA420C"/>
    <w:rsid w:val="00BA5439"/>
    <w:rsid w:val="00BA6B0E"/>
    <w:rsid w:val="00BB0BC1"/>
    <w:rsid w:val="00BB1B86"/>
    <w:rsid w:val="00BB204D"/>
    <w:rsid w:val="00BB217E"/>
    <w:rsid w:val="00BB3CE1"/>
    <w:rsid w:val="00BB4634"/>
    <w:rsid w:val="00BB518B"/>
    <w:rsid w:val="00BB63E0"/>
    <w:rsid w:val="00BB6D7B"/>
    <w:rsid w:val="00BB728C"/>
    <w:rsid w:val="00BB791B"/>
    <w:rsid w:val="00BC046E"/>
    <w:rsid w:val="00BC197D"/>
    <w:rsid w:val="00BC4A49"/>
    <w:rsid w:val="00BC6C14"/>
    <w:rsid w:val="00BC7B05"/>
    <w:rsid w:val="00BD1581"/>
    <w:rsid w:val="00BD2437"/>
    <w:rsid w:val="00BD2E99"/>
    <w:rsid w:val="00BD3602"/>
    <w:rsid w:val="00BD66D9"/>
    <w:rsid w:val="00BD6C65"/>
    <w:rsid w:val="00BD74A7"/>
    <w:rsid w:val="00BD75A0"/>
    <w:rsid w:val="00BE3A3C"/>
    <w:rsid w:val="00BE42C0"/>
    <w:rsid w:val="00BE44A2"/>
    <w:rsid w:val="00BE50DF"/>
    <w:rsid w:val="00BE564B"/>
    <w:rsid w:val="00BE5835"/>
    <w:rsid w:val="00BE68AE"/>
    <w:rsid w:val="00BE6E04"/>
    <w:rsid w:val="00BE75F0"/>
    <w:rsid w:val="00BE7ABA"/>
    <w:rsid w:val="00BF09F3"/>
    <w:rsid w:val="00BF0DA7"/>
    <w:rsid w:val="00BF3925"/>
    <w:rsid w:val="00BF5E39"/>
    <w:rsid w:val="00BF70EA"/>
    <w:rsid w:val="00BF7FE0"/>
    <w:rsid w:val="00C00132"/>
    <w:rsid w:val="00C00D7D"/>
    <w:rsid w:val="00C0331D"/>
    <w:rsid w:val="00C040A1"/>
    <w:rsid w:val="00C0457B"/>
    <w:rsid w:val="00C05404"/>
    <w:rsid w:val="00C06A7A"/>
    <w:rsid w:val="00C06E45"/>
    <w:rsid w:val="00C0714C"/>
    <w:rsid w:val="00C071D4"/>
    <w:rsid w:val="00C11594"/>
    <w:rsid w:val="00C12669"/>
    <w:rsid w:val="00C12EF3"/>
    <w:rsid w:val="00C133A8"/>
    <w:rsid w:val="00C17EA4"/>
    <w:rsid w:val="00C20597"/>
    <w:rsid w:val="00C20A28"/>
    <w:rsid w:val="00C22DED"/>
    <w:rsid w:val="00C30037"/>
    <w:rsid w:val="00C305E5"/>
    <w:rsid w:val="00C32B9D"/>
    <w:rsid w:val="00C3385F"/>
    <w:rsid w:val="00C353C1"/>
    <w:rsid w:val="00C36C3D"/>
    <w:rsid w:val="00C37F55"/>
    <w:rsid w:val="00C448E8"/>
    <w:rsid w:val="00C4562D"/>
    <w:rsid w:val="00C4656B"/>
    <w:rsid w:val="00C47409"/>
    <w:rsid w:val="00C478DE"/>
    <w:rsid w:val="00C47C5C"/>
    <w:rsid w:val="00C47DDE"/>
    <w:rsid w:val="00C50031"/>
    <w:rsid w:val="00C5057C"/>
    <w:rsid w:val="00C53BC4"/>
    <w:rsid w:val="00C54EE8"/>
    <w:rsid w:val="00C553BA"/>
    <w:rsid w:val="00C56636"/>
    <w:rsid w:val="00C568D0"/>
    <w:rsid w:val="00C5771B"/>
    <w:rsid w:val="00C57A0B"/>
    <w:rsid w:val="00C57E99"/>
    <w:rsid w:val="00C57EA4"/>
    <w:rsid w:val="00C6011A"/>
    <w:rsid w:val="00C61380"/>
    <w:rsid w:val="00C61C89"/>
    <w:rsid w:val="00C63D16"/>
    <w:rsid w:val="00C64800"/>
    <w:rsid w:val="00C64CB1"/>
    <w:rsid w:val="00C651C2"/>
    <w:rsid w:val="00C655DF"/>
    <w:rsid w:val="00C66FA7"/>
    <w:rsid w:val="00C7005B"/>
    <w:rsid w:val="00C70657"/>
    <w:rsid w:val="00C7237C"/>
    <w:rsid w:val="00C74477"/>
    <w:rsid w:val="00C744BE"/>
    <w:rsid w:val="00C74BF8"/>
    <w:rsid w:val="00C80386"/>
    <w:rsid w:val="00C80FF0"/>
    <w:rsid w:val="00C84457"/>
    <w:rsid w:val="00C84963"/>
    <w:rsid w:val="00C849D8"/>
    <w:rsid w:val="00C859C6"/>
    <w:rsid w:val="00C85B06"/>
    <w:rsid w:val="00C86E73"/>
    <w:rsid w:val="00C920C9"/>
    <w:rsid w:val="00C92D69"/>
    <w:rsid w:val="00C931DC"/>
    <w:rsid w:val="00C94C89"/>
    <w:rsid w:val="00C94F0D"/>
    <w:rsid w:val="00C952B4"/>
    <w:rsid w:val="00C96490"/>
    <w:rsid w:val="00CA0360"/>
    <w:rsid w:val="00CA21F8"/>
    <w:rsid w:val="00CA284C"/>
    <w:rsid w:val="00CA36CC"/>
    <w:rsid w:val="00CA6009"/>
    <w:rsid w:val="00CB190D"/>
    <w:rsid w:val="00CB1A41"/>
    <w:rsid w:val="00CB1B05"/>
    <w:rsid w:val="00CB4083"/>
    <w:rsid w:val="00CC1517"/>
    <w:rsid w:val="00CC15D4"/>
    <w:rsid w:val="00CC4B4E"/>
    <w:rsid w:val="00CC7F77"/>
    <w:rsid w:val="00CD1691"/>
    <w:rsid w:val="00CD16AC"/>
    <w:rsid w:val="00CD3D03"/>
    <w:rsid w:val="00CD4528"/>
    <w:rsid w:val="00CD52D6"/>
    <w:rsid w:val="00CD60CE"/>
    <w:rsid w:val="00CD6AFA"/>
    <w:rsid w:val="00CD7944"/>
    <w:rsid w:val="00CE2F48"/>
    <w:rsid w:val="00CE3CF7"/>
    <w:rsid w:val="00CE3E45"/>
    <w:rsid w:val="00CE4759"/>
    <w:rsid w:val="00CE6D7B"/>
    <w:rsid w:val="00CE777A"/>
    <w:rsid w:val="00CF1546"/>
    <w:rsid w:val="00CF3B07"/>
    <w:rsid w:val="00CF499F"/>
    <w:rsid w:val="00CF4DE0"/>
    <w:rsid w:val="00CF5207"/>
    <w:rsid w:val="00CF58B7"/>
    <w:rsid w:val="00CF6816"/>
    <w:rsid w:val="00CF7797"/>
    <w:rsid w:val="00CF7C35"/>
    <w:rsid w:val="00D0095E"/>
    <w:rsid w:val="00D01D55"/>
    <w:rsid w:val="00D022A5"/>
    <w:rsid w:val="00D027C1"/>
    <w:rsid w:val="00D03013"/>
    <w:rsid w:val="00D04185"/>
    <w:rsid w:val="00D04B91"/>
    <w:rsid w:val="00D078F5"/>
    <w:rsid w:val="00D11B19"/>
    <w:rsid w:val="00D12968"/>
    <w:rsid w:val="00D12A75"/>
    <w:rsid w:val="00D13854"/>
    <w:rsid w:val="00D13ABD"/>
    <w:rsid w:val="00D141F5"/>
    <w:rsid w:val="00D14392"/>
    <w:rsid w:val="00D14FE3"/>
    <w:rsid w:val="00D150AF"/>
    <w:rsid w:val="00D160E0"/>
    <w:rsid w:val="00D16399"/>
    <w:rsid w:val="00D163C0"/>
    <w:rsid w:val="00D16D6B"/>
    <w:rsid w:val="00D2065C"/>
    <w:rsid w:val="00D2187A"/>
    <w:rsid w:val="00D21887"/>
    <w:rsid w:val="00D221DA"/>
    <w:rsid w:val="00D228EF"/>
    <w:rsid w:val="00D2295E"/>
    <w:rsid w:val="00D23536"/>
    <w:rsid w:val="00D2407B"/>
    <w:rsid w:val="00D24575"/>
    <w:rsid w:val="00D24E89"/>
    <w:rsid w:val="00D26751"/>
    <w:rsid w:val="00D3146E"/>
    <w:rsid w:val="00D33B5E"/>
    <w:rsid w:val="00D3467D"/>
    <w:rsid w:val="00D351C1"/>
    <w:rsid w:val="00D35F14"/>
    <w:rsid w:val="00D36586"/>
    <w:rsid w:val="00D369BC"/>
    <w:rsid w:val="00D376BD"/>
    <w:rsid w:val="00D41D49"/>
    <w:rsid w:val="00D4396E"/>
    <w:rsid w:val="00D439AA"/>
    <w:rsid w:val="00D43D36"/>
    <w:rsid w:val="00D44D8A"/>
    <w:rsid w:val="00D47575"/>
    <w:rsid w:val="00D4774D"/>
    <w:rsid w:val="00D50532"/>
    <w:rsid w:val="00D50602"/>
    <w:rsid w:val="00D50FCD"/>
    <w:rsid w:val="00D568DD"/>
    <w:rsid w:val="00D57CEB"/>
    <w:rsid w:val="00D612F3"/>
    <w:rsid w:val="00D6541A"/>
    <w:rsid w:val="00D6638A"/>
    <w:rsid w:val="00D66CC8"/>
    <w:rsid w:val="00D670D3"/>
    <w:rsid w:val="00D672F1"/>
    <w:rsid w:val="00D71678"/>
    <w:rsid w:val="00D7168D"/>
    <w:rsid w:val="00D71B5E"/>
    <w:rsid w:val="00D731A9"/>
    <w:rsid w:val="00D73371"/>
    <w:rsid w:val="00D74CA1"/>
    <w:rsid w:val="00D752D9"/>
    <w:rsid w:val="00D75EEC"/>
    <w:rsid w:val="00D77FF8"/>
    <w:rsid w:val="00D80157"/>
    <w:rsid w:val="00D814B3"/>
    <w:rsid w:val="00D8297E"/>
    <w:rsid w:val="00D83CAF"/>
    <w:rsid w:val="00D84014"/>
    <w:rsid w:val="00D858B6"/>
    <w:rsid w:val="00D862D3"/>
    <w:rsid w:val="00D86BF0"/>
    <w:rsid w:val="00D923BF"/>
    <w:rsid w:val="00D9337E"/>
    <w:rsid w:val="00D934F6"/>
    <w:rsid w:val="00D94311"/>
    <w:rsid w:val="00D94834"/>
    <w:rsid w:val="00D950AA"/>
    <w:rsid w:val="00D95CC2"/>
    <w:rsid w:val="00D95FA4"/>
    <w:rsid w:val="00D97876"/>
    <w:rsid w:val="00DA3B61"/>
    <w:rsid w:val="00DA3BE2"/>
    <w:rsid w:val="00DA5A53"/>
    <w:rsid w:val="00DA67AC"/>
    <w:rsid w:val="00DB2828"/>
    <w:rsid w:val="00DB42C9"/>
    <w:rsid w:val="00DB4D4C"/>
    <w:rsid w:val="00DB523C"/>
    <w:rsid w:val="00DB5DB4"/>
    <w:rsid w:val="00DB69DF"/>
    <w:rsid w:val="00DB792F"/>
    <w:rsid w:val="00DB7FA2"/>
    <w:rsid w:val="00DC23A9"/>
    <w:rsid w:val="00DC2522"/>
    <w:rsid w:val="00DC6381"/>
    <w:rsid w:val="00DD0BD8"/>
    <w:rsid w:val="00DD1198"/>
    <w:rsid w:val="00DD1BFE"/>
    <w:rsid w:val="00DD4DDA"/>
    <w:rsid w:val="00DD56F6"/>
    <w:rsid w:val="00DD610B"/>
    <w:rsid w:val="00DD6603"/>
    <w:rsid w:val="00DE05AF"/>
    <w:rsid w:val="00DE26B5"/>
    <w:rsid w:val="00DF11E0"/>
    <w:rsid w:val="00DF1BE4"/>
    <w:rsid w:val="00DF2D9D"/>
    <w:rsid w:val="00DF479B"/>
    <w:rsid w:val="00DF54C4"/>
    <w:rsid w:val="00E01FA7"/>
    <w:rsid w:val="00E02F6D"/>
    <w:rsid w:val="00E03454"/>
    <w:rsid w:val="00E10156"/>
    <w:rsid w:val="00E10237"/>
    <w:rsid w:val="00E10407"/>
    <w:rsid w:val="00E10769"/>
    <w:rsid w:val="00E10BDD"/>
    <w:rsid w:val="00E112A3"/>
    <w:rsid w:val="00E12A17"/>
    <w:rsid w:val="00E12D66"/>
    <w:rsid w:val="00E14EFB"/>
    <w:rsid w:val="00E1550C"/>
    <w:rsid w:val="00E15716"/>
    <w:rsid w:val="00E15955"/>
    <w:rsid w:val="00E160E0"/>
    <w:rsid w:val="00E21C70"/>
    <w:rsid w:val="00E23626"/>
    <w:rsid w:val="00E257A6"/>
    <w:rsid w:val="00E257B1"/>
    <w:rsid w:val="00E30665"/>
    <w:rsid w:val="00E3228B"/>
    <w:rsid w:val="00E32B16"/>
    <w:rsid w:val="00E346B5"/>
    <w:rsid w:val="00E354A2"/>
    <w:rsid w:val="00E36527"/>
    <w:rsid w:val="00E4022E"/>
    <w:rsid w:val="00E40480"/>
    <w:rsid w:val="00E418DC"/>
    <w:rsid w:val="00E42A7A"/>
    <w:rsid w:val="00E43595"/>
    <w:rsid w:val="00E45B5F"/>
    <w:rsid w:val="00E50B54"/>
    <w:rsid w:val="00E51920"/>
    <w:rsid w:val="00E53214"/>
    <w:rsid w:val="00E56515"/>
    <w:rsid w:val="00E578AE"/>
    <w:rsid w:val="00E61EF3"/>
    <w:rsid w:val="00E62F68"/>
    <w:rsid w:val="00E63C49"/>
    <w:rsid w:val="00E64120"/>
    <w:rsid w:val="00E657DB"/>
    <w:rsid w:val="00E663A4"/>
    <w:rsid w:val="00E678D5"/>
    <w:rsid w:val="00E738D9"/>
    <w:rsid w:val="00E81054"/>
    <w:rsid w:val="00E82A51"/>
    <w:rsid w:val="00E841F5"/>
    <w:rsid w:val="00E842B3"/>
    <w:rsid w:val="00E87C6E"/>
    <w:rsid w:val="00E9062C"/>
    <w:rsid w:val="00E934D9"/>
    <w:rsid w:val="00E94859"/>
    <w:rsid w:val="00E94EED"/>
    <w:rsid w:val="00E95619"/>
    <w:rsid w:val="00E96A3D"/>
    <w:rsid w:val="00E9717F"/>
    <w:rsid w:val="00E972D2"/>
    <w:rsid w:val="00E9784F"/>
    <w:rsid w:val="00EA1211"/>
    <w:rsid w:val="00EA29C8"/>
    <w:rsid w:val="00EA30A8"/>
    <w:rsid w:val="00EA529C"/>
    <w:rsid w:val="00EA55DC"/>
    <w:rsid w:val="00EA5D1E"/>
    <w:rsid w:val="00EB05B1"/>
    <w:rsid w:val="00EB22DD"/>
    <w:rsid w:val="00EB2787"/>
    <w:rsid w:val="00EB4825"/>
    <w:rsid w:val="00EB4D61"/>
    <w:rsid w:val="00EB5C1B"/>
    <w:rsid w:val="00EB7EC0"/>
    <w:rsid w:val="00EC079E"/>
    <w:rsid w:val="00EC3567"/>
    <w:rsid w:val="00EC383E"/>
    <w:rsid w:val="00EC5082"/>
    <w:rsid w:val="00EC667E"/>
    <w:rsid w:val="00EC6922"/>
    <w:rsid w:val="00EC6E13"/>
    <w:rsid w:val="00EC7558"/>
    <w:rsid w:val="00EC7C1F"/>
    <w:rsid w:val="00ED41D4"/>
    <w:rsid w:val="00ED42B7"/>
    <w:rsid w:val="00EE3EFB"/>
    <w:rsid w:val="00EE4C3D"/>
    <w:rsid w:val="00EF078D"/>
    <w:rsid w:val="00EF2532"/>
    <w:rsid w:val="00EF3298"/>
    <w:rsid w:val="00F002DA"/>
    <w:rsid w:val="00F0230F"/>
    <w:rsid w:val="00F02C53"/>
    <w:rsid w:val="00F04347"/>
    <w:rsid w:val="00F04826"/>
    <w:rsid w:val="00F05034"/>
    <w:rsid w:val="00F055F1"/>
    <w:rsid w:val="00F05CD5"/>
    <w:rsid w:val="00F076C4"/>
    <w:rsid w:val="00F1031F"/>
    <w:rsid w:val="00F11229"/>
    <w:rsid w:val="00F11B51"/>
    <w:rsid w:val="00F11E9E"/>
    <w:rsid w:val="00F11EE1"/>
    <w:rsid w:val="00F12F5F"/>
    <w:rsid w:val="00F17DB3"/>
    <w:rsid w:val="00F20713"/>
    <w:rsid w:val="00F208DB"/>
    <w:rsid w:val="00F211AC"/>
    <w:rsid w:val="00F22D71"/>
    <w:rsid w:val="00F2333B"/>
    <w:rsid w:val="00F25B7F"/>
    <w:rsid w:val="00F27622"/>
    <w:rsid w:val="00F31FAB"/>
    <w:rsid w:val="00F32D0F"/>
    <w:rsid w:val="00F333EC"/>
    <w:rsid w:val="00F33FAA"/>
    <w:rsid w:val="00F359DA"/>
    <w:rsid w:val="00F35EE9"/>
    <w:rsid w:val="00F37AEA"/>
    <w:rsid w:val="00F40216"/>
    <w:rsid w:val="00F40A1D"/>
    <w:rsid w:val="00F41978"/>
    <w:rsid w:val="00F42F2E"/>
    <w:rsid w:val="00F441C9"/>
    <w:rsid w:val="00F458E5"/>
    <w:rsid w:val="00F45BD5"/>
    <w:rsid w:val="00F45FBA"/>
    <w:rsid w:val="00F5150D"/>
    <w:rsid w:val="00F52150"/>
    <w:rsid w:val="00F52F57"/>
    <w:rsid w:val="00F5305E"/>
    <w:rsid w:val="00F53FF6"/>
    <w:rsid w:val="00F543BA"/>
    <w:rsid w:val="00F55511"/>
    <w:rsid w:val="00F558F6"/>
    <w:rsid w:val="00F566ED"/>
    <w:rsid w:val="00F56DE9"/>
    <w:rsid w:val="00F570B9"/>
    <w:rsid w:val="00F5760D"/>
    <w:rsid w:val="00F603D8"/>
    <w:rsid w:val="00F606A4"/>
    <w:rsid w:val="00F60EB9"/>
    <w:rsid w:val="00F6784F"/>
    <w:rsid w:val="00F72D0B"/>
    <w:rsid w:val="00F76EDE"/>
    <w:rsid w:val="00F77391"/>
    <w:rsid w:val="00F77659"/>
    <w:rsid w:val="00F8088B"/>
    <w:rsid w:val="00F83776"/>
    <w:rsid w:val="00F83BC9"/>
    <w:rsid w:val="00F848CE"/>
    <w:rsid w:val="00F85BF7"/>
    <w:rsid w:val="00F86B2B"/>
    <w:rsid w:val="00F9037C"/>
    <w:rsid w:val="00F90A03"/>
    <w:rsid w:val="00F9187A"/>
    <w:rsid w:val="00F91DF8"/>
    <w:rsid w:val="00F92BD2"/>
    <w:rsid w:val="00F93FDF"/>
    <w:rsid w:val="00F94538"/>
    <w:rsid w:val="00F95A57"/>
    <w:rsid w:val="00F96905"/>
    <w:rsid w:val="00F973E3"/>
    <w:rsid w:val="00FA0345"/>
    <w:rsid w:val="00FA102A"/>
    <w:rsid w:val="00FA1131"/>
    <w:rsid w:val="00FA127D"/>
    <w:rsid w:val="00FA1373"/>
    <w:rsid w:val="00FA414C"/>
    <w:rsid w:val="00FA5BDE"/>
    <w:rsid w:val="00FA5CA8"/>
    <w:rsid w:val="00FA61CA"/>
    <w:rsid w:val="00FA6360"/>
    <w:rsid w:val="00FA68D0"/>
    <w:rsid w:val="00FA6FCE"/>
    <w:rsid w:val="00FB0056"/>
    <w:rsid w:val="00FB03B6"/>
    <w:rsid w:val="00FB341F"/>
    <w:rsid w:val="00FB3BAF"/>
    <w:rsid w:val="00FB3FD1"/>
    <w:rsid w:val="00FB5CCC"/>
    <w:rsid w:val="00FB5DDE"/>
    <w:rsid w:val="00FB6682"/>
    <w:rsid w:val="00FB7A2C"/>
    <w:rsid w:val="00FC018F"/>
    <w:rsid w:val="00FC10ED"/>
    <w:rsid w:val="00FC11EC"/>
    <w:rsid w:val="00FC23D0"/>
    <w:rsid w:val="00FC2D11"/>
    <w:rsid w:val="00FC3DE7"/>
    <w:rsid w:val="00FC5901"/>
    <w:rsid w:val="00FC6099"/>
    <w:rsid w:val="00FC6230"/>
    <w:rsid w:val="00FD1A1D"/>
    <w:rsid w:val="00FD2318"/>
    <w:rsid w:val="00FD3EDC"/>
    <w:rsid w:val="00FD3FF6"/>
    <w:rsid w:val="00FD427B"/>
    <w:rsid w:val="00FD462B"/>
    <w:rsid w:val="00FD4E96"/>
    <w:rsid w:val="00FD55A4"/>
    <w:rsid w:val="00FE033C"/>
    <w:rsid w:val="00FE1A79"/>
    <w:rsid w:val="00FE248C"/>
    <w:rsid w:val="00FE3CA5"/>
    <w:rsid w:val="00FE4584"/>
    <w:rsid w:val="00FE6933"/>
    <w:rsid w:val="00FF0361"/>
    <w:rsid w:val="00FF1E00"/>
    <w:rsid w:val="00FF265C"/>
    <w:rsid w:val="00FF30C4"/>
    <w:rsid w:val="00FF35AF"/>
    <w:rsid w:val="00FF3FC9"/>
    <w:rsid w:val="00FF4E7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7916C"/>
  <w15:docId w15:val="{19EB7A7D-AD7C-47A7-8CF3-A047406B6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semiHidden="1" w:qFormat="1"/>
    <w:lsdException w:name="heading 2" w:locked="0" w:semiHidden="1" w:qFormat="1"/>
    <w:lsdException w:name="heading 3" w:locked="0" w:semiHidden="1" w:qFormat="1"/>
    <w:lsdException w:name="heading 4" w:locked="0" w:semiHidden="1" w:qFormat="1"/>
    <w:lsdException w:name="heading 5" w:locked="0" w:semiHidden="1" w:qFormat="1"/>
    <w:lsdException w:name="heading 6" w:locked="0"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semiHidden="1" w:uiPriority="22" w:qFormat="1"/>
    <w:lsdException w:name="Emphasis" w:semiHidden="1" w:qFormat="1"/>
    <w:lsdException w:name="Document Map" w:locked="0" w:semiHidden="1" w:unhideWhenUsed="1"/>
    <w:lsdException w:name="Plain Text" w:semiHidden="1" w:uiPriority="99"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0"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locked="0" w:uiPriority="47"/>
    <w:lsdException w:name="Grid Table 3" w:locked="0"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B413F2"/>
    <w:rPr>
      <w:sz w:val="24"/>
      <w:szCs w:val="24"/>
      <w:lang w:eastAsia="en-US"/>
    </w:rPr>
  </w:style>
  <w:style w:type="paragraph" w:styleId="Heading1">
    <w:name w:val="heading 1"/>
    <w:basedOn w:val="Normal"/>
    <w:next w:val="Normal"/>
    <w:link w:val="Heading1Char"/>
    <w:qFormat/>
    <w:rsid w:val="00676FCC"/>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ormal"/>
    <w:link w:val="Heading2Char"/>
    <w:qFormat/>
    <w:rsid w:val="00676FCC"/>
    <w:pPr>
      <w:keepNext/>
      <w:spacing w:before="240" w:after="60" w:line="360" w:lineRule="auto"/>
      <w:outlineLvl w:val="1"/>
    </w:pPr>
    <w:rPr>
      <w:rFonts w:ascii="Arial" w:hAnsi="Arial" w:cs="Arial"/>
      <w:b/>
      <w:bCs/>
      <w:sz w:val="28"/>
      <w:szCs w:val="28"/>
    </w:rPr>
  </w:style>
  <w:style w:type="paragraph" w:styleId="Heading3">
    <w:name w:val="heading 3"/>
    <w:basedOn w:val="Normal"/>
    <w:next w:val="Normal"/>
    <w:link w:val="Heading3Char"/>
    <w:qFormat/>
    <w:rsid w:val="00676FCC"/>
    <w:pPr>
      <w:keepNext/>
      <w:spacing w:before="240" w:after="60" w:line="360" w:lineRule="auto"/>
      <w:outlineLvl w:val="2"/>
    </w:pPr>
    <w:rPr>
      <w:rFonts w:ascii="Arial" w:hAnsi="Arial" w:cs="Arial"/>
      <w:b/>
      <w:bCs/>
      <w:sz w:val="26"/>
    </w:rPr>
  </w:style>
  <w:style w:type="paragraph" w:styleId="Heading4">
    <w:name w:val="heading 4"/>
    <w:basedOn w:val="Normal"/>
    <w:next w:val="Normal"/>
    <w:link w:val="Heading4Char"/>
    <w:qFormat/>
    <w:rsid w:val="00676FCC"/>
    <w:pPr>
      <w:keepNext/>
      <w:spacing w:before="240" w:after="60" w:line="360" w:lineRule="auto"/>
      <w:outlineLvl w:val="3"/>
    </w:pPr>
    <w:rPr>
      <w:rFonts w:ascii="Arial" w:hAnsi="Arial"/>
      <w:b/>
      <w:bCs/>
      <w:iCs/>
      <w:szCs w:val="28"/>
    </w:rPr>
  </w:style>
  <w:style w:type="paragraph" w:styleId="Heading5">
    <w:name w:val="heading 5"/>
    <w:basedOn w:val="Normal"/>
    <w:next w:val="Normal"/>
    <w:link w:val="Heading5Char"/>
    <w:semiHidden/>
    <w:qFormat/>
    <w:rsid w:val="00825D5B"/>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E6933"/>
    <w:pPr>
      <w:spacing w:before="240" w:after="240" w:line="276" w:lineRule="auto"/>
    </w:pPr>
    <w:rPr>
      <w:rFonts w:ascii="Arial" w:hAnsi="Arial"/>
    </w:rPr>
  </w:style>
  <w:style w:type="character" w:customStyle="1" w:styleId="Heading1Char">
    <w:name w:val="Heading 1 Char"/>
    <w:link w:val="Heading1"/>
    <w:rsid w:val="00676FCC"/>
    <w:rPr>
      <w:rFonts w:ascii="Arial" w:hAnsi="Arial" w:cs="Arial"/>
      <w:b/>
      <w:bCs/>
      <w:kern w:val="32"/>
      <w:sz w:val="32"/>
      <w:szCs w:val="32"/>
      <w:lang w:eastAsia="en-US"/>
    </w:rPr>
  </w:style>
  <w:style w:type="character" w:customStyle="1" w:styleId="Heading2Char">
    <w:name w:val="Heading 2 Char"/>
    <w:link w:val="Heading2"/>
    <w:rsid w:val="00676FCC"/>
    <w:rPr>
      <w:rFonts w:ascii="Arial" w:hAnsi="Arial" w:cs="Arial"/>
      <w:b/>
      <w:bCs/>
      <w:sz w:val="28"/>
      <w:szCs w:val="28"/>
      <w:lang w:eastAsia="en-US"/>
    </w:rPr>
  </w:style>
  <w:style w:type="character" w:customStyle="1" w:styleId="Heading3Char">
    <w:name w:val="Heading 3 Char"/>
    <w:link w:val="Heading3"/>
    <w:rsid w:val="006921E1"/>
    <w:rPr>
      <w:rFonts w:ascii="Arial" w:hAnsi="Arial" w:cs="Arial"/>
      <w:b/>
      <w:bCs/>
      <w:sz w:val="26"/>
      <w:szCs w:val="24"/>
      <w:lang w:eastAsia="en-US"/>
    </w:rPr>
  </w:style>
  <w:style w:type="paragraph" w:styleId="Title">
    <w:name w:val="Title"/>
    <w:basedOn w:val="Normal"/>
    <w:next w:val="NICEnormal"/>
    <w:link w:val="TitleChar"/>
    <w:qFormat/>
    <w:locked/>
    <w:rsid w:val="00582451"/>
    <w:pPr>
      <w:keepNext/>
      <w:spacing w:before="240" w:after="240"/>
      <w:jc w:val="center"/>
      <w:outlineLvl w:val="0"/>
    </w:pPr>
    <w:rPr>
      <w:rFonts w:ascii="Arial" w:hAnsi="Arial" w:cs="Arial"/>
      <w:b/>
      <w:bCs/>
      <w:kern w:val="28"/>
      <w:sz w:val="40"/>
      <w:szCs w:val="32"/>
    </w:rPr>
  </w:style>
  <w:style w:type="character" w:customStyle="1" w:styleId="TitleChar">
    <w:name w:val="Title Char"/>
    <w:link w:val="Title"/>
    <w:rsid w:val="00FC10ED"/>
    <w:rPr>
      <w:rFonts w:ascii="Arial" w:hAnsi="Arial" w:cs="Arial"/>
      <w:b/>
      <w:bCs/>
      <w:kern w:val="28"/>
      <w:sz w:val="40"/>
      <w:szCs w:val="32"/>
      <w:lang w:eastAsia="en-US"/>
    </w:rPr>
  </w:style>
  <w:style w:type="paragraph" w:customStyle="1" w:styleId="Bulletstable">
    <w:name w:val="Bullets (table)"/>
    <w:basedOn w:val="Normal"/>
    <w:rsid w:val="003D6F5F"/>
    <w:pPr>
      <w:numPr>
        <w:numId w:val="1"/>
      </w:numPr>
      <w:tabs>
        <w:tab w:val="left" w:pos="284"/>
      </w:tabs>
      <w:ind w:left="284" w:hanging="284"/>
    </w:pPr>
    <w:rPr>
      <w:rFonts w:ascii="Arial" w:hAnsi="Arial"/>
      <w:sz w:val="22"/>
      <w:szCs w:val="22"/>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link w:val="Header"/>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styleId="Hyperlink">
    <w:name w:val="Hyperlink"/>
    <w:basedOn w:val="DefaultParagraphFont"/>
    <w:uiPriority w:val="99"/>
    <w:unhideWhenUsed/>
    <w:rsid w:val="00676FCC"/>
    <w:rPr>
      <w:color w:val="0000FF" w:themeColor="hyperlink"/>
      <w:u w:val="single"/>
    </w:rPr>
  </w:style>
  <w:style w:type="paragraph" w:customStyle="1" w:styleId="Tabletitle">
    <w:name w:val="Table title"/>
    <w:basedOn w:val="Normal"/>
    <w:next w:val="Normal"/>
    <w:unhideWhenUsed/>
    <w:qFormat/>
    <w:rsid w:val="00A813F7"/>
    <w:pPr>
      <w:keepNext/>
      <w:spacing w:after="60"/>
    </w:pPr>
    <w:rPr>
      <w:rFonts w:ascii="Arial" w:hAnsi="Arial"/>
      <w:b/>
      <w:sz w:val="22"/>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locked/>
    <w:rsid w:val="00FD55A4"/>
    <w:rPr>
      <w:color w:val="605E5C"/>
      <w:shd w:val="clear" w:color="auto" w:fill="E1DFDD"/>
    </w:rPr>
  </w:style>
  <w:style w:type="character" w:styleId="CommentReference">
    <w:name w:val="annotation reference"/>
    <w:rsid w:val="0009709D"/>
    <w:rPr>
      <w:sz w:val="16"/>
      <w:szCs w:val="16"/>
    </w:rPr>
  </w:style>
  <w:style w:type="paragraph" w:styleId="CommentText">
    <w:name w:val="annotation text"/>
    <w:basedOn w:val="Normal"/>
    <w:link w:val="CommentTextChar"/>
    <w:rsid w:val="0009709D"/>
    <w:rPr>
      <w:sz w:val="20"/>
      <w:szCs w:val="20"/>
    </w:rPr>
  </w:style>
  <w:style w:type="character" w:customStyle="1" w:styleId="CommentTextChar">
    <w:name w:val="Comment Text Char"/>
    <w:link w:val="CommentText"/>
    <w:rsid w:val="0009709D"/>
    <w:rPr>
      <w:lang w:eastAsia="en-US"/>
    </w:rPr>
  </w:style>
  <w:style w:type="paragraph" w:styleId="CommentSubject">
    <w:name w:val="annotation subject"/>
    <w:basedOn w:val="CommentText"/>
    <w:next w:val="CommentText"/>
    <w:link w:val="CommentSubjectChar"/>
    <w:semiHidden/>
    <w:rsid w:val="007B6A17"/>
    <w:rPr>
      <w:b/>
      <w:bCs/>
    </w:rPr>
  </w:style>
  <w:style w:type="character" w:customStyle="1" w:styleId="CommentSubjectChar">
    <w:name w:val="Comment Subject Char"/>
    <w:link w:val="CommentSubject"/>
    <w:semiHidden/>
    <w:rsid w:val="007B6A17"/>
    <w:rPr>
      <w:b/>
      <w:bCs/>
      <w:lang w:eastAsia="en-US"/>
    </w:rPr>
  </w:style>
  <w:style w:type="paragraph" w:customStyle="1" w:styleId="Numberedheading1">
    <w:name w:val="Numbered heading 1"/>
    <w:basedOn w:val="Heading1"/>
    <w:next w:val="NICEnormal"/>
    <w:link w:val="Numberedheading1CharChar"/>
    <w:rsid w:val="00676FCC"/>
    <w:pPr>
      <w:numPr>
        <w:numId w:val="23"/>
      </w:numPr>
    </w:pPr>
    <w:rPr>
      <w:szCs w:val="24"/>
    </w:rPr>
  </w:style>
  <w:style w:type="paragraph" w:customStyle="1" w:styleId="Numberedheading2">
    <w:name w:val="Numbered heading 2"/>
    <w:basedOn w:val="Heading2"/>
    <w:next w:val="Normal"/>
    <w:qFormat/>
    <w:rsid w:val="00884CF8"/>
    <w:pPr>
      <w:numPr>
        <w:ilvl w:val="1"/>
        <w:numId w:val="23"/>
      </w:numPr>
      <w:spacing w:after="240"/>
    </w:pPr>
  </w:style>
  <w:style w:type="paragraph" w:customStyle="1" w:styleId="Numberedheading3">
    <w:name w:val="Numbered heading 3"/>
    <w:basedOn w:val="Heading3"/>
    <w:next w:val="Paragraph"/>
    <w:qFormat/>
    <w:rsid w:val="00884CF8"/>
    <w:pPr>
      <w:spacing w:after="240"/>
    </w:pPr>
  </w:style>
  <w:style w:type="paragraph" w:customStyle="1" w:styleId="Tabletext">
    <w:name w:val="Table text"/>
    <w:basedOn w:val="Normal"/>
    <w:rsid w:val="00F42F2E"/>
    <w:pPr>
      <w:spacing w:after="60"/>
    </w:pPr>
    <w:rPr>
      <w:rFonts w:ascii="Arial" w:hAnsi="Arial"/>
      <w:sz w:val="22"/>
    </w:rPr>
  </w:style>
  <w:style w:type="paragraph" w:styleId="FootnoteText">
    <w:name w:val="footnote text"/>
    <w:basedOn w:val="Normal"/>
    <w:link w:val="FootnoteTextChar"/>
    <w:unhideWhenUsed/>
    <w:rsid w:val="00FA1131"/>
    <w:rPr>
      <w:rFonts w:ascii="Arial" w:hAnsi="Arial"/>
      <w:sz w:val="20"/>
      <w:szCs w:val="20"/>
    </w:rPr>
  </w:style>
  <w:style w:type="character" w:customStyle="1" w:styleId="FootnoteTextChar">
    <w:name w:val="Footnote Text Char"/>
    <w:link w:val="FootnoteText"/>
    <w:rsid w:val="00FA1131"/>
    <w:rPr>
      <w:rFonts w:ascii="Arial" w:hAnsi="Arial"/>
      <w:lang w:eastAsia="en-US"/>
    </w:rPr>
  </w:style>
  <w:style w:type="character" w:styleId="FootnoteReference">
    <w:name w:val="footnote reference"/>
    <w:rsid w:val="00FA1131"/>
    <w:rPr>
      <w:vertAlign w:val="superscript"/>
    </w:rPr>
  </w:style>
  <w:style w:type="character" w:styleId="FollowedHyperlink">
    <w:name w:val="FollowedHyperlink"/>
    <w:semiHidden/>
    <w:rsid w:val="00FB6682"/>
    <w:rPr>
      <w:color w:val="800080"/>
      <w:u w:val="single"/>
    </w:rPr>
  </w:style>
  <w:style w:type="paragraph" w:styleId="TOC1">
    <w:name w:val="toc 1"/>
    <w:basedOn w:val="Normal"/>
    <w:next w:val="Normal"/>
    <w:autoRedefine/>
    <w:uiPriority w:val="39"/>
    <w:rsid w:val="00367A04"/>
    <w:pPr>
      <w:tabs>
        <w:tab w:val="left" w:pos="426"/>
        <w:tab w:val="right" w:leader="dot" w:pos="9016"/>
      </w:tabs>
      <w:spacing w:line="360" w:lineRule="auto"/>
      <w:ind w:left="1276" w:hanging="1276"/>
    </w:pPr>
    <w:rPr>
      <w:rFonts w:ascii="Arial" w:hAnsi="Arial"/>
      <w:noProof/>
    </w:rPr>
  </w:style>
  <w:style w:type="character" w:customStyle="1" w:styleId="Heading5Char">
    <w:name w:val="Heading 5 Char"/>
    <w:link w:val="Heading5"/>
    <w:semiHidden/>
    <w:rsid w:val="00825D5B"/>
    <w:rPr>
      <w:rFonts w:ascii="Cambria" w:eastAsia="Times New Roman" w:hAnsi="Cambria" w:cs="Times New Roman"/>
      <w:color w:val="243F60"/>
      <w:sz w:val="24"/>
      <w:szCs w:val="24"/>
      <w:lang w:eastAsia="en-US"/>
    </w:rPr>
  </w:style>
  <w:style w:type="paragraph" w:styleId="DocumentMap">
    <w:name w:val="Document Map"/>
    <w:basedOn w:val="Normal"/>
    <w:link w:val="DocumentMapChar"/>
    <w:semiHidden/>
    <w:rsid w:val="004D4FC4"/>
    <w:rPr>
      <w:rFonts w:ascii="Tahoma" w:hAnsi="Tahoma" w:cs="Tahoma"/>
      <w:sz w:val="16"/>
      <w:szCs w:val="16"/>
    </w:rPr>
  </w:style>
  <w:style w:type="character" w:customStyle="1" w:styleId="DocumentMapChar">
    <w:name w:val="Document Map Char"/>
    <w:link w:val="DocumentMap"/>
    <w:semiHidden/>
    <w:rsid w:val="004D4FC4"/>
    <w:rPr>
      <w:rFonts w:ascii="Tahoma" w:hAnsi="Tahoma" w:cs="Tahoma"/>
      <w:sz w:val="16"/>
      <w:szCs w:val="16"/>
      <w:lang w:eastAsia="en-US"/>
    </w:rPr>
  </w:style>
  <w:style w:type="paragraph" w:styleId="Revision">
    <w:name w:val="Revision"/>
    <w:hidden/>
    <w:uiPriority w:val="99"/>
    <w:semiHidden/>
    <w:rsid w:val="00B96A88"/>
    <w:rPr>
      <w:sz w:val="24"/>
      <w:szCs w:val="24"/>
      <w:lang w:eastAsia="en-US"/>
    </w:rPr>
  </w:style>
  <w:style w:type="paragraph" w:customStyle="1" w:styleId="Heading40">
    <w:name w:val="Heading  4"/>
    <w:basedOn w:val="Paragraph"/>
    <w:qFormat/>
    <w:rsid w:val="000E401D"/>
    <w:rPr>
      <w:u w:val="single"/>
    </w:rPr>
  </w:style>
  <w:style w:type="paragraph" w:customStyle="1" w:styleId="Bulletparagraph">
    <w:name w:val="Bullet (paragraph)"/>
    <w:basedOn w:val="Normal"/>
    <w:rsid w:val="00A813F7"/>
    <w:pPr>
      <w:numPr>
        <w:numId w:val="4"/>
      </w:numPr>
      <w:spacing w:line="276" w:lineRule="auto"/>
    </w:pPr>
    <w:rPr>
      <w:rFonts w:ascii="Arial" w:hAnsi="Arial"/>
      <w:lang w:eastAsia="en-GB"/>
    </w:rPr>
  </w:style>
  <w:style w:type="paragraph" w:customStyle="1" w:styleId="Bulletparagraphlast">
    <w:name w:val="Bullet (paragraph last)"/>
    <w:basedOn w:val="Bulletparagraph"/>
    <w:rsid w:val="00DB4D4C"/>
    <w:pPr>
      <w:spacing w:after="240"/>
      <w:ind w:left="357" w:hanging="357"/>
    </w:pPr>
  </w:style>
  <w:style w:type="paragraph" w:styleId="TOC2">
    <w:name w:val="toc 2"/>
    <w:basedOn w:val="Normal"/>
    <w:next w:val="Normal"/>
    <w:autoRedefine/>
    <w:uiPriority w:val="39"/>
    <w:rsid w:val="00B92D4F"/>
    <w:pPr>
      <w:ind w:left="240"/>
    </w:pPr>
    <w:rPr>
      <w:rFonts w:ascii="Arial" w:hAnsi="Arial"/>
      <w:lang w:eastAsia="en-GB"/>
    </w:rPr>
  </w:style>
  <w:style w:type="paragraph" w:customStyle="1" w:styleId="Default">
    <w:name w:val="Default"/>
    <w:locked/>
    <w:rsid w:val="003708C8"/>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rsid w:val="00F27622"/>
    <w:rPr>
      <w:rFonts w:ascii="Arial" w:hAnsi="Arial"/>
      <w:b/>
      <w:bCs/>
      <w:iCs/>
      <w:sz w:val="24"/>
      <w:szCs w:val="28"/>
      <w:lang w:eastAsia="en-US"/>
    </w:rPr>
  </w:style>
  <w:style w:type="character" w:customStyle="1" w:styleId="Addbold">
    <w:name w:val="Add bold"/>
    <w:basedOn w:val="DefaultParagraphFont"/>
    <w:uiPriority w:val="1"/>
    <w:rsid w:val="00C17EA4"/>
    <w:rPr>
      <w:b/>
      <w:bCs/>
    </w:rPr>
  </w:style>
  <w:style w:type="character" w:customStyle="1" w:styleId="Additalic">
    <w:name w:val="Add italic"/>
    <w:basedOn w:val="DefaultParagraphFont"/>
    <w:uiPriority w:val="1"/>
    <w:rsid w:val="00C17EA4"/>
    <w:rPr>
      <w:i/>
    </w:rPr>
  </w:style>
  <w:style w:type="character" w:customStyle="1" w:styleId="Addsuperscript">
    <w:name w:val="Add superscript"/>
    <w:basedOn w:val="DefaultParagraphFont"/>
    <w:uiPriority w:val="1"/>
    <w:rsid w:val="00C17EA4"/>
    <w:rPr>
      <w:i/>
      <w:vertAlign w:val="superscript"/>
    </w:rPr>
  </w:style>
  <w:style w:type="character" w:customStyle="1" w:styleId="Addsubscript">
    <w:name w:val="Add subscript"/>
    <w:basedOn w:val="DefaultParagraphFont"/>
    <w:uiPriority w:val="1"/>
    <w:rsid w:val="00C17EA4"/>
    <w:rPr>
      <w:vertAlign w:val="subscript"/>
    </w:rPr>
  </w:style>
  <w:style w:type="character" w:customStyle="1" w:styleId="Addboldanditalic">
    <w:name w:val="Add bold and italic"/>
    <w:basedOn w:val="DefaultParagraphFont"/>
    <w:uiPriority w:val="1"/>
    <w:rsid w:val="003E436E"/>
    <w:rPr>
      <w:b/>
      <w:i/>
    </w:rPr>
  </w:style>
  <w:style w:type="paragraph" w:styleId="ListParagraph">
    <w:name w:val="List Paragraph"/>
    <w:basedOn w:val="Normal"/>
    <w:uiPriority w:val="34"/>
    <w:qFormat/>
    <w:locked/>
    <w:rsid w:val="006B080F"/>
    <w:pPr>
      <w:ind w:left="720"/>
    </w:pPr>
    <w:rPr>
      <w:rFonts w:eastAsia="Calibri"/>
      <w:lang w:eastAsia="en-GB"/>
    </w:rPr>
  </w:style>
  <w:style w:type="table" w:styleId="TableGridLight">
    <w:name w:val="Grid Table Light"/>
    <w:basedOn w:val="TableNormal"/>
    <w:uiPriority w:val="40"/>
    <w:locked/>
    <w:rsid w:val="0062481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nonumbers">
    <w:name w:val="Paragraph no numbers"/>
    <w:basedOn w:val="Normal"/>
    <w:uiPriority w:val="99"/>
    <w:qFormat/>
    <w:rsid w:val="00EF3298"/>
    <w:pPr>
      <w:spacing w:after="240" w:line="276" w:lineRule="auto"/>
    </w:pPr>
    <w:rPr>
      <w:rFonts w:ascii="Arial" w:hAnsi="Arial"/>
      <w:lang w:eastAsia="en-GB"/>
    </w:rPr>
  </w:style>
  <w:style w:type="character" w:customStyle="1" w:styleId="Numberedheading1CharChar">
    <w:name w:val="Numbered heading 1 Char Char"/>
    <w:link w:val="Numberedheading1"/>
    <w:rsid w:val="00676FCC"/>
    <w:rPr>
      <w:rFonts w:ascii="Arial" w:hAnsi="Arial" w:cs="Arial"/>
      <w:b/>
      <w:bCs/>
      <w:kern w:val="32"/>
      <w:sz w:val="32"/>
      <w:szCs w:val="24"/>
      <w:lang w:eastAsia="en-US"/>
    </w:rPr>
  </w:style>
  <w:style w:type="paragraph" w:customStyle="1" w:styleId="NICEnormal">
    <w:name w:val="NICE normal"/>
    <w:link w:val="NICEnormalChar"/>
    <w:qFormat/>
    <w:rsid w:val="00676FCC"/>
    <w:pPr>
      <w:spacing w:after="240" w:line="360" w:lineRule="auto"/>
    </w:pPr>
    <w:rPr>
      <w:rFonts w:ascii="Arial" w:hAnsi="Arial"/>
      <w:sz w:val="24"/>
      <w:szCs w:val="24"/>
      <w:lang w:eastAsia="en-US"/>
    </w:rPr>
  </w:style>
  <w:style w:type="character" w:customStyle="1" w:styleId="NICEnormalChar">
    <w:name w:val="NICE normal Char"/>
    <w:link w:val="NICEnormal"/>
    <w:rsid w:val="00676FCC"/>
    <w:rPr>
      <w:rFonts w:ascii="Arial" w:hAnsi="Arial"/>
      <w:sz w:val="24"/>
      <w:szCs w:val="24"/>
      <w:lang w:eastAsia="en-US"/>
    </w:rPr>
  </w:style>
  <w:style w:type="paragraph" w:customStyle="1" w:styleId="NICEnormalindented">
    <w:name w:val="NICE normal indented"/>
    <w:basedOn w:val="NICEnormal"/>
    <w:rsid w:val="00676FCC"/>
    <w:pPr>
      <w:tabs>
        <w:tab w:val="left" w:pos="1134"/>
      </w:tabs>
      <w:ind w:left="1134"/>
    </w:pPr>
  </w:style>
  <w:style w:type="paragraph" w:customStyle="1" w:styleId="NICEnormalsinglespacing">
    <w:name w:val="NICE normal single spacing"/>
    <w:basedOn w:val="NICEnormal"/>
    <w:rsid w:val="00676FCC"/>
    <w:pPr>
      <w:spacing w:line="240" w:lineRule="auto"/>
    </w:pPr>
  </w:style>
  <w:style w:type="paragraph" w:styleId="Caption">
    <w:name w:val="caption"/>
    <w:basedOn w:val="NICEnormal"/>
    <w:next w:val="NICEnormal"/>
    <w:unhideWhenUsed/>
    <w:qFormat/>
    <w:locked/>
    <w:rsid w:val="003A57C1"/>
    <w:pPr>
      <w:keepNext/>
      <w:spacing w:after="200"/>
    </w:pPr>
    <w:rPr>
      <w:b/>
      <w:iCs/>
      <w:szCs w:val="18"/>
    </w:rPr>
  </w:style>
  <w:style w:type="character" w:customStyle="1" w:styleId="Bulletleft1lastChar">
    <w:name w:val="Bullet left 1 last Char"/>
    <w:link w:val="Bulletleft1last"/>
    <w:rsid w:val="00204AD5"/>
    <w:rPr>
      <w:rFonts w:ascii="Arial" w:hAnsi="Arial"/>
      <w:sz w:val="24"/>
      <w:szCs w:val="24"/>
      <w:lang w:val="x-none" w:eastAsia="en-US"/>
    </w:rPr>
  </w:style>
  <w:style w:type="paragraph" w:customStyle="1" w:styleId="Bulletleft1">
    <w:name w:val="Bullet left 1"/>
    <w:basedOn w:val="NICEnormal"/>
    <w:qFormat/>
    <w:rsid w:val="00204AD5"/>
    <w:pPr>
      <w:numPr>
        <w:numId w:val="24"/>
      </w:numPr>
      <w:spacing w:after="0"/>
    </w:pPr>
  </w:style>
  <w:style w:type="paragraph" w:customStyle="1" w:styleId="Bulletleft1last">
    <w:name w:val="Bullet left 1 last"/>
    <w:basedOn w:val="NICEnormal"/>
    <w:link w:val="Bulletleft1lastChar"/>
    <w:rsid w:val="00204AD5"/>
    <w:pPr>
      <w:numPr>
        <w:numId w:val="25"/>
      </w:numPr>
    </w:pPr>
    <w:rPr>
      <w:lang w:val="x-none"/>
    </w:rPr>
  </w:style>
  <w:style w:type="table" w:customStyle="1" w:styleId="PanelPrimary">
    <w:name w:val="Panel (Primary)"/>
    <w:basedOn w:val="TableNormal"/>
    <w:uiPriority w:val="99"/>
    <w:rsid w:val="00204AD5"/>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Default">
    <w:name w:val="Panel (Default)"/>
    <w:basedOn w:val="TableNormal"/>
    <w:uiPriority w:val="99"/>
    <w:rsid w:val="00204AD5"/>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204AD5"/>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Panelbullet1">
    <w:name w:val="Panel bullet 1"/>
    <w:basedOn w:val="Normal"/>
    <w:qFormat/>
    <w:rsid w:val="00204AD5"/>
    <w:pPr>
      <w:numPr>
        <w:numId w:val="26"/>
      </w:numPr>
      <w:tabs>
        <w:tab w:val="num" w:pos="360"/>
        <w:tab w:val="num" w:pos="1134"/>
      </w:tabs>
      <w:contextualSpacing/>
    </w:pPr>
    <w:rPr>
      <w:rFonts w:ascii="Arial" w:hAnsi="Arial"/>
    </w:rPr>
  </w:style>
  <w:style w:type="paragraph" w:customStyle="1" w:styleId="Panelhyperlink">
    <w:name w:val="Panel hyperlink"/>
    <w:basedOn w:val="NICEnormal"/>
    <w:next w:val="NICEnormal"/>
    <w:qFormat/>
    <w:rsid w:val="00204AD5"/>
    <w:rPr>
      <w:color w:val="FFFFFF" w:themeColor="background1"/>
      <w:u w:val="single"/>
    </w:rPr>
  </w:style>
  <w:style w:type="paragraph" w:styleId="TOCHeading">
    <w:name w:val="TOC Heading"/>
    <w:basedOn w:val="Heading1"/>
    <w:next w:val="Normal"/>
    <w:uiPriority w:val="39"/>
    <w:unhideWhenUsed/>
    <w:qFormat/>
    <w:locked/>
    <w:rsid w:val="008148A2"/>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3">
    <w:name w:val="toc 3"/>
    <w:basedOn w:val="Normal"/>
    <w:next w:val="Normal"/>
    <w:autoRedefine/>
    <w:uiPriority w:val="39"/>
    <w:unhideWhenUsed/>
    <w:locked/>
    <w:rsid w:val="008148A2"/>
    <w:pPr>
      <w:spacing w:after="100"/>
      <w:ind w:left="480"/>
    </w:pPr>
  </w:style>
  <w:style w:type="paragraph" w:customStyle="1" w:styleId="Title1">
    <w:name w:val="Title 1"/>
    <w:basedOn w:val="Title"/>
    <w:qFormat/>
    <w:rsid w:val="00582451"/>
  </w:style>
  <w:style w:type="paragraph" w:customStyle="1" w:styleId="Title16pt">
    <w:name w:val="Title 16 pt"/>
    <w:basedOn w:val="Title"/>
    <w:rsid w:val="00582451"/>
    <w:rPr>
      <w:sz w:val="32"/>
    </w:rPr>
  </w:style>
  <w:style w:type="paragraph" w:customStyle="1" w:styleId="Title16ptleft">
    <w:name w:val="Title 16 pt left"/>
    <w:basedOn w:val="Title16pt"/>
    <w:rsid w:val="00582451"/>
    <w:pPr>
      <w:jc w:val="left"/>
    </w:pPr>
  </w:style>
  <w:style w:type="paragraph" w:customStyle="1" w:styleId="Title2">
    <w:name w:val="Title 2"/>
    <w:basedOn w:val="Title"/>
    <w:qFormat/>
    <w:rsid w:val="00582451"/>
    <w:rPr>
      <w:bCs w:val="0"/>
      <w:sz w:val="32"/>
    </w:rPr>
  </w:style>
  <w:style w:type="table" w:customStyle="1" w:styleId="TableGrid1">
    <w:name w:val="Table Grid1"/>
    <w:basedOn w:val="TableNormal"/>
    <w:next w:val="TableGrid"/>
    <w:uiPriority w:val="39"/>
    <w:rsid w:val="00FA5C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7486">
      <w:bodyDiv w:val="1"/>
      <w:marLeft w:val="0"/>
      <w:marRight w:val="0"/>
      <w:marTop w:val="0"/>
      <w:marBottom w:val="0"/>
      <w:divBdr>
        <w:top w:val="none" w:sz="0" w:space="0" w:color="auto"/>
        <w:left w:val="none" w:sz="0" w:space="0" w:color="auto"/>
        <w:bottom w:val="none" w:sz="0" w:space="0" w:color="auto"/>
        <w:right w:val="none" w:sz="0" w:space="0" w:color="auto"/>
      </w:divBdr>
      <w:divsChild>
        <w:div w:id="1914315054">
          <w:marLeft w:val="0"/>
          <w:marRight w:val="0"/>
          <w:marTop w:val="0"/>
          <w:marBottom w:val="0"/>
          <w:divBdr>
            <w:top w:val="none" w:sz="0" w:space="0" w:color="auto"/>
            <w:left w:val="none" w:sz="0" w:space="0" w:color="auto"/>
            <w:bottom w:val="none" w:sz="0" w:space="0" w:color="auto"/>
            <w:right w:val="none" w:sz="0" w:space="0" w:color="auto"/>
          </w:divBdr>
          <w:divsChild>
            <w:div w:id="205871113">
              <w:marLeft w:val="0"/>
              <w:marRight w:val="0"/>
              <w:marTop w:val="0"/>
              <w:marBottom w:val="0"/>
              <w:divBdr>
                <w:top w:val="none" w:sz="0" w:space="0" w:color="auto"/>
                <w:left w:val="none" w:sz="0" w:space="0" w:color="auto"/>
                <w:bottom w:val="none" w:sz="0" w:space="0" w:color="auto"/>
                <w:right w:val="none" w:sz="0" w:space="0" w:color="auto"/>
              </w:divBdr>
              <w:divsChild>
                <w:div w:id="1709061901">
                  <w:marLeft w:val="0"/>
                  <w:marRight w:val="0"/>
                  <w:marTop w:val="0"/>
                  <w:marBottom w:val="0"/>
                  <w:divBdr>
                    <w:top w:val="none" w:sz="0" w:space="0" w:color="auto"/>
                    <w:left w:val="none" w:sz="0" w:space="0" w:color="auto"/>
                    <w:bottom w:val="none" w:sz="0" w:space="0" w:color="auto"/>
                    <w:right w:val="none" w:sz="0" w:space="0" w:color="auto"/>
                  </w:divBdr>
                  <w:divsChild>
                    <w:div w:id="1105079342">
                      <w:marLeft w:val="0"/>
                      <w:marRight w:val="0"/>
                      <w:marTop w:val="0"/>
                      <w:marBottom w:val="0"/>
                      <w:divBdr>
                        <w:top w:val="none" w:sz="0" w:space="0" w:color="auto"/>
                        <w:left w:val="none" w:sz="0" w:space="0" w:color="auto"/>
                        <w:bottom w:val="none" w:sz="0" w:space="0" w:color="auto"/>
                        <w:right w:val="none" w:sz="0" w:space="0" w:color="auto"/>
                      </w:divBdr>
                      <w:divsChild>
                        <w:div w:id="2132240573">
                          <w:marLeft w:val="0"/>
                          <w:marRight w:val="0"/>
                          <w:marTop w:val="0"/>
                          <w:marBottom w:val="0"/>
                          <w:divBdr>
                            <w:top w:val="none" w:sz="0" w:space="0" w:color="auto"/>
                            <w:left w:val="none" w:sz="0" w:space="0" w:color="auto"/>
                            <w:bottom w:val="none" w:sz="0" w:space="0" w:color="auto"/>
                            <w:right w:val="none" w:sz="0" w:space="0" w:color="auto"/>
                          </w:divBdr>
                          <w:divsChild>
                            <w:div w:id="399981525">
                              <w:marLeft w:val="0"/>
                              <w:marRight w:val="0"/>
                              <w:marTop w:val="0"/>
                              <w:marBottom w:val="0"/>
                              <w:divBdr>
                                <w:top w:val="none" w:sz="0" w:space="0" w:color="auto"/>
                                <w:left w:val="none" w:sz="0" w:space="0" w:color="auto"/>
                                <w:bottom w:val="none" w:sz="0" w:space="0" w:color="auto"/>
                                <w:right w:val="none" w:sz="0" w:space="0" w:color="auto"/>
                              </w:divBdr>
                              <w:divsChild>
                                <w:div w:id="427194127">
                                  <w:marLeft w:val="0"/>
                                  <w:marRight w:val="0"/>
                                  <w:marTop w:val="0"/>
                                  <w:marBottom w:val="0"/>
                                  <w:divBdr>
                                    <w:top w:val="none" w:sz="0" w:space="0" w:color="auto"/>
                                    <w:left w:val="none" w:sz="0" w:space="0" w:color="auto"/>
                                    <w:bottom w:val="none" w:sz="0" w:space="0" w:color="auto"/>
                                    <w:right w:val="none" w:sz="0" w:space="0" w:color="auto"/>
                                  </w:divBdr>
                                  <w:divsChild>
                                    <w:div w:id="1373535238">
                                      <w:marLeft w:val="0"/>
                                      <w:marRight w:val="0"/>
                                      <w:marTop w:val="0"/>
                                      <w:marBottom w:val="0"/>
                                      <w:divBdr>
                                        <w:top w:val="none" w:sz="0" w:space="0" w:color="auto"/>
                                        <w:left w:val="none" w:sz="0" w:space="0" w:color="auto"/>
                                        <w:bottom w:val="none" w:sz="0" w:space="0" w:color="auto"/>
                                        <w:right w:val="none" w:sz="0" w:space="0" w:color="auto"/>
                                      </w:divBdr>
                                      <w:divsChild>
                                        <w:div w:id="1585916316">
                                          <w:marLeft w:val="0"/>
                                          <w:marRight w:val="0"/>
                                          <w:marTop w:val="0"/>
                                          <w:marBottom w:val="0"/>
                                          <w:divBdr>
                                            <w:top w:val="none" w:sz="0" w:space="0" w:color="auto"/>
                                            <w:left w:val="none" w:sz="0" w:space="0" w:color="auto"/>
                                            <w:bottom w:val="none" w:sz="0" w:space="0" w:color="auto"/>
                                            <w:right w:val="none" w:sz="0" w:space="0" w:color="auto"/>
                                          </w:divBdr>
                                          <w:divsChild>
                                            <w:div w:id="350684847">
                                              <w:marLeft w:val="0"/>
                                              <w:marRight w:val="0"/>
                                              <w:marTop w:val="0"/>
                                              <w:marBottom w:val="0"/>
                                              <w:divBdr>
                                                <w:top w:val="none" w:sz="0" w:space="0" w:color="auto"/>
                                                <w:left w:val="none" w:sz="0" w:space="0" w:color="auto"/>
                                                <w:bottom w:val="none" w:sz="0" w:space="0" w:color="auto"/>
                                                <w:right w:val="none" w:sz="0" w:space="0" w:color="auto"/>
                                              </w:divBdr>
                                              <w:divsChild>
                                                <w:div w:id="785541888">
                                                  <w:marLeft w:val="0"/>
                                                  <w:marRight w:val="0"/>
                                                  <w:marTop w:val="0"/>
                                                  <w:marBottom w:val="0"/>
                                                  <w:divBdr>
                                                    <w:top w:val="none" w:sz="0" w:space="0" w:color="auto"/>
                                                    <w:left w:val="none" w:sz="0" w:space="0" w:color="auto"/>
                                                    <w:bottom w:val="none" w:sz="0" w:space="0" w:color="auto"/>
                                                    <w:right w:val="none" w:sz="0" w:space="0" w:color="auto"/>
                                                  </w:divBdr>
                                                  <w:divsChild>
                                                    <w:div w:id="13338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49599">
      <w:bodyDiv w:val="1"/>
      <w:marLeft w:val="0"/>
      <w:marRight w:val="0"/>
      <w:marTop w:val="0"/>
      <w:marBottom w:val="0"/>
      <w:divBdr>
        <w:top w:val="none" w:sz="0" w:space="0" w:color="auto"/>
        <w:left w:val="none" w:sz="0" w:space="0" w:color="auto"/>
        <w:bottom w:val="none" w:sz="0" w:space="0" w:color="auto"/>
        <w:right w:val="none" w:sz="0" w:space="0" w:color="auto"/>
      </w:divBdr>
    </w:div>
    <w:div w:id="150800473">
      <w:bodyDiv w:val="1"/>
      <w:marLeft w:val="0"/>
      <w:marRight w:val="0"/>
      <w:marTop w:val="0"/>
      <w:marBottom w:val="0"/>
      <w:divBdr>
        <w:top w:val="none" w:sz="0" w:space="0" w:color="auto"/>
        <w:left w:val="none" w:sz="0" w:space="0" w:color="auto"/>
        <w:bottom w:val="none" w:sz="0" w:space="0" w:color="auto"/>
        <w:right w:val="none" w:sz="0" w:space="0" w:color="auto"/>
      </w:divBdr>
    </w:div>
    <w:div w:id="231232634">
      <w:bodyDiv w:val="1"/>
      <w:marLeft w:val="0"/>
      <w:marRight w:val="0"/>
      <w:marTop w:val="0"/>
      <w:marBottom w:val="0"/>
      <w:divBdr>
        <w:top w:val="none" w:sz="0" w:space="0" w:color="auto"/>
        <w:left w:val="none" w:sz="0" w:space="0" w:color="auto"/>
        <w:bottom w:val="none" w:sz="0" w:space="0" w:color="auto"/>
        <w:right w:val="none" w:sz="0" w:space="0" w:color="auto"/>
      </w:divBdr>
    </w:div>
    <w:div w:id="234584220">
      <w:bodyDiv w:val="1"/>
      <w:marLeft w:val="0"/>
      <w:marRight w:val="0"/>
      <w:marTop w:val="0"/>
      <w:marBottom w:val="0"/>
      <w:divBdr>
        <w:top w:val="none" w:sz="0" w:space="0" w:color="auto"/>
        <w:left w:val="none" w:sz="0" w:space="0" w:color="auto"/>
        <w:bottom w:val="none" w:sz="0" w:space="0" w:color="auto"/>
        <w:right w:val="none" w:sz="0" w:space="0" w:color="auto"/>
      </w:divBdr>
      <w:divsChild>
        <w:div w:id="1059398061">
          <w:marLeft w:val="0"/>
          <w:marRight w:val="0"/>
          <w:marTop w:val="0"/>
          <w:marBottom w:val="0"/>
          <w:divBdr>
            <w:top w:val="none" w:sz="0" w:space="0" w:color="auto"/>
            <w:left w:val="none" w:sz="0" w:space="0" w:color="auto"/>
            <w:bottom w:val="none" w:sz="0" w:space="0" w:color="auto"/>
            <w:right w:val="none" w:sz="0" w:space="0" w:color="auto"/>
          </w:divBdr>
          <w:divsChild>
            <w:div w:id="1323117172">
              <w:marLeft w:val="0"/>
              <w:marRight w:val="0"/>
              <w:marTop w:val="0"/>
              <w:marBottom w:val="0"/>
              <w:divBdr>
                <w:top w:val="none" w:sz="0" w:space="0" w:color="auto"/>
                <w:left w:val="none" w:sz="0" w:space="0" w:color="auto"/>
                <w:bottom w:val="none" w:sz="0" w:space="0" w:color="auto"/>
                <w:right w:val="none" w:sz="0" w:space="0" w:color="auto"/>
              </w:divBdr>
              <w:divsChild>
                <w:div w:id="538056454">
                  <w:marLeft w:val="0"/>
                  <w:marRight w:val="0"/>
                  <w:marTop w:val="0"/>
                  <w:marBottom w:val="0"/>
                  <w:divBdr>
                    <w:top w:val="none" w:sz="0" w:space="0" w:color="auto"/>
                    <w:left w:val="none" w:sz="0" w:space="0" w:color="auto"/>
                    <w:bottom w:val="none" w:sz="0" w:space="0" w:color="auto"/>
                    <w:right w:val="none" w:sz="0" w:space="0" w:color="auto"/>
                  </w:divBdr>
                  <w:divsChild>
                    <w:div w:id="1841239319">
                      <w:marLeft w:val="0"/>
                      <w:marRight w:val="0"/>
                      <w:marTop w:val="0"/>
                      <w:marBottom w:val="0"/>
                      <w:divBdr>
                        <w:top w:val="none" w:sz="0" w:space="0" w:color="auto"/>
                        <w:left w:val="none" w:sz="0" w:space="0" w:color="auto"/>
                        <w:bottom w:val="none" w:sz="0" w:space="0" w:color="auto"/>
                        <w:right w:val="none" w:sz="0" w:space="0" w:color="auto"/>
                      </w:divBdr>
                      <w:divsChild>
                        <w:div w:id="2004355029">
                          <w:marLeft w:val="0"/>
                          <w:marRight w:val="0"/>
                          <w:marTop w:val="0"/>
                          <w:marBottom w:val="0"/>
                          <w:divBdr>
                            <w:top w:val="none" w:sz="0" w:space="0" w:color="auto"/>
                            <w:left w:val="none" w:sz="0" w:space="0" w:color="auto"/>
                            <w:bottom w:val="none" w:sz="0" w:space="0" w:color="auto"/>
                            <w:right w:val="none" w:sz="0" w:space="0" w:color="auto"/>
                          </w:divBdr>
                          <w:divsChild>
                            <w:div w:id="310401697">
                              <w:marLeft w:val="0"/>
                              <w:marRight w:val="0"/>
                              <w:marTop w:val="0"/>
                              <w:marBottom w:val="0"/>
                              <w:divBdr>
                                <w:top w:val="none" w:sz="0" w:space="0" w:color="auto"/>
                                <w:left w:val="none" w:sz="0" w:space="0" w:color="auto"/>
                                <w:bottom w:val="none" w:sz="0" w:space="0" w:color="auto"/>
                                <w:right w:val="none" w:sz="0" w:space="0" w:color="auto"/>
                              </w:divBdr>
                              <w:divsChild>
                                <w:div w:id="593976680">
                                  <w:marLeft w:val="0"/>
                                  <w:marRight w:val="0"/>
                                  <w:marTop w:val="0"/>
                                  <w:marBottom w:val="0"/>
                                  <w:divBdr>
                                    <w:top w:val="none" w:sz="0" w:space="0" w:color="auto"/>
                                    <w:left w:val="none" w:sz="0" w:space="0" w:color="auto"/>
                                    <w:bottom w:val="none" w:sz="0" w:space="0" w:color="auto"/>
                                    <w:right w:val="none" w:sz="0" w:space="0" w:color="auto"/>
                                  </w:divBdr>
                                  <w:divsChild>
                                    <w:div w:id="859466313">
                                      <w:marLeft w:val="0"/>
                                      <w:marRight w:val="0"/>
                                      <w:marTop w:val="0"/>
                                      <w:marBottom w:val="0"/>
                                      <w:divBdr>
                                        <w:top w:val="none" w:sz="0" w:space="0" w:color="auto"/>
                                        <w:left w:val="none" w:sz="0" w:space="0" w:color="auto"/>
                                        <w:bottom w:val="none" w:sz="0" w:space="0" w:color="auto"/>
                                        <w:right w:val="none" w:sz="0" w:space="0" w:color="auto"/>
                                      </w:divBdr>
                                      <w:divsChild>
                                        <w:div w:id="20181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509137">
      <w:bodyDiv w:val="1"/>
      <w:marLeft w:val="0"/>
      <w:marRight w:val="0"/>
      <w:marTop w:val="0"/>
      <w:marBottom w:val="0"/>
      <w:divBdr>
        <w:top w:val="none" w:sz="0" w:space="0" w:color="auto"/>
        <w:left w:val="none" w:sz="0" w:space="0" w:color="auto"/>
        <w:bottom w:val="none" w:sz="0" w:space="0" w:color="auto"/>
        <w:right w:val="none" w:sz="0" w:space="0" w:color="auto"/>
      </w:divBdr>
      <w:divsChild>
        <w:div w:id="689835156">
          <w:marLeft w:val="0"/>
          <w:marRight w:val="0"/>
          <w:marTop w:val="0"/>
          <w:marBottom w:val="0"/>
          <w:divBdr>
            <w:top w:val="none" w:sz="0" w:space="0" w:color="auto"/>
            <w:left w:val="none" w:sz="0" w:space="0" w:color="auto"/>
            <w:bottom w:val="none" w:sz="0" w:space="0" w:color="auto"/>
            <w:right w:val="none" w:sz="0" w:space="0" w:color="auto"/>
          </w:divBdr>
          <w:divsChild>
            <w:div w:id="1148716287">
              <w:marLeft w:val="0"/>
              <w:marRight w:val="0"/>
              <w:marTop w:val="0"/>
              <w:marBottom w:val="0"/>
              <w:divBdr>
                <w:top w:val="none" w:sz="0" w:space="0" w:color="auto"/>
                <w:left w:val="none" w:sz="0" w:space="0" w:color="auto"/>
                <w:bottom w:val="none" w:sz="0" w:space="0" w:color="auto"/>
                <w:right w:val="none" w:sz="0" w:space="0" w:color="auto"/>
              </w:divBdr>
              <w:divsChild>
                <w:div w:id="1309746280">
                  <w:marLeft w:val="0"/>
                  <w:marRight w:val="0"/>
                  <w:marTop w:val="0"/>
                  <w:marBottom w:val="0"/>
                  <w:divBdr>
                    <w:top w:val="none" w:sz="0" w:space="0" w:color="auto"/>
                    <w:left w:val="none" w:sz="0" w:space="0" w:color="auto"/>
                    <w:bottom w:val="none" w:sz="0" w:space="0" w:color="auto"/>
                    <w:right w:val="none" w:sz="0" w:space="0" w:color="auto"/>
                  </w:divBdr>
                  <w:divsChild>
                    <w:div w:id="130832092">
                      <w:marLeft w:val="0"/>
                      <w:marRight w:val="0"/>
                      <w:marTop w:val="0"/>
                      <w:marBottom w:val="0"/>
                      <w:divBdr>
                        <w:top w:val="none" w:sz="0" w:space="0" w:color="auto"/>
                        <w:left w:val="none" w:sz="0" w:space="0" w:color="auto"/>
                        <w:bottom w:val="none" w:sz="0" w:space="0" w:color="auto"/>
                        <w:right w:val="none" w:sz="0" w:space="0" w:color="auto"/>
                      </w:divBdr>
                      <w:divsChild>
                        <w:div w:id="861628490">
                          <w:marLeft w:val="0"/>
                          <w:marRight w:val="0"/>
                          <w:marTop w:val="0"/>
                          <w:marBottom w:val="0"/>
                          <w:divBdr>
                            <w:top w:val="none" w:sz="0" w:space="0" w:color="auto"/>
                            <w:left w:val="none" w:sz="0" w:space="0" w:color="auto"/>
                            <w:bottom w:val="none" w:sz="0" w:space="0" w:color="auto"/>
                            <w:right w:val="none" w:sz="0" w:space="0" w:color="auto"/>
                          </w:divBdr>
                          <w:divsChild>
                            <w:div w:id="516627372">
                              <w:marLeft w:val="0"/>
                              <w:marRight w:val="0"/>
                              <w:marTop w:val="0"/>
                              <w:marBottom w:val="0"/>
                              <w:divBdr>
                                <w:top w:val="none" w:sz="0" w:space="0" w:color="auto"/>
                                <w:left w:val="none" w:sz="0" w:space="0" w:color="auto"/>
                                <w:bottom w:val="none" w:sz="0" w:space="0" w:color="auto"/>
                                <w:right w:val="none" w:sz="0" w:space="0" w:color="auto"/>
                              </w:divBdr>
                              <w:divsChild>
                                <w:div w:id="1330138068">
                                  <w:marLeft w:val="0"/>
                                  <w:marRight w:val="0"/>
                                  <w:marTop w:val="0"/>
                                  <w:marBottom w:val="0"/>
                                  <w:divBdr>
                                    <w:top w:val="none" w:sz="0" w:space="0" w:color="auto"/>
                                    <w:left w:val="none" w:sz="0" w:space="0" w:color="auto"/>
                                    <w:bottom w:val="none" w:sz="0" w:space="0" w:color="auto"/>
                                    <w:right w:val="none" w:sz="0" w:space="0" w:color="auto"/>
                                  </w:divBdr>
                                  <w:divsChild>
                                    <w:div w:id="851647035">
                                      <w:marLeft w:val="0"/>
                                      <w:marRight w:val="0"/>
                                      <w:marTop w:val="0"/>
                                      <w:marBottom w:val="0"/>
                                      <w:divBdr>
                                        <w:top w:val="none" w:sz="0" w:space="0" w:color="auto"/>
                                        <w:left w:val="none" w:sz="0" w:space="0" w:color="auto"/>
                                        <w:bottom w:val="none" w:sz="0" w:space="0" w:color="auto"/>
                                        <w:right w:val="none" w:sz="0" w:space="0" w:color="auto"/>
                                      </w:divBdr>
                                      <w:divsChild>
                                        <w:div w:id="989091177">
                                          <w:marLeft w:val="0"/>
                                          <w:marRight w:val="0"/>
                                          <w:marTop w:val="0"/>
                                          <w:marBottom w:val="0"/>
                                          <w:divBdr>
                                            <w:top w:val="none" w:sz="0" w:space="0" w:color="auto"/>
                                            <w:left w:val="none" w:sz="0" w:space="0" w:color="auto"/>
                                            <w:bottom w:val="none" w:sz="0" w:space="0" w:color="auto"/>
                                            <w:right w:val="none" w:sz="0" w:space="0" w:color="auto"/>
                                          </w:divBdr>
                                          <w:divsChild>
                                            <w:div w:id="1964580988">
                                              <w:marLeft w:val="0"/>
                                              <w:marRight w:val="0"/>
                                              <w:marTop w:val="0"/>
                                              <w:marBottom w:val="0"/>
                                              <w:divBdr>
                                                <w:top w:val="none" w:sz="0" w:space="0" w:color="auto"/>
                                                <w:left w:val="none" w:sz="0" w:space="0" w:color="auto"/>
                                                <w:bottom w:val="none" w:sz="0" w:space="0" w:color="auto"/>
                                                <w:right w:val="none" w:sz="0" w:space="0" w:color="auto"/>
                                              </w:divBdr>
                                              <w:divsChild>
                                                <w:div w:id="10193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171570">
      <w:bodyDiv w:val="1"/>
      <w:marLeft w:val="0"/>
      <w:marRight w:val="0"/>
      <w:marTop w:val="0"/>
      <w:marBottom w:val="0"/>
      <w:divBdr>
        <w:top w:val="none" w:sz="0" w:space="0" w:color="auto"/>
        <w:left w:val="none" w:sz="0" w:space="0" w:color="auto"/>
        <w:bottom w:val="none" w:sz="0" w:space="0" w:color="auto"/>
        <w:right w:val="none" w:sz="0" w:space="0" w:color="auto"/>
      </w:divBdr>
      <w:divsChild>
        <w:div w:id="1670064021">
          <w:marLeft w:val="0"/>
          <w:marRight w:val="0"/>
          <w:marTop w:val="0"/>
          <w:marBottom w:val="0"/>
          <w:divBdr>
            <w:top w:val="none" w:sz="0" w:space="0" w:color="auto"/>
            <w:left w:val="none" w:sz="0" w:space="0" w:color="auto"/>
            <w:bottom w:val="none" w:sz="0" w:space="0" w:color="auto"/>
            <w:right w:val="none" w:sz="0" w:space="0" w:color="auto"/>
          </w:divBdr>
          <w:divsChild>
            <w:div w:id="1643728307">
              <w:marLeft w:val="0"/>
              <w:marRight w:val="0"/>
              <w:marTop w:val="0"/>
              <w:marBottom w:val="0"/>
              <w:divBdr>
                <w:top w:val="none" w:sz="0" w:space="0" w:color="auto"/>
                <w:left w:val="none" w:sz="0" w:space="0" w:color="auto"/>
                <w:bottom w:val="none" w:sz="0" w:space="0" w:color="auto"/>
                <w:right w:val="none" w:sz="0" w:space="0" w:color="auto"/>
              </w:divBdr>
              <w:divsChild>
                <w:div w:id="1304314010">
                  <w:marLeft w:val="0"/>
                  <w:marRight w:val="0"/>
                  <w:marTop w:val="0"/>
                  <w:marBottom w:val="0"/>
                  <w:divBdr>
                    <w:top w:val="none" w:sz="0" w:space="0" w:color="auto"/>
                    <w:left w:val="none" w:sz="0" w:space="0" w:color="auto"/>
                    <w:bottom w:val="none" w:sz="0" w:space="0" w:color="auto"/>
                    <w:right w:val="none" w:sz="0" w:space="0" w:color="auto"/>
                  </w:divBdr>
                  <w:divsChild>
                    <w:div w:id="664555801">
                      <w:marLeft w:val="0"/>
                      <w:marRight w:val="0"/>
                      <w:marTop w:val="0"/>
                      <w:marBottom w:val="0"/>
                      <w:divBdr>
                        <w:top w:val="none" w:sz="0" w:space="0" w:color="auto"/>
                        <w:left w:val="none" w:sz="0" w:space="0" w:color="auto"/>
                        <w:bottom w:val="none" w:sz="0" w:space="0" w:color="auto"/>
                        <w:right w:val="none" w:sz="0" w:space="0" w:color="auto"/>
                      </w:divBdr>
                      <w:divsChild>
                        <w:div w:id="437262732">
                          <w:marLeft w:val="0"/>
                          <w:marRight w:val="0"/>
                          <w:marTop w:val="0"/>
                          <w:marBottom w:val="0"/>
                          <w:divBdr>
                            <w:top w:val="none" w:sz="0" w:space="0" w:color="auto"/>
                            <w:left w:val="none" w:sz="0" w:space="0" w:color="auto"/>
                            <w:bottom w:val="none" w:sz="0" w:space="0" w:color="auto"/>
                            <w:right w:val="none" w:sz="0" w:space="0" w:color="auto"/>
                          </w:divBdr>
                          <w:divsChild>
                            <w:div w:id="1833905075">
                              <w:marLeft w:val="0"/>
                              <w:marRight w:val="0"/>
                              <w:marTop w:val="0"/>
                              <w:marBottom w:val="0"/>
                              <w:divBdr>
                                <w:top w:val="none" w:sz="0" w:space="0" w:color="auto"/>
                                <w:left w:val="none" w:sz="0" w:space="0" w:color="auto"/>
                                <w:bottom w:val="none" w:sz="0" w:space="0" w:color="auto"/>
                                <w:right w:val="none" w:sz="0" w:space="0" w:color="auto"/>
                              </w:divBdr>
                              <w:divsChild>
                                <w:div w:id="541212883">
                                  <w:marLeft w:val="0"/>
                                  <w:marRight w:val="0"/>
                                  <w:marTop w:val="0"/>
                                  <w:marBottom w:val="0"/>
                                  <w:divBdr>
                                    <w:top w:val="none" w:sz="0" w:space="0" w:color="auto"/>
                                    <w:left w:val="none" w:sz="0" w:space="0" w:color="auto"/>
                                    <w:bottom w:val="none" w:sz="0" w:space="0" w:color="auto"/>
                                    <w:right w:val="none" w:sz="0" w:space="0" w:color="auto"/>
                                  </w:divBdr>
                                  <w:divsChild>
                                    <w:div w:id="346448880">
                                      <w:marLeft w:val="0"/>
                                      <w:marRight w:val="0"/>
                                      <w:marTop w:val="0"/>
                                      <w:marBottom w:val="0"/>
                                      <w:divBdr>
                                        <w:top w:val="none" w:sz="0" w:space="0" w:color="auto"/>
                                        <w:left w:val="none" w:sz="0" w:space="0" w:color="auto"/>
                                        <w:bottom w:val="none" w:sz="0" w:space="0" w:color="auto"/>
                                        <w:right w:val="none" w:sz="0" w:space="0" w:color="auto"/>
                                      </w:divBdr>
                                      <w:divsChild>
                                        <w:div w:id="419982281">
                                          <w:marLeft w:val="0"/>
                                          <w:marRight w:val="0"/>
                                          <w:marTop w:val="0"/>
                                          <w:marBottom w:val="0"/>
                                          <w:divBdr>
                                            <w:top w:val="none" w:sz="0" w:space="0" w:color="auto"/>
                                            <w:left w:val="none" w:sz="0" w:space="0" w:color="auto"/>
                                            <w:bottom w:val="none" w:sz="0" w:space="0" w:color="auto"/>
                                            <w:right w:val="none" w:sz="0" w:space="0" w:color="auto"/>
                                          </w:divBdr>
                                          <w:divsChild>
                                            <w:div w:id="1357000306">
                                              <w:marLeft w:val="0"/>
                                              <w:marRight w:val="0"/>
                                              <w:marTop w:val="0"/>
                                              <w:marBottom w:val="0"/>
                                              <w:divBdr>
                                                <w:top w:val="none" w:sz="0" w:space="0" w:color="auto"/>
                                                <w:left w:val="none" w:sz="0" w:space="0" w:color="auto"/>
                                                <w:bottom w:val="none" w:sz="0" w:space="0" w:color="auto"/>
                                                <w:right w:val="none" w:sz="0" w:space="0" w:color="auto"/>
                                              </w:divBdr>
                                            </w:div>
                                            <w:div w:id="1453860917">
                                              <w:marLeft w:val="0"/>
                                              <w:marRight w:val="0"/>
                                              <w:marTop w:val="0"/>
                                              <w:marBottom w:val="0"/>
                                              <w:divBdr>
                                                <w:top w:val="none" w:sz="0" w:space="0" w:color="auto"/>
                                                <w:left w:val="none" w:sz="0" w:space="0" w:color="auto"/>
                                                <w:bottom w:val="none" w:sz="0" w:space="0" w:color="auto"/>
                                                <w:right w:val="none" w:sz="0" w:space="0" w:color="auto"/>
                                              </w:divBdr>
                                            </w:div>
                                            <w:div w:id="2063866721">
                                              <w:marLeft w:val="0"/>
                                              <w:marRight w:val="0"/>
                                              <w:marTop w:val="0"/>
                                              <w:marBottom w:val="0"/>
                                              <w:divBdr>
                                                <w:top w:val="none" w:sz="0" w:space="0" w:color="auto"/>
                                                <w:left w:val="none" w:sz="0" w:space="0" w:color="auto"/>
                                                <w:bottom w:val="none" w:sz="0" w:space="0" w:color="auto"/>
                                                <w:right w:val="none" w:sz="0" w:space="0" w:color="auto"/>
                                              </w:divBdr>
                                            </w:div>
                                            <w:div w:id="2138790828">
                                              <w:marLeft w:val="0"/>
                                              <w:marRight w:val="0"/>
                                              <w:marTop w:val="0"/>
                                              <w:marBottom w:val="0"/>
                                              <w:divBdr>
                                                <w:top w:val="none" w:sz="0" w:space="0" w:color="auto"/>
                                                <w:left w:val="none" w:sz="0" w:space="0" w:color="auto"/>
                                                <w:bottom w:val="none" w:sz="0" w:space="0" w:color="auto"/>
                                                <w:right w:val="none" w:sz="0" w:space="0" w:color="auto"/>
                                              </w:divBdr>
                                              <w:divsChild>
                                                <w:div w:id="90684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29443">
      <w:bodyDiv w:val="1"/>
      <w:marLeft w:val="0"/>
      <w:marRight w:val="0"/>
      <w:marTop w:val="0"/>
      <w:marBottom w:val="0"/>
      <w:divBdr>
        <w:top w:val="none" w:sz="0" w:space="0" w:color="auto"/>
        <w:left w:val="none" w:sz="0" w:space="0" w:color="auto"/>
        <w:bottom w:val="none" w:sz="0" w:space="0" w:color="auto"/>
        <w:right w:val="none" w:sz="0" w:space="0" w:color="auto"/>
      </w:divBdr>
      <w:divsChild>
        <w:div w:id="834150733">
          <w:marLeft w:val="0"/>
          <w:marRight w:val="0"/>
          <w:marTop w:val="0"/>
          <w:marBottom w:val="0"/>
          <w:divBdr>
            <w:top w:val="none" w:sz="0" w:space="0" w:color="auto"/>
            <w:left w:val="none" w:sz="0" w:space="0" w:color="auto"/>
            <w:bottom w:val="none" w:sz="0" w:space="0" w:color="auto"/>
            <w:right w:val="none" w:sz="0" w:space="0" w:color="auto"/>
          </w:divBdr>
          <w:divsChild>
            <w:div w:id="1449858101">
              <w:marLeft w:val="0"/>
              <w:marRight w:val="0"/>
              <w:marTop w:val="0"/>
              <w:marBottom w:val="0"/>
              <w:divBdr>
                <w:top w:val="none" w:sz="0" w:space="0" w:color="auto"/>
                <w:left w:val="none" w:sz="0" w:space="0" w:color="auto"/>
                <w:bottom w:val="none" w:sz="0" w:space="0" w:color="auto"/>
                <w:right w:val="none" w:sz="0" w:space="0" w:color="auto"/>
              </w:divBdr>
              <w:divsChild>
                <w:div w:id="1781220799">
                  <w:marLeft w:val="0"/>
                  <w:marRight w:val="0"/>
                  <w:marTop w:val="0"/>
                  <w:marBottom w:val="0"/>
                  <w:divBdr>
                    <w:top w:val="none" w:sz="0" w:space="0" w:color="auto"/>
                    <w:left w:val="none" w:sz="0" w:space="0" w:color="auto"/>
                    <w:bottom w:val="none" w:sz="0" w:space="0" w:color="auto"/>
                    <w:right w:val="none" w:sz="0" w:space="0" w:color="auto"/>
                  </w:divBdr>
                  <w:divsChild>
                    <w:div w:id="1577978663">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446169537">
      <w:bodyDiv w:val="1"/>
      <w:marLeft w:val="0"/>
      <w:marRight w:val="0"/>
      <w:marTop w:val="0"/>
      <w:marBottom w:val="0"/>
      <w:divBdr>
        <w:top w:val="none" w:sz="0" w:space="0" w:color="auto"/>
        <w:left w:val="none" w:sz="0" w:space="0" w:color="auto"/>
        <w:bottom w:val="none" w:sz="0" w:space="0" w:color="auto"/>
        <w:right w:val="none" w:sz="0" w:space="0" w:color="auto"/>
      </w:divBdr>
      <w:divsChild>
        <w:div w:id="992369884">
          <w:marLeft w:val="0"/>
          <w:marRight w:val="0"/>
          <w:marTop w:val="0"/>
          <w:marBottom w:val="0"/>
          <w:divBdr>
            <w:top w:val="none" w:sz="0" w:space="0" w:color="auto"/>
            <w:left w:val="none" w:sz="0" w:space="0" w:color="auto"/>
            <w:bottom w:val="none" w:sz="0" w:space="0" w:color="auto"/>
            <w:right w:val="none" w:sz="0" w:space="0" w:color="auto"/>
          </w:divBdr>
          <w:divsChild>
            <w:div w:id="710769023">
              <w:marLeft w:val="0"/>
              <w:marRight w:val="0"/>
              <w:marTop w:val="0"/>
              <w:marBottom w:val="0"/>
              <w:divBdr>
                <w:top w:val="none" w:sz="0" w:space="0" w:color="auto"/>
                <w:left w:val="none" w:sz="0" w:space="0" w:color="auto"/>
                <w:bottom w:val="none" w:sz="0" w:space="0" w:color="auto"/>
                <w:right w:val="none" w:sz="0" w:space="0" w:color="auto"/>
              </w:divBdr>
              <w:divsChild>
                <w:div w:id="780341494">
                  <w:marLeft w:val="0"/>
                  <w:marRight w:val="0"/>
                  <w:marTop w:val="0"/>
                  <w:marBottom w:val="0"/>
                  <w:divBdr>
                    <w:top w:val="none" w:sz="0" w:space="0" w:color="auto"/>
                    <w:left w:val="none" w:sz="0" w:space="0" w:color="auto"/>
                    <w:bottom w:val="none" w:sz="0" w:space="0" w:color="auto"/>
                    <w:right w:val="none" w:sz="0" w:space="0" w:color="auto"/>
                  </w:divBdr>
                  <w:divsChild>
                    <w:div w:id="968441988">
                      <w:marLeft w:val="0"/>
                      <w:marRight w:val="0"/>
                      <w:marTop w:val="0"/>
                      <w:marBottom w:val="0"/>
                      <w:divBdr>
                        <w:top w:val="none" w:sz="0" w:space="0" w:color="auto"/>
                        <w:left w:val="none" w:sz="0" w:space="0" w:color="auto"/>
                        <w:bottom w:val="none" w:sz="0" w:space="0" w:color="auto"/>
                        <w:right w:val="none" w:sz="0" w:space="0" w:color="auto"/>
                      </w:divBdr>
                      <w:divsChild>
                        <w:div w:id="677267709">
                          <w:marLeft w:val="0"/>
                          <w:marRight w:val="0"/>
                          <w:marTop w:val="0"/>
                          <w:marBottom w:val="0"/>
                          <w:divBdr>
                            <w:top w:val="none" w:sz="0" w:space="0" w:color="auto"/>
                            <w:left w:val="none" w:sz="0" w:space="0" w:color="auto"/>
                            <w:bottom w:val="none" w:sz="0" w:space="0" w:color="auto"/>
                            <w:right w:val="none" w:sz="0" w:space="0" w:color="auto"/>
                          </w:divBdr>
                          <w:divsChild>
                            <w:div w:id="1454523104">
                              <w:marLeft w:val="0"/>
                              <w:marRight w:val="0"/>
                              <w:marTop w:val="0"/>
                              <w:marBottom w:val="0"/>
                              <w:divBdr>
                                <w:top w:val="none" w:sz="0" w:space="0" w:color="auto"/>
                                <w:left w:val="none" w:sz="0" w:space="0" w:color="auto"/>
                                <w:bottom w:val="none" w:sz="0" w:space="0" w:color="auto"/>
                                <w:right w:val="none" w:sz="0" w:space="0" w:color="auto"/>
                              </w:divBdr>
                              <w:divsChild>
                                <w:div w:id="933822653">
                                  <w:marLeft w:val="0"/>
                                  <w:marRight w:val="0"/>
                                  <w:marTop w:val="0"/>
                                  <w:marBottom w:val="0"/>
                                  <w:divBdr>
                                    <w:top w:val="none" w:sz="0" w:space="0" w:color="auto"/>
                                    <w:left w:val="none" w:sz="0" w:space="0" w:color="auto"/>
                                    <w:bottom w:val="none" w:sz="0" w:space="0" w:color="auto"/>
                                    <w:right w:val="none" w:sz="0" w:space="0" w:color="auto"/>
                                  </w:divBdr>
                                  <w:divsChild>
                                    <w:div w:id="71630953">
                                      <w:marLeft w:val="0"/>
                                      <w:marRight w:val="0"/>
                                      <w:marTop w:val="0"/>
                                      <w:marBottom w:val="0"/>
                                      <w:divBdr>
                                        <w:top w:val="none" w:sz="0" w:space="0" w:color="auto"/>
                                        <w:left w:val="none" w:sz="0" w:space="0" w:color="auto"/>
                                        <w:bottom w:val="none" w:sz="0" w:space="0" w:color="auto"/>
                                        <w:right w:val="none" w:sz="0" w:space="0" w:color="auto"/>
                                      </w:divBdr>
                                      <w:divsChild>
                                        <w:div w:id="1560478657">
                                          <w:marLeft w:val="0"/>
                                          <w:marRight w:val="0"/>
                                          <w:marTop w:val="0"/>
                                          <w:marBottom w:val="0"/>
                                          <w:divBdr>
                                            <w:top w:val="none" w:sz="0" w:space="0" w:color="auto"/>
                                            <w:left w:val="none" w:sz="0" w:space="0" w:color="auto"/>
                                            <w:bottom w:val="none" w:sz="0" w:space="0" w:color="auto"/>
                                            <w:right w:val="none" w:sz="0" w:space="0" w:color="auto"/>
                                          </w:divBdr>
                                          <w:divsChild>
                                            <w:div w:id="1538083297">
                                              <w:marLeft w:val="0"/>
                                              <w:marRight w:val="0"/>
                                              <w:marTop w:val="0"/>
                                              <w:marBottom w:val="0"/>
                                              <w:divBdr>
                                                <w:top w:val="none" w:sz="0" w:space="0" w:color="auto"/>
                                                <w:left w:val="none" w:sz="0" w:space="0" w:color="auto"/>
                                                <w:bottom w:val="none" w:sz="0" w:space="0" w:color="auto"/>
                                                <w:right w:val="none" w:sz="0" w:space="0" w:color="auto"/>
                                              </w:divBdr>
                                              <w:divsChild>
                                                <w:div w:id="174753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224126">
      <w:bodyDiv w:val="1"/>
      <w:marLeft w:val="0"/>
      <w:marRight w:val="0"/>
      <w:marTop w:val="0"/>
      <w:marBottom w:val="0"/>
      <w:divBdr>
        <w:top w:val="none" w:sz="0" w:space="0" w:color="auto"/>
        <w:left w:val="none" w:sz="0" w:space="0" w:color="auto"/>
        <w:bottom w:val="none" w:sz="0" w:space="0" w:color="auto"/>
        <w:right w:val="none" w:sz="0" w:space="0" w:color="auto"/>
      </w:divBdr>
      <w:divsChild>
        <w:div w:id="424156213">
          <w:marLeft w:val="0"/>
          <w:marRight w:val="0"/>
          <w:marTop w:val="0"/>
          <w:marBottom w:val="0"/>
          <w:divBdr>
            <w:top w:val="none" w:sz="0" w:space="0" w:color="auto"/>
            <w:left w:val="none" w:sz="0" w:space="0" w:color="auto"/>
            <w:bottom w:val="none" w:sz="0" w:space="0" w:color="auto"/>
            <w:right w:val="none" w:sz="0" w:space="0" w:color="auto"/>
          </w:divBdr>
          <w:divsChild>
            <w:div w:id="371808703">
              <w:marLeft w:val="0"/>
              <w:marRight w:val="0"/>
              <w:marTop w:val="0"/>
              <w:marBottom w:val="0"/>
              <w:divBdr>
                <w:top w:val="none" w:sz="0" w:space="0" w:color="auto"/>
                <w:left w:val="none" w:sz="0" w:space="0" w:color="auto"/>
                <w:bottom w:val="none" w:sz="0" w:space="0" w:color="auto"/>
                <w:right w:val="none" w:sz="0" w:space="0" w:color="auto"/>
              </w:divBdr>
              <w:divsChild>
                <w:div w:id="692414829">
                  <w:marLeft w:val="0"/>
                  <w:marRight w:val="0"/>
                  <w:marTop w:val="0"/>
                  <w:marBottom w:val="0"/>
                  <w:divBdr>
                    <w:top w:val="none" w:sz="0" w:space="0" w:color="auto"/>
                    <w:left w:val="none" w:sz="0" w:space="0" w:color="auto"/>
                    <w:bottom w:val="none" w:sz="0" w:space="0" w:color="auto"/>
                    <w:right w:val="none" w:sz="0" w:space="0" w:color="auto"/>
                  </w:divBdr>
                  <w:divsChild>
                    <w:div w:id="1598558020">
                      <w:marLeft w:val="0"/>
                      <w:marRight w:val="0"/>
                      <w:marTop w:val="0"/>
                      <w:marBottom w:val="0"/>
                      <w:divBdr>
                        <w:top w:val="none" w:sz="0" w:space="0" w:color="auto"/>
                        <w:left w:val="none" w:sz="0" w:space="0" w:color="auto"/>
                        <w:bottom w:val="none" w:sz="0" w:space="0" w:color="auto"/>
                        <w:right w:val="none" w:sz="0" w:space="0" w:color="auto"/>
                      </w:divBdr>
                      <w:divsChild>
                        <w:div w:id="1894388479">
                          <w:marLeft w:val="0"/>
                          <w:marRight w:val="0"/>
                          <w:marTop w:val="0"/>
                          <w:marBottom w:val="0"/>
                          <w:divBdr>
                            <w:top w:val="none" w:sz="0" w:space="0" w:color="auto"/>
                            <w:left w:val="none" w:sz="0" w:space="0" w:color="auto"/>
                            <w:bottom w:val="none" w:sz="0" w:space="0" w:color="auto"/>
                            <w:right w:val="none" w:sz="0" w:space="0" w:color="auto"/>
                          </w:divBdr>
                          <w:divsChild>
                            <w:div w:id="1895039713">
                              <w:marLeft w:val="0"/>
                              <w:marRight w:val="0"/>
                              <w:marTop w:val="0"/>
                              <w:marBottom w:val="0"/>
                              <w:divBdr>
                                <w:top w:val="none" w:sz="0" w:space="0" w:color="auto"/>
                                <w:left w:val="none" w:sz="0" w:space="0" w:color="auto"/>
                                <w:bottom w:val="none" w:sz="0" w:space="0" w:color="auto"/>
                                <w:right w:val="none" w:sz="0" w:space="0" w:color="auto"/>
                              </w:divBdr>
                              <w:divsChild>
                                <w:div w:id="1502231599">
                                  <w:marLeft w:val="0"/>
                                  <w:marRight w:val="0"/>
                                  <w:marTop w:val="0"/>
                                  <w:marBottom w:val="0"/>
                                  <w:divBdr>
                                    <w:top w:val="none" w:sz="0" w:space="0" w:color="auto"/>
                                    <w:left w:val="none" w:sz="0" w:space="0" w:color="auto"/>
                                    <w:bottom w:val="none" w:sz="0" w:space="0" w:color="auto"/>
                                    <w:right w:val="none" w:sz="0" w:space="0" w:color="auto"/>
                                  </w:divBdr>
                                  <w:divsChild>
                                    <w:div w:id="791899586">
                                      <w:marLeft w:val="0"/>
                                      <w:marRight w:val="0"/>
                                      <w:marTop w:val="0"/>
                                      <w:marBottom w:val="0"/>
                                      <w:divBdr>
                                        <w:top w:val="none" w:sz="0" w:space="0" w:color="auto"/>
                                        <w:left w:val="none" w:sz="0" w:space="0" w:color="auto"/>
                                        <w:bottom w:val="none" w:sz="0" w:space="0" w:color="auto"/>
                                        <w:right w:val="none" w:sz="0" w:space="0" w:color="auto"/>
                                      </w:divBdr>
                                      <w:divsChild>
                                        <w:div w:id="386103916">
                                          <w:marLeft w:val="0"/>
                                          <w:marRight w:val="0"/>
                                          <w:marTop w:val="0"/>
                                          <w:marBottom w:val="0"/>
                                          <w:divBdr>
                                            <w:top w:val="none" w:sz="0" w:space="0" w:color="auto"/>
                                            <w:left w:val="none" w:sz="0" w:space="0" w:color="auto"/>
                                            <w:bottom w:val="none" w:sz="0" w:space="0" w:color="auto"/>
                                            <w:right w:val="none" w:sz="0" w:space="0" w:color="auto"/>
                                          </w:divBdr>
                                          <w:divsChild>
                                            <w:div w:id="59596086">
                                              <w:marLeft w:val="0"/>
                                              <w:marRight w:val="0"/>
                                              <w:marTop w:val="0"/>
                                              <w:marBottom w:val="0"/>
                                              <w:divBdr>
                                                <w:top w:val="none" w:sz="0" w:space="0" w:color="auto"/>
                                                <w:left w:val="none" w:sz="0" w:space="0" w:color="auto"/>
                                                <w:bottom w:val="none" w:sz="0" w:space="0" w:color="auto"/>
                                                <w:right w:val="none" w:sz="0" w:space="0" w:color="auto"/>
                                              </w:divBdr>
                                              <w:divsChild>
                                                <w:div w:id="2136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122672">
      <w:bodyDiv w:val="1"/>
      <w:marLeft w:val="0"/>
      <w:marRight w:val="0"/>
      <w:marTop w:val="0"/>
      <w:marBottom w:val="0"/>
      <w:divBdr>
        <w:top w:val="none" w:sz="0" w:space="0" w:color="auto"/>
        <w:left w:val="none" w:sz="0" w:space="0" w:color="auto"/>
        <w:bottom w:val="none" w:sz="0" w:space="0" w:color="auto"/>
        <w:right w:val="none" w:sz="0" w:space="0" w:color="auto"/>
      </w:divBdr>
      <w:divsChild>
        <w:div w:id="457647838">
          <w:marLeft w:val="0"/>
          <w:marRight w:val="0"/>
          <w:marTop w:val="0"/>
          <w:marBottom w:val="0"/>
          <w:divBdr>
            <w:top w:val="none" w:sz="0" w:space="0" w:color="auto"/>
            <w:left w:val="none" w:sz="0" w:space="0" w:color="auto"/>
            <w:bottom w:val="none" w:sz="0" w:space="0" w:color="auto"/>
            <w:right w:val="none" w:sz="0" w:space="0" w:color="auto"/>
          </w:divBdr>
          <w:divsChild>
            <w:div w:id="2137065863">
              <w:marLeft w:val="0"/>
              <w:marRight w:val="0"/>
              <w:marTop w:val="0"/>
              <w:marBottom w:val="0"/>
              <w:divBdr>
                <w:top w:val="none" w:sz="0" w:space="0" w:color="auto"/>
                <w:left w:val="none" w:sz="0" w:space="0" w:color="auto"/>
                <w:bottom w:val="none" w:sz="0" w:space="0" w:color="auto"/>
                <w:right w:val="none" w:sz="0" w:space="0" w:color="auto"/>
              </w:divBdr>
              <w:divsChild>
                <w:div w:id="1723749702">
                  <w:marLeft w:val="0"/>
                  <w:marRight w:val="0"/>
                  <w:marTop w:val="0"/>
                  <w:marBottom w:val="0"/>
                  <w:divBdr>
                    <w:top w:val="none" w:sz="0" w:space="0" w:color="auto"/>
                    <w:left w:val="none" w:sz="0" w:space="0" w:color="auto"/>
                    <w:bottom w:val="none" w:sz="0" w:space="0" w:color="auto"/>
                    <w:right w:val="none" w:sz="0" w:space="0" w:color="auto"/>
                  </w:divBdr>
                  <w:divsChild>
                    <w:div w:id="1107848452">
                      <w:marLeft w:val="0"/>
                      <w:marRight w:val="0"/>
                      <w:marTop w:val="0"/>
                      <w:marBottom w:val="0"/>
                      <w:divBdr>
                        <w:top w:val="none" w:sz="0" w:space="0" w:color="auto"/>
                        <w:left w:val="none" w:sz="0" w:space="0" w:color="auto"/>
                        <w:bottom w:val="none" w:sz="0" w:space="0" w:color="auto"/>
                        <w:right w:val="none" w:sz="0" w:space="0" w:color="auto"/>
                      </w:divBdr>
                      <w:divsChild>
                        <w:div w:id="1201170494">
                          <w:marLeft w:val="0"/>
                          <w:marRight w:val="0"/>
                          <w:marTop w:val="0"/>
                          <w:marBottom w:val="0"/>
                          <w:divBdr>
                            <w:top w:val="none" w:sz="0" w:space="0" w:color="auto"/>
                            <w:left w:val="none" w:sz="0" w:space="0" w:color="auto"/>
                            <w:bottom w:val="none" w:sz="0" w:space="0" w:color="auto"/>
                            <w:right w:val="none" w:sz="0" w:space="0" w:color="auto"/>
                          </w:divBdr>
                          <w:divsChild>
                            <w:div w:id="800733120">
                              <w:marLeft w:val="0"/>
                              <w:marRight w:val="0"/>
                              <w:marTop w:val="0"/>
                              <w:marBottom w:val="0"/>
                              <w:divBdr>
                                <w:top w:val="none" w:sz="0" w:space="0" w:color="auto"/>
                                <w:left w:val="none" w:sz="0" w:space="0" w:color="auto"/>
                                <w:bottom w:val="none" w:sz="0" w:space="0" w:color="auto"/>
                                <w:right w:val="none" w:sz="0" w:space="0" w:color="auto"/>
                              </w:divBdr>
                              <w:divsChild>
                                <w:div w:id="1330861750">
                                  <w:marLeft w:val="0"/>
                                  <w:marRight w:val="0"/>
                                  <w:marTop w:val="0"/>
                                  <w:marBottom w:val="0"/>
                                  <w:divBdr>
                                    <w:top w:val="none" w:sz="0" w:space="0" w:color="auto"/>
                                    <w:left w:val="none" w:sz="0" w:space="0" w:color="auto"/>
                                    <w:bottom w:val="none" w:sz="0" w:space="0" w:color="auto"/>
                                    <w:right w:val="none" w:sz="0" w:space="0" w:color="auto"/>
                                  </w:divBdr>
                                  <w:divsChild>
                                    <w:div w:id="77873385">
                                      <w:marLeft w:val="0"/>
                                      <w:marRight w:val="0"/>
                                      <w:marTop w:val="0"/>
                                      <w:marBottom w:val="0"/>
                                      <w:divBdr>
                                        <w:top w:val="none" w:sz="0" w:space="0" w:color="auto"/>
                                        <w:left w:val="none" w:sz="0" w:space="0" w:color="auto"/>
                                        <w:bottom w:val="none" w:sz="0" w:space="0" w:color="auto"/>
                                        <w:right w:val="none" w:sz="0" w:space="0" w:color="auto"/>
                                      </w:divBdr>
                                      <w:divsChild>
                                        <w:div w:id="1880168596">
                                          <w:marLeft w:val="0"/>
                                          <w:marRight w:val="0"/>
                                          <w:marTop w:val="0"/>
                                          <w:marBottom w:val="0"/>
                                          <w:divBdr>
                                            <w:top w:val="none" w:sz="0" w:space="0" w:color="auto"/>
                                            <w:left w:val="none" w:sz="0" w:space="0" w:color="auto"/>
                                            <w:bottom w:val="none" w:sz="0" w:space="0" w:color="auto"/>
                                            <w:right w:val="none" w:sz="0" w:space="0" w:color="auto"/>
                                          </w:divBdr>
                                          <w:divsChild>
                                            <w:div w:id="65680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3536819">
      <w:bodyDiv w:val="1"/>
      <w:marLeft w:val="0"/>
      <w:marRight w:val="0"/>
      <w:marTop w:val="0"/>
      <w:marBottom w:val="0"/>
      <w:divBdr>
        <w:top w:val="none" w:sz="0" w:space="0" w:color="auto"/>
        <w:left w:val="none" w:sz="0" w:space="0" w:color="auto"/>
        <w:bottom w:val="none" w:sz="0" w:space="0" w:color="auto"/>
        <w:right w:val="none" w:sz="0" w:space="0" w:color="auto"/>
      </w:divBdr>
    </w:div>
    <w:div w:id="594284544">
      <w:bodyDiv w:val="1"/>
      <w:marLeft w:val="0"/>
      <w:marRight w:val="0"/>
      <w:marTop w:val="0"/>
      <w:marBottom w:val="0"/>
      <w:divBdr>
        <w:top w:val="none" w:sz="0" w:space="0" w:color="auto"/>
        <w:left w:val="none" w:sz="0" w:space="0" w:color="auto"/>
        <w:bottom w:val="none" w:sz="0" w:space="0" w:color="auto"/>
        <w:right w:val="none" w:sz="0" w:space="0" w:color="auto"/>
      </w:divBdr>
      <w:divsChild>
        <w:div w:id="566111993">
          <w:marLeft w:val="0"/>
          <w:marRight w:val="0"/>
          <w:marTop w:val="0"/>
          <w:marBottom w:val="0"/>
          <w:divBdr>
            <w:top w:val="none" w:sz="0" w:space="0" w:color="auto"/>
            <w:left w:val="none" w:sz="0" w:space="0" w:color="auto"/>
            <w:bottom w:val="none" w:sz="0" w:space="0" w:color="auto"/>
            <w:right w:val="none" w:sz="0" w:space="0" w:color="auto"/>
          </w:divBdr>
          <w:divsChild>
            <w:div w:id="1818959445">
              <w:marLeft w:val="0"/>
              <w:marRight w:val="0"/>
              <w:marTop w:val="0"/>
              <w:marBottom w:val="0"/>
              <w:divBdr>
                <w:top w:val="none" w:sz="0" w:space="0" w:color="auto"/>
                <w:left w:val="none" w:sz="0" w:space="0" w:color="auto"/>
                <w:bottom w:val="none" w:sz="0" w:space="0" w:color="auto"/>
                <w:right w:val="none" w:sz="0" w:space="0" w:color="auto"/>
              </w:divBdr>
              <w:divsChild>
                <w:div w:id="409429856">
                  <w:marLeft w:val="0"/>
                  <w:marRight w:val="0"/>
                  <w:marTop w:val="0"/>
                  <w:marBottom w:val="0"/>
                  <w:divBdr>
                    <w:top w:val="none" w:sz="0" w:space="0" w:color="auto"/>
                    <w:left w:val="none" w:sz="0" w:space="0" w:color="auto"/>
                    <w:bottom w:val="none" w:sz="0" w:space="0" w:color="auto"/>
                    <w:right w:val="none" w:sz="0" w:space="0" w:color="auto"/>
                  </w:divBdr>
                  <w:divsChild>
                    <w:div w:id="1417896093">
                      <w:marLeft w:val="0"/>
                      <w:marRight w:val="0"/>
                      <w:marTop w:val="0"/>
                      <w:marBottom w:val="0"/>
                      <w:divBdr>
                        <w:top w:val="none" w:sz="0" w:space="0" w:color="auto"/>
                        <w:left w:val="none" w:sz="0" w:space="0" w:color="auto"/>
                        <w:bottom w:val="none" w:sz="0" w:space="0" w:color="auto"/>
                        <w:right w:val="none" w:sz="0" w:space="0" w:color="auto"/>
                      </w:divBdr>
                      <w:divsChild>
                        <w:div w:id="1937054494">
                          <w:marLeft w:val="0"/>
                          <w:marRight w:val="0"/>
                          <w:marTop w:val="0"/>
                          <w:marBottom w:val="0"/>
                          <w:divBdr>
                            <w:top w:val="none" w:sz="0" w:space="0" w:color="auto"/>
                            <w:left w:val="none" w:sz="0" w:space="0" w:color="auto"/>
                            <w:bottom w:val="none" w:sz="0" w:space="0" w:color="auto"/>
                            <w:right w:val="none" w:sz="0" w:space="0" w:color="auto"/>
                          </w:divBdr>
                          <w:divsChild>
                            <w:div w:id="1991514470">
                              <w:marLeft w:val="0"/>
                              <w:marRight w:val="0"/>
                              <w:marTop w:val="0"/>
                              <w:marBottom w:val="0"/>
                              <w:divBdr>
                                <w:top w:val="none" w:sz="0" w:space="0" w:color="auto"/>
                                <w:left w:val="none" w:sz="0" w:space="0" w:color="auto"/>
                                <w:bottom w:val="none" w:sz="0" w:space="0" w:color="auto"/>
                                <w:right w:val="none" w:sz="0" w:space="0" w:color="auto"/>
                              </w:divBdr>
                              <w:divsChild>
                                <w:div w:id="1566715890">
                                  <w:marLeft w:val="0"/>
                                  <w:marRight w:val="0"/>
                                  <w:marTop w:val="0"/>
                                  <w:marBottom w:val="0"/>
                                  <w:divBdr>
                                    <w:top w:val="none" w:sz="0" w:space="0" w:color="auto"/>
                                    <w:left w:val="none" w:sz="0" w:space="0" w:color="auto"/>
                                    <w:bottom w:val="none" w:sz="0" w:space="0" w:color="auto"/>
                                    <w:right w:val="none" w:sz="0" w:space="0" w:color="auto"/>
                                  </w:divBdr>
                                  <w:divsChild>
                                    <w:div w:id="2121365988">
                                      <w:marLeft w:val="0"/>
                                      <w:marRight w:val="0"/>
                                      <w:marTop w:val="0"/>
                                      <w:marBottom w:val="0"/>
                                      <w:divBdr>
                                        <w:top w:val="none" w:sz="0" w:space="0" w:color="auto"/>
                                        <w:left w:val="none" w:sz="0" w:space="0" w:color="auto"/>
                                        <w:bottom w:val="none" w:sz="0" w:space="0" w:color="auto"/>
                                        <w:right w:val="none" w:sz="0" w:space="0" w:color="auto"/>
                                      </w:divBdr>
                                      <w:divsChild>
                                        <w:div w:id="922570440">
                                          <w:marLeft w:val="0"/>
                                          <w:marRight w:val="0"/>
                                          <w:marTop w:val="0"/>
                                          <w:marBottom w:val="0"/>
                                          <w:divBdr>
                                            <w:top w:val="none" w:sz="0" w:space="0" w:color="auto"/>
                                            <w:left w:val="none" w:sz="0" w:space="0" w:color="auto"/>
                                            <w:bottom w:val="none" w:sz="0" w:space="0" w:color="auto"/>
                                            <w:right w:val="none" w:sz="0" w:space="0" w:color="auto"/>
                                          </w:divBdr>
                                          <w:divsChild>
                                            <w:div w:id="1077626920">
                                              <w:marLeft w:val="0"/>
                                              <w:marRight w:val="0"/>
                                              <w:marTop w:val="0"/>
                                              <w:marBottom w:val="0"/>
                                              <w:divBdr>
                                                <w:top w:val="none" w:sz="0" w:space="0" w:color="auto"/>
                                                <w:left w:val="none" w:sz="0" w:space="0" w:color="auto"/>
                                                <w:bottom w:val="none" w:sz="0" w:space="0" w:color="auto"/>
                                                <w:right w:val="none" w:sz="0" w:space="0" w:color="auto"/>
                                              </w:divBdr>
                                              <w:divsChild>
                                                <w:div w:id="1935818211">
                                                  <w:marLeft w:val="0"/>
                                                  <w:marRight w:val="0"/>
                                                  <w:marTop w:val="0"/>
                                                  <w:marBottom w:val="0"/>
                                                  <w:divBdr>
                                                    <w:top w:val="none" w:sz="0" w:space="0" w:color="auto"/>
                                                    <w:left w:val="none" w:sz="0" w:space="0" w:color="auto"/>
                                                    <w:bottom w:val="none" w:sz="0" w:space="0" w:color="auto"/>
                                                    <w:right w:val="none" w:sz="0" w:space="0" w:color="auto"/>
                                                  </w:divBdr>
                                                  <w:divsChild>
                                                    <w:div w:id="11830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458129">
      <w:bodyDiv w:val="1"/>
      <w:marLeft w:val="0"/>
      <w:marRight w:val="0"/>
      <w:marTop w:val="0"/>
      <w:marBottom w:val="0"/>
      <w:divBdr>
        <w:top w:val="none" w:sz="0" w:space="0" w:color="auto"/>
        <w:left w:val="none" w:sz="0" w:space="0" w:color="auto"/>
        <w:bottom w:val="none" w:sz="0" w:space="0" w:color="auto"/>
        <w:right w:val="none" w:sz="0" w:space="0" w:color="auto"/>
      </w:divBdr>
      <w:divsChild>
        <w:div w:id="168177691">
          <w:marLeft w:val="0"/>
          <w:marRight w:val="0"/>
          <w:marTop w:val="0"/>
          <w:marBottom w:val="0"/>
          <w:divBdr>
            <w:top w:val="none" w:sz="0" w:space="0" w:color="auto"/>
            <w:left w:val="none" w:sz="0" w:space="0" w:color="auto"/>
            <w:bottom w:val="none" w:sz="0" w:space="0" w:color="auto"/>
            <w:right w:val="none" w:sz="0" w:space="0" w:color="auto"/>
          </w:divBdr>
          <w:divsChild>
            <w:div w:id="2087221000">
              <w:marLeft w:val="0"/>
              <w:marRight w:val="0"/>
              <w:marTop w:val="0"/>
              <w:marBottom w:val="0"/>
              <w:divBdr>
                <w:top w:val="none" w:sz="0" w:space="0" w:color="auto"/>
                <w:left w:val="none" w:sz="0" w:space="0" w:color="auto"/>
                <w:bottom w:val="none" w:sz="0" w:space="0" w:color="auto"/>
                <w:right w:val="none" w:sz="0" w:space="0" w:color="auto"/>
              </w:divBdr>
              <w:divsChild>
                <w:div w:id="402995007">
                  <w:marLeft w:val="0"/>
                  <w:marRight w:val="0"/>
                  <w:marTop w:val="0"/>
                  <w:marBottom w:val="0"/>
                  <w:divBdr>
                    <w:top w:val="none" w:sz="0" w:space="0" w:color="auto"/>
                    <w:left w:val="none" w:sz="0" w:space="0" w:color="auto"/>
                    <w:bottom w:val="none" w:sz="0" w:space="0" w:color="auto"/>
                    <w:right w:val="none" w:sz="0" w:space="0" w:color="auto"/>
                  </w:divBdr>
                  <w:divsChild>
                    <w:div w:id="1381326818">
                      <w:marLeft w:val="0"/>
                      <w:marRight w:val="0"/>
                      <w:marTop w:val="0"/>
                      <w:marBottom w:val="0"/>
                      <w:divBdr>
                        <w:top w:val="none" w:sz="0" w:space="0" w:color="auto"/>
                        <w:left w:val="none" w:sz="0" w:space="0" w:color="auto"/>
                        <w:bottom w:val="none" w:sz="0" w:space="0" w:color="auto"/>
                        <w:right w:val="none" w:sz="0" w:space="0" w:color="auto"/>
                      </w:divBdr>
                      <w:divsChild>
                        <w:div w:id="112334695">
                          <w:marLeft w:val="0"/>
                          <w:marRight w:val="0"/>
                          <w:marTop w:val="0"/>
                          <w:marBottom w:val="0"/>
                          <w:divBdr>
                            <w:top w:val="none" w:sz="0" w:space="0" w:color="auto"/>
                            <w:left w:val="none" w:sz="0" w:space="0" w:color="auto"/>
                            <w:bottom w:val="none" w:sz="0" w:space="0" w:color="auto"/>
                            <w:right w:val="none" w:sz="0" w:space="0" w:color="auto"/>
                          </w:divBdr>
                          <w:divsChild>
                            <w:div w:id="743458504">
                              <w:marLeft w:val="0"/>
                              <w:marRight w:val="0"/>
                              <w:marTop w:val="0"/>
                              <w:marBottom w:val="0"/>
                              <w:divBdr>
                                <w:top w:val="none" w:sz="0" w:space="0" w:color="auto"/>
                                <w:left w:val="none" w:sz="0" w:space="0" w:color="auto"/>
                                <w:bottom w:val="none" w:sz="0" w:space="0" w:color="auto"/>
                                <w:right w:val="none" w:sz="0" w:space="0" w:color="auto"/>
                              </w:divBdr>
                              <w:divsChild>
                                <w:div w:id="1926380162">
                                  <w:marLeft w:val="0"/>
                                  <w:marRight w:val="0"/>
                                  <w:marTop w:val="0"/>
                                  <w:marBottom w:val="0"/>
                                  <w:divBdr>
                                    <w:top w:val="none" w:sz="0" w:space="0" w:color="auto"/>
                                    <w:left w:val="none" w:sz="0" w:space="0" w:color="auto"/>
                                    <w:bottom w:val="none" w:sz="0" w:space="0" w:color="auto"/>
                                    <w:right w:val="none" w:sz="0" w:space="0" w:color="auto"/>
                                  </w:divBdr>
                                  <w:divsChild>
                                    <w:div w:id="74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337773">
      <w:bodyDiv w:val="1"/>
      <w:marLeft w:val="0"/>
      <w:marRight w:val="0"/>
      <w:marTop w:val="0"/>
      <w:marBottom w:val="0"/>
      <w:divBdr>
        <w:top w:val="none" w:sz="0" w:space="0" w:color="auto"/>
        <w:left w:val="none" w:sz="0" w:space="0" w:color="auto"/>
        <w:bottom w:val="none" w:sz="0" w:space="0" w:color="auto"/>
        <w:right w:val="none" w:sz="0" w:space="0" w:color="auto"/>
      </w:divBdr>
      <w:divsChild>
        <w:div w:id="465393457">
          <w:marLeft w:val="0"/>
          <w:marRight w:val="0"/>
          <w:marTop w:val="0"/>
          <w:marBottom w:val="0"/>
          <w:divBdr>
            <w:top w:val="none" w:sz="0" w:space="0" w:color="auto"/>
            <w:left w:val="none" w:sz="0" w:space="0" w:color="auto"/>
            <w:bottom w:val="none" w:sz="0" w:space="0" w:color="auto"/>
            <w:right w:val="none" w:sz="0" w:space="0" w:color="auto"/>
          </w:divBdr>
          <w:divsChild>
            <w:div w:id="607658851">
              <w:marLeft w:val="0"/>
              <w:marRight w:val="0"/>
              <w:marTop w:val="0"/>
              <w:marBottom w:val="0"/>
              <w:divBdr>
                <w:top w:val="none" w:sz="0" w:space="0" w:color="auto"/>
                <w:left w:val="none" w:sz="0" w:space="0" w:color="auto"/>
                <w:bottom w:val="none" w:sz="0" w:space="0" w:color="auto"/>
                <w:right w:val="none" w:sz="0" w:space="0" w:color="auto"/>
              </w:divBdr>
              <w:divsChild>
                <w:div w:id="850804007">
                  <w:marLeft w:val="0"/>
                  <w:marRight w:val="0"/>
                  <w:marTop w:val="0"/>
                  <w:marBottom w:val="0"/>
                  <w:divBdr>
                    <w:top w:val="none" w:sz="0" w:space="0" w:color="auto"/>
                    <w:left w:val="none" w:sz="0" w:space="0" w:color="auto"/>
                    <w:bottom w:val="none" w:sz="0" w:space="0" w:color="auto"/>
                    <w:right w:val="none" w:sz="0" w:space="0" w:color="auto"/>
                  </w:divBdr>
                  <w:divsChild>
                    <w:div w:id="1421754547">
                      <w:marLeft w:val="0"/>
                      <w:marRight w:val="0"/>
                      <w:marTop w:val="0"/>
                      <w:marBottom w:val="0"/>
                      <w:divBdr>
                        <w:top w:val="none" w:sz="0" w:space="0" w:color="auto"/>
                        <w:left w:val="none" w:sz="0" w:space="0" w:color="auto"/>
                        <w:bottom w:val="none" w:sz="0" w:space="0" w:color="auto"/>
                        <w:right w:val="none" w:sz="0" w:space="0" w:color="auto"/>
                      </w:divBdr>
                      <w:divsChild>
                        <w:div w:id="14186950">
                          <w:marLeft w:val="0"/>
                          <w:marRight w:val="0"/>
                          <w:marTop w:val="0"/>
                          <w:marBottom w:val="0"/>
                          <w:divBdr>
                            <w:top w:val="none" w:sz="0" w:space="0" w:color="auto"/>
                            <w:left w:val="none" w:sz="0" w:space="0" w:color="auto"/>
                            <w:bottom w:val="none" w:sz="0" w:space="0" w:color="auto"/>
                            <w:right w:val="none" w:sz="0" w:space="0" w:color="auto"/>
                          </w:divBdr>
                          <w:divsChild>
                            <w:div w:id="36591755">
                              <w:marLeft w:val="0"/>
                              <w:marRight w:val="0"/>
                              <w:marTop w:val="0"/>
                              <w:marBottom w:val="0"/>
                              <w:divBdr>
                                <w:top w:val="none" w:sz="0" w:space="0" w:color="auto"/>
                                <w:left w:val="none" w:sz="0" w:space="0" w:color="auto"/>
                                <w:bottom w:val="none" w:sz="0" w:space="0" w:color="auto"/>
                                <w:right w:val="none" w:sz="0" w:space="0" w:color="auto"/>
                              </w:divBdr>
                              <w:divsChild>
                                <w:div w:id="1854563402">
                                  <w:marLeft w:val="0"/>
                                  <w:marRight w:val="0"/>
                                  <w:marTop w:val="0"/>
                                  <w:marBottom w:val="0"/>
                                  <w:divBdr>
                                    <w:top w:val="none" w:sz="0" w:space="0" w:color="auto"/>
                                    <w:left w:val="none" w:sz="0" w:space="0" w:color="auto"/>
                                    <w:bottom w:val="none" w:sz="0" w:space="0" w:color="auto"/>
                                    <w:right w:val="none" w:sz="0" w:space="0" w:color="auto"/>
                                  </w:divBdr>
                                  <w:divsChild>
                                    <w:div w:id="478815134">
                                      <w:marLeft w:val="0"/>
                                      <w:marRight w:val="0"/>
                                      <w:marTop w:val="0"/>
                                      <w:marBottom w:val="0"/>
                                      <w:divBdr>
                                        <w:top w:val="none" w:sz="0" w:space="0" w:color="auto"/>
                                        <w:left w:val="none" w:sz="0" w:space="0" w:color="auto"/>
                                        <w:bottom w:val="none" w:sz="0" w:space="0" w:color="auto"/>
                                        <w:right w:val="none" w:sz="0" w:space="0" w:color="auto"/>
                                      </w:divBdr>
                                      <w:divsChild>
                                        <w:div w:id="1461536750">
                                          <w:marLeft w:val="0"/>
                                          <w:marRight w:val="0"/>
                                          <w:marTop w:val="0"/>
                                          <w:marBottom w:val="0"/>
                                          <w:divBdr>
                                            <w:top w:val="none" w:sz="0" w:space="0" w:color="auto"/>
                                            <w:left w:val="none" w:sz="0" w:space="0" w:color="auto"/>
                                            <w:bottom w:val="none" w:sz="0" w:space="0" w:color="auto"/>
                                            <w:right w:val="none" w:sz="0" w:space="0" w:color="auto"/>
                                          </w:divBdr>
                                          <w:divsChild>
                                            <w:div w:id="730152213">
                                              <w:marLeft w:val="0"/>
                                              <w:marRight w:val="0"/>
                                              <w:marTop w:val="0"/>
                                              <w:marBottom w:val="0"/>
                                              <w:divBdr>
                                                <w:top w:val="none" w:sz="0" w:space="0" w:color="auto"/>
                                                <w:left w:val="none" w:sz="0" w:space="0" w:color="auto"/>
                                                <w:bottom w:val="none" w:sz="0" w:space="0" w:color="auto"/>
                                                <w:right w:val="none" w:sz="0" w:space="0" w:color="auto"/>
                                              </w:divBdr>
                                              <w:divsChild>
                                                <w:div w:id="127640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4937297">
      <w:bodyDiv w:val="1"/>
      <w:marLeft w:val="0"/>
      <w:marRight w:val="0"/>
      <w:marTop w:val="0"/>
      <w:marBottom w:val="0"/>
      <w:divBdr>
        <w:top w:val="none" w:sz="0" w:space="0" w:color="auto"/>
        <w:left w:val="none" w:sz="0" w:space="0" w:color="auto"/>
        <w:bottom w:val="none" w:sz="0" w:space="0" w:color="auto"/>
        <w:right w:val="none" w:sz="0" w:space="0" w:color="auto"/>
      </w:divBdr>
      <w:divsChild>
        <w:div w:id="991563805">
          <w:marLeft w:val="0"/>
          <w:marRight w:val="0"/>
          <w:marTop w:val="0"/>
          <w:marBottom w:val="0"/>
          <w:divBdr>
            <w:top w:val="none" w:sz="0" w:space="0" w:color="auto"/>
            <w:left w:val="none" w:sz="0" w:space="0" w:color="auto"/>
            <w:bottom w:val="none" w:sz="0" w:space="0" w:color="auto"/>
            <w:right w:val="none" w:sz="0" w:space="0" w:color="auto"/>
          </w:divBdr>
          <w:divsChild>
            <w:div w:id="1863006040">
              <w:marLeft w:val="0"/>
              <w:marRight w:val="0"/>
              <w:marTop w:val="0"/>
              <w:marBottom w:val="0"/>
              <w:divBdr>
                <w:top w:val="none" w:sz="0" w:space="0" w:color="auto"/>
                <w:left w:val="none" w:sz="0" w:space="0" w:color="auto"/>
                <w:bottom w:val="none" w:sz="0" w:space="0" w:color="auto"/>
                <w:right w:val="none" w:sz="0" w:space="0" w:color="auto"/>
              </w:divBdr>
              <w:divsChild>
                <w:div w:id="903873292">
                  <w:marLeft w:val="0"/>
                  <w:marRight w:val="0"/>
                  <w:marTop w:val="0"/>
                  <w:marBottom w:val="0"/>
                  <w:divBdr>
                    <w:top w:val="none" w:sz="0" w:space="0" w:color="auto"/>
                    <w:left w:val="none" w:sz="0" w:space="0" w:color="auto"/>
                    <w:bottom w:val="none" w:sz="0" w:space="0" w:color="auto"/>
                    <w:right w:val="none" w:sz="0" w:space="0" w:color="auto"/>
                  </w:divBdr>
                  <w:divsChild>
                    <w:div w:id="1474525280">
                      <w:marLeft w:val="0"/>
                      <w:marRight w:val="0"/>
                      <w:marTop w:val="0"/>
                      <w:marBottom w:val="0"/>
                      <w:divBdr>
                        <w:top w:val="none" w:sz="0" w:space="0" w:color="auto"/>
                        <w:left w:val="none" w:sz="0" w:space="0" w:color="auto"/>
                        <w:bottom w:val="none" w:sz="0" w:space="0" w:color="auto"/>
                        <w:right w:val="none" w:sz="0" w:space="0" w:color="auto"/>
                      </w:divBdr>
                      <w:divsChild>
                        <w:div w:id="9071726">
                          <w:marLeft w:val="0"/>
                          <w:marRight w:val="0"/>
                          <w:marTop w:val="0"/>
                          <w:marBottom w:val="0"/>
                          <w:divBdr>
                            <w:top w:val="none" w:sz="0" w:space="0" w:color="auto"/>
                            <w:left w:val="none" w:sz="0" w:space="0" w:color="auto"/>
                            <w:bottom w:val="none" w:sz="0" w:space="0" w:color="auto"/>
                            <w:right w:val="none" w:sz="0" w:space="0" w:color="auto"/>
                          </w:divBdr>
                          <w:divsChild>
                            <w:div w:id="2122529616">
                              <w:marLeft w:val="0"/>
                              <w:marRight w:val="0"/>
                              <w:marTop w:val="0"/>
                              <w:marBottom w:val="0"/>
                              <w:divBdr>
                                <w:top w:val="none" w:sz="0" w:space="0" w:color="auto"/>
                                <w:left w:val="none" w:sz="0" w:space="0" w:color="auto"/>
                                <w:bottom w:val="none" w:sz="0" w:space="0" w:color="auto"/>
                                <w:right w:val="none" w:sz="0" w:space="0" w:color="auto"/>
                              </w:divBdr>
                              <w:divsChild>
                                <w:div w:id="548297517">
                                  <w:marLeft w:val="0"/>
                                  <w:marRight w:val="0"/>
                                  <w:marTop w:val="0"/>
                                  <w:marBottom w:val="0"/>
                                  <w:divBdr>
                                    <w:top w:val="none" w:sz="0" w:space="0" w:color="auto"/>
                                    <w:left w:val="none" w:sz="0" w:space="0" w:color="auto"/>
                                    <w:bottom w:val="none" w:sz="0" w:space="0" w:color="auto"/>
                                    <w:right w:val="none" w:sz="0" w:space="0" w:color="auto"/>
                                  </w:divBdr>
                                  <w:divsChild>
                                    <w:div w:id="246426751">
                                      <w:marLeft w:val="0"/>
                                      <w:marRight w:val="0"/>
                                      <w:marTop w:val="0"/>
                                      <w:marBottom w:val="0"/>
                                      <w:divBdr>
                                        <w:top w:val="none" w:sz="0" w:space="0" w:color="auto"/>
                                        <w:left w:val="none" w:sz="0" w:space="0" w:color="auto"/>
                                        <w:bottom w:val="none" w:sz="0" w:space="0" w:color="auto"/>
                                        <w:right w:val="none" w:sz="0" w:space="0" w:color="auto"/>
                                      </w:divBdr>
                                      <w:divsChild>
                                        <w:div w:id="1669364808">
                                          <w:marLeft w:val="0"/>
                                          <w:marRight w:val="0"/>
                                          <w:marTop w:val="0"/>
                                          <w:marBottom w:val="0"/>
                                          <w:divBdr>
                                            <w:top w:val="none" w:sz="0" w:space="0" w:color="auto"/>
                                            <w:left w:val="none" w:sz="0" w:space="0" w:color="auto"/>
                                            <w:bottom w:val="none" w:sz="0" w:space="0" w:color="auto"/>
                                            <w:right w:val="none" w:sz="0" w:space="0" w:color="auto"/>
                                          </w:divBdr>
                                          <w:divsChild>
                                            <w:div w:id="19938294">
                                              <w:marLeft w:val="0"/>
                                              <w:marRight w:val="0"/>
                                              <w:marTop w:val="0"/>
                                              <w:marBottom w:val="0"/>
                                              <w:divBdr>
                                                <w:top w:val="none" w:sz="0" w:space="0" w:color="auto"/>
                                                <w:left w:val="none" w:sz="0" w:space="0" w:color="auto"/>
                                                <w:bottom w:val="none" w:sz="0" w:space="0" w:color="auto"/>
                                                <w:right w:val="none" w:sz="0" w:space="0" w:color="auto"/>
                                              </w:divBdr>
                                              <w:divsChild>
                                                <w:div w:id="152436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408403">
      <w:bodyDiv w:val="1"/>
      <w:marLeft w:val="0"/>
      <w:marRight w:val="0"/>
      <w:marTop w:val="0"/>
      <w:marBottom w:val="0"/>
      <w:divBdr>
        <w:top w:val="none" w:sz="0" w:space="0" w:color="auto"/>
        <w:left w:val="none" w:sz="0" w:space="0" w:color="auto"/>
        <w:bottom w:val="none" w:sz="0" w:space="0" w:color="auto"/>
        <w:right w:val="none" w:sz="0" w:space="0" w:color="auto"/>
      </w:divBdr>
      <w:divsChild>
        <w:div w:id="1785997583">
          <w:marLeft w:val="0"/>
          <w:marRight w:val="0"/>
          <w:marTop w:val="0"/>
          <w:marBottom w:val="0"/>
          <w:divBdr>
            <w:top w:val="none" w:sz="0" w:space="0" w:color="auto"/>
            <w:left w:val="none" w:sz="0" w:space="0" w:color="auto"/>
            <w:bottom w:val="none" w:sz="0" w:space="0" w:color="auto"/>
            <w:right w:val="none" w:sz="0" w:space="0" w:color="auto"/>
          </w:divBdr>
          <w:divsChild>
            <w:div w:id="268586592">
              <w:marLeft w:val="0"/>
              <w:marRight w:val="0"/>
              <w:marTop w:val="0"/>
              <w:marBottom w:val="0"/>
              <w:divBdr>
                <w:top w:val="none" w:sz="0" w:space="0" w:color="auto"/>
                <w:left w:val="none" w:sz="0" w:space="0" w:color="auto"/>
                <w:bottom w:val="none" w:sz="0" w:space="0" w:color="auto"/>
                <w:right w:val="none" w:sz="0" w:space="0" w:color="auto"/>
              </w:divBdr>
              <w:divsChild>
                <w:div w:id="1643388537">
                  <w:marLeft w:val="0"/>
                  <w:marRight w:val="0"/>
                  <w:marTop w:val="0"/>
                  <w:marBottom w:val="0"/>
                  <w:divBdr>
                    <w:top w:val="none" w:sz="0" w:space="0" w:color="auto"/>
                    <w:left w:val="none" w:sz="0" w:space="0" w:color="auto"/>
                    <w:bottom w:val="none" w:sz="0" w:space="0" w:color="auto"/>
                    <w:right w:val="none" w:sz="0" w:space="0" w:color="auto"/>
                  </w:divBdr>
                  <w:divsChild>
                    <w:div w:id="2067147164">
                      <w:marLeft w:val="0"/>
                      <w:marRight w:val="0"/>
                      <w:marTop w:val="0"/>
                      <w:marBottom w:val="0"/>
                      <w:divBdr>
                        <w:top w:val="none" w:sz="0" w:space="0" w:color="auto"/>
                        <w:left w:val="none" w:sz="0" w:space="0" w:color="auto"/>
                        <w:bottom w:val="none" w:sz="0" w:space="0" w:color="auto"/>
                        <w:right w:val="none" w:sz="0" w:space="0" w:color="auto"/>
                      </w:divBdr>
                      <w:divsChild>
                        <w:div w:id="54865643">
                          <w:marLeft w:val="0"/>
                          <w:marRight w:val="0"/>
                          <w:marTop w:val="0"/>
                          <w:marBottom w:val="0"/>
                          <w:divBdr>
                            <w:top w:val="none" w:sz="0" w:space="0" w:color="auto"/>
                            <w:left w:val="none" w:sz="0" w:space="0" w:color="auto"/>
                            <w:bottom w:val="none" w:sz="0" w:space="0" w:color="auto"/>
                            <w:right w:val="none" w:sz="0" w:space="0" w:color="auto"/>
                          </w:divBdr>
                          <w:divsChild>
                            <w:div w:id="664287189">
                              <w:marLeft w:val="0"/>
                              <w:marRight w:val="0"/>
                              <w:marTop w:val="0"/>
                              <w:marBottom w:val="0"/>
                              <w:divBdr>
                                <w:top w:val="none" w:sz="0" w:space="0" w:color="auto"/>
                                <w:left w:val="none" w:sz="0" w:space="0" w:color="auto"/>
                                <w:bottom w:val="none" w:sz="0" w:space="0" w:color="auto"/>
                                <w:right w:val="none" w:sz="0" w:space="0" w:color="auto"/>
                              </w:divBdr>
                              <w:divsChild>
                                <w:div w:id="37290202">
                                  <w:marLeft w:val="0"/>
                                  <w:marRight w:val="0"/>
                                  <w:marTop w:val="0"/>
                                  <w:marBottom w:val="0"/>
                                  <w:divBdr>
                                    <w:top w:val="none" w:sz="0" w:space="0" w:color="auto"/>
                                    <w:left w:val="none" w:sz="0" w:space="0" w:color="auto"/>
                                    <w:bottom w:val="none" w:sz="0" w:space="0" w:color="auto"/>
                                    <w:right w:val="none" w:sz="0" w:space="0" w:color="auto"/>
                                  </w:divBdr>
                                  <w:divsChild>
                                    <w:div w:id="984503341">
                                      <w:marLeft w:val="0"/>
                                      <w:marRight w:val="0"/>
                                      <w:marTop w:val="0"/>
                                      <w:marBottom w:val="0"/>
                                      <w:divBdr>
                                        <w:top w:val="none" w:sz="0" w:space="0" w:color="auto"/>
                                        <w:left w:val="none" w:sz="0" w:space="0" w:color="auto"/>
                                        <w:bottom w:val="none" w:sz="0" w:space="0" w:color="auto"/>
                                        <w:right w:val="none" w:sz="0" w:space="0" w:color="auto"/>
                                      </w:divBdr>
                                    </w:div>
                                    <w:div w:id="1069117409">
                                      <w:marLeft w:val="0"/>
                                      <w:marRight w:val="0"/>
                                      <w:marTop w:val="0"/>
                                      <w:marBottom w:val="0"/>
                                      <w:divBdr>
                                        <w:top w:val="none" w:sz="0" w:space="0" w:color="auto"/>
                                        <w:left w:val="none" w:sz="0" w:space="0" w:color="auto"/>
                                        <w:bottom w:val="none" w:sz="0" w:space="0" w:color="auto"/>
                                        <w:right w:val="none" w:sz="0" w:space="0" w:color="auto"/>
                                      </w:divBdr>
                                      <w:divsChild>
                                        <w:div w:id="643504251">
                                          <w:marLeft w:val="0"/>
                                          <w:marRight w:val="0"/>
                                          <w:marTop w:val="0"/>
                                          <w:marBottom w:val="0"/>
                                          <w:divBdr>
                                            <w:top w:val="none" w:sz="0" w:space="0" w:color="auto"/>
                                            <w:left w:val="none" w:sz="0" w:space="0" w:color="auto"/>
                                            <w:bottom w:val="none" w:sz="0" w:space="0" w:color="auto"/>
                                            <w:right w:val="none" w:sz="0" w:space="0" w:color="auto"/>
                                          </w:divBdr>
                                        </w:div>
                                      </w:divsChild>
                                    </w:div>
                                    <w:div w:id="1427000951">
                                      <w:marLeft w:val="0"/>
                                      <w:marRight w:val="0"/>
                                      <w:marTop w:val="0"/>
                                      <w:marBottom w:val="0"/>
                                      <w:divBdr>
                                        <w:top w:val="none" w:sz="0" w:space="0" w:color="auto"/>
                                        <w:left w:val="none" w:sz="0" w:space="0" w:color="auto"/>
                                        <w:bottom w:val="none" w:sz="0" w:space="0" w:color="auto"/>
                                        <w:right w:val="none" w:sz="0" w:space="0" w:color="auto"/>
                                      </w:divBdr>
                                      <w:divsChild>
                                        <w:div w:id="278489251">
                                          <w:marLeft w:val="0"/>
                                          <w:marRight w:val="0"/>
                                          <w:marTop w:val="0"/>
                                          <w:marBottom w:val="0"/>
                                          <w:divBdr>
                                            <w:top w:val="none" w:sz="0" w:space="0" w:color="auto"/>
                                            <w:left w:val="none" w:sz="0" w:space="0" w:color="auto"/>
                                            <w:bottom w:val="none" w:sz="0" w:space="0" w:color="auto"/>
                                            <w:right w:val="none" w:sz="0" w:space="0" w:color="auto"/>
                                          </w:divBdr>
                                        </w:div>
                                      </w:divsChild>
                                    </w:div>
                                    <w:div w:id="1530335450">
                                      <w:marLeft w:val="0"/>
                                      <w:marRight w:val="0"/>
                                      <w:marTop w:val="0"/>
                                      <w:marBottom w:val="0"/>
                                      <w:divBdr>
                                        <w:top w:val="none" w:sz="0" w:space="0" w:color="auto"/>
                                        <w:left w:val="none" w:sz="0" w:space="0" w:color="auto"/>
                                        <w:bottom w:val="none" w:sz="0" w:space="0" w:color="auto"/>
                                        <w:right w:val="none" w:sz="0" w:space="0" w:color="auto"/>
                                      </w:divBdr>
                                    </w:div>
                                    <w:div w:id="1826629299">
                                      <w:marLeft w:val="0"/>
                                      <w:marRight w:val="0"/>
                                      <w:marTop w:val="0"/>
                                      <w:marBottom w:val="0"/>
                                      <w:divBdr>
                                        <w:top w:val="none" w:sz="0" w:space="0" w:color="auto"/>
                                        <w:left w:val="none" w:sz="0" w:space="0" w:color="auto"/>
                                        <w:bottom w:val="none" w:sz="0" w:space="0" w:color="auto"/>
                                        <w:right w:val="none" w:sz="0" w:space="0" w:color="auto"/>
                                      </w:divBdr>
                                      <w:divsChild>
                                        <w:div w:id="80182143">
                                          <w:marLeft w:val="0"/>
                                          <w:marRight w:val="0"/>
                                          <w:marTop w:val="0"/>
                                          <w:marBottom w:val="0"/>
                                          <w:divBdr>
                                            <w:top w:val="none" w:sz="0" w:space="0" w:color="auto"/>
                                            <w:left w:val="none" w:sz="0" w:space="0" w:color="auto"/>
                                            <w:bottom w:val="none" w:sz="0" w:space="0" w:color="auto"/>
                                            <w:right w:val="none" w:sz="0" w:space="0" w:color="auto"/>
                                          </w:divBdr>
                                        </w:div>
                                        <w:div w:id="470563000">
                                          <w:marLeft w:val="0"/>
                                          <w:marRight w:val="0"/>
                                          <w:marTop w:val="0"/>
                                          <w:marBottom w:val="0"/>
                                          <w:divBdr>
                                            <w:top w:val="none" w:sz="0" w:space="0" w:color="auto"/>
                                            <w:left w:val="none" w:sz="0" w:space="0" w:color="auto"/>
                                            <w:bottom w:val="none" w:sz="0" w:space="0" w:color="auto"/>
                                            <w:right w:val="none" w:sz="0" w:space="0" w:color="auto"/>
                                          </w:divBdr>
                                        </w:div>
                                      </w:divsChild>
                                    </w:div>
                                    <w:div w:id="2004702029">
                                      <w:marLeft w:val="0"/>
                                      <w:marRight w:val="0"/>
                                      <w:marTop w:val="0"/>
                                      <w:marBottom w:val="0"/>
                                      <w:divBdr>
                                        <w:top w:val="none" w:sz="0" w:space="0" w:color="auto"/>
                                        <w:left w:val="none" w:sz="0" w:space="0" w:color="auto"/>
                                        <w:bottom w:val="none" w:sz="0" w:space="0" w:color="auto"/>
                                        <w:right w:val="none" w:sz="0" w:space="0" w:color="auto"/>
                                      </w:divBdr>
                                    </w:div>
                                    <w:div w:id="20154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95943">
      <w:bodyDiv w:val="1"/>
      <w:marLeft w:val="0"/>
      <w:marRight w:val="0"/>
      <w:marTop w:val="0"/>
      <w:marBottom w:val="0"/>
      <w:divBdr>
        <w:top w:val="none" w:sz="0" w:space="0" w:color="auto"/>
        <w:left w:val="none" w:sz="0" w:space="0" w:color="auto"/>
        <w:bottom w:val="none" w:sz="0" w:space="0" w:color="auto"/>
        <w:right w:val="none" w:sz="0" w:space="0" w:color="auto"/>
      </w:divBdr>
    </w:div>
    <w:div w:id="765686834">
      <w:bodyDiv w:val="1"/>
      <w:marLeft w:val="0"/>
      <w:marRight w:val="0"/>
      <w:marTop w:val="0"/>
      <w:marBottom w:val="0"/>
      <w:divBdr>
        <w:top w:val="none" w:sz="0" w:space="0" w:color="auto"/>
        <w:left w:val="none" w:sz="0" w:space="0" w:color="auto"/>
        <w:bottom w:val="none" w:sz="0" w:space="0" w:color="auto"/>
        <w:right w:val="none" w:sz="0" w:space="0" w:color="auto"/>
      </w:divBdr>
      <w:divsChild>
        <w:div w:id="439959441">
          <w:marLeft w:val="0"/>
          <w:marRight w:val="0"/>
          <w:marTop w:val="0"/>
          <w:marBottom w:val="0"/>
          <w:divBdr>
            <w:top w:val="none" w:sz="0" w:space="0" w:color="auto"/>
            <w:left w:val="none" w:sz="0" w:space="0" w:color="auto"/>
            <w:bottom w:val="none" w:sz="0" w:space="0" w:color="auto"/>
            <w:right w:val="none" w:sz="0" w:space="0" w:color="auto"/>
          </w:divBdr>
          <w:divsChild>
            <w:div w:id="1104495464">
              <w:marLeft w:val="0"/>
              <w:marRight w:val="0"/>
              <w:marTop w:val="0"/>
              <w:marBottom w:val="0"/>
              <w:divBdr>
                <w:top w:val="none" w:sz="0" w:space="0" w:color="auto"/>
                <w:left w:val="none" w:sz="0" w:space="0" w:color="auto"/>
                <w:bottom w:val="none" w:sz="0" w:space="0" w:color="auto"/>
                <w:right w:val="none" w:sz="0" w:space="0" w:color="auto"/>
              </w:divBdr>
              <w:divsChild>
                <w:div w:id="1743211537">
                  <w:marLeft w:val="0"/>
                  <w:marRight w:val="0"/>
                  <w:marTop w:val="0"/>
                  <w:marBottom w:val="0"/>
                  <w:divBdr>
                    <w:top w:val="none" w:sz="0" w:space="0" w:color="auto"/>
                    <w:left w:val="none" w:sz="0" w:space="0" w:color="auto"/>
                    <w:bottom w:val="none" w:sz="0" w:space="0" w:color="auto"/>
                    <w:right w:val="none" w:sz="0" w:space="0" w:color="auto"/>
                  </w:divBdr>
                  <w:divsChild>
                    <w:div w:id="1135443145">
                      <w:marLeft w:val="0"/>
                      <w:marRight w:val="0"/>
                      <w:marTop w:val="0"/>
                      <w:marBottom w:val="0"/>
                      <w:divBdr>
                        <w:top w:val="none" w:sz="0" w:space="0" w:color="auto"/>
                        <w:left w:val="none" w:sz="0" w:space="0" w:color="auto"/>
                        <w:bottom w:val="none" w:sz="0" w:space="0" w:color="auto"/>
                        <w:right w:val="none" w:sz="0" w:space="0" w:color="auto"/>
                      </w:divBdr>
                      <w:divsChild>
                        <w:div w:id="1749811342">
                          <w:marLeft w:val="0"/>
                          <w:marRight w:val="0"/>
                          <w:marTop w:val="0"/>
                          <w:marBottom w:val="0"/>
                          <w:divBdr>
                            <w:top w:val="none" w:sz="0" w:space="0" w:color="auto"/>
                            <w:left w:val="none" w:sz="0" w:space="0" w:color="auto"/>
                            <w:bottom w:val="none" w:sz="0" w:space="0" w:color="auto"/>
                            <w:right w:val="none" w:sz="0" w:space="0" w:color="auto"/>
                          </w:divBdr>
                          <w:divsChild>
                            <w:div w:id="1473979297">
                              <w:marLeft w:val="0"/>
                              <w:marRight w:val="0"/>
                              <w:marTop w:val="0"/>
                              <w:marBottom w:val="0"/>
                              <w:divBdr>
                                <w:top w:val="none" w:sz="0" w:space="0" w:color="auto"/>
                                <w:left w:val="none" w:sz="0" w:space="0" w:color="auto"/>
                                <w:bottom w:val="none" w:sz="0" w:space="0" w:color="auto"/>
                                <w:right w:val="none" w:sz="0" w:space="0" w:color="auto"/>
                              </w:divBdr>
                              <w:divsChild>
                                <w:div w:id="1997106076">
                                  <w:marLeft w:val="0"/>
                                  <w:marRight w:val="0"/>
                                  <w:marTop w:val="0"/>
                                  <w:marBottom w:val="0"/>
                                  <w:divBdr>
                                    <w:top w:val="none" w:sz="0" w:space="0" w:color="auto"/>
                                    <w:left w:val="none" w:sz="0" w:space="0" w:color="auto"/>
                                    <w:bottom w:val="none" w:sz="0" w:space="0" w:color="auto"/>
                                    <w:right w:val="none" w:sz="0" w:space="0" w:color="auto"/>
                                  </w:divBdr>
                                  <w:divsChild>
                                    <w:div w:id="5270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996393">
      <w:bodyDiv w:val="1"/>
      <w:marLeft w:val="0"/>
      <w:marRight w:val="0"/>
      <w:marTop w:val="0"/>
      <w:marBottom w:val="0"/>
      <w:divBdr>
        <w:top w:val="none" w:sz="0" w:space="0" w:color="auto"/>
        <w:left w:val="none" w:sz="0" w:space="0" w:color="auto"/>
        <w:bottom w:val="none" w:sz="0" w:space="0" w:color="auto"/>
        <w:right w:val="none" w:sz="0" w:space="0" w:color="auto"/>
      </w:divBdr>
      <w:divsChild>
        <w:div w:id="1078555307">
          <w:marLeft w:val="0"/>
          <w:marRight w:val="0"/>
          <w:marTop w:val="0"/>
          <w:marBottom w:val="0"/>
          <w:divBdr>
            <w:top w:val="none" w:sz="0" w:space="0" w:color="auto"/>
            <w:left w:val="none" w:sz="0" w:space="0" w:color="auto"/>
            <w:bottom w:val="none" w:sz="0" w:space="0" w:color="auto"/>
            <w:right w:val="none" w:sz="0" w:space="0" w:color="auto"/>
          </w:divBdr>
          <w:divsChild>
            <w:div w:id="2059275944">
              <w:marLeft w:val="0"/>
              <w:marRight w:val="0"/>
              <w:marTop w:val="0"/>
              <w:marBottom w:val="0"/>
              <w:divBdr>
                <w:top w:val="none" w:sz="0" w:space="0" w:color="auto"/>
                <w:left w:val="none" w:sz="0" w:space="0" w:color="auto"/>
                <w:bottom w:val="none" w:sz="0" w:space="0" w:color="auto"/>
                <w:right w:val="none" w:sz="0" w:space="0" w:color="auto"/>
              </w:divBdr>
              <w:divsChild>
                <w:div w:id="188809312">
                  <w:marLeft w:val="0"/>
                  <w:marRight w:val="0"/>
                  <w:marTop w:val="0"/>
                  <w:marBottom w:val="0"/>
                  <w:divBdr>
                    <w:top w:val="none" w:sz="0" w:space="0" w:color="auto"/>
                    <w:left w:val="none" w:sz="0" w:space="0" w:color="auto"/>
                    <w:bottom w:val="none" w:sz="0" w:space="0" w:color="auto"/>
                    <w:right w:val="none" w:sz="0" w:space="0" w:color="auto"/>
                  </w:divBdr>
                  <w:divsChild>
                    <w:div w:id="1274174164">
                      <w:marLeft w:val="0"/>
                      <w:marRight w:val="0"/>
                      <w:marTop w:val="0"/>
                      <w:marBottom w:val="0"/>
                      <w:divBdr>
                        <w:top w:val="none" w:sz="0" w:space="0" w:color="auto"/>
                        <w:left w:val="none" w:sz="0" w:space="0" w:color="auto"/>
                        <w:bottom w:val="none" w:sz="0" w:space="0" w:color="auto"/>
                        <w:right w:val="none" w:sz="0" w:space="0" w:color="auto"/>
                      </w:divBdr>
                      <w:divsChild>
                        <w:div w:id="180821827">
                          <w:marLeft w:val="0"/>
                          <w:marRight w:val="0"/>
                          <w:marTop w:val="0"/>
                          <w:marBottom w:val="0"/>
                          <w:divBdr>
                            <w:top w:val="none" w:sz="0" w:space="0" w:color="auto"/>
                            <w:left w:val="none" w:sz="0" w:space="0" w:color="auto"/>
                            <w:bottom w:val="none" w:sz="0" w:space="0" w:color="auto"/>
                            <w:right w:val="none" w:sz="0" w:space="0" w:color="auto"/>
                          </w:divBdr>
                          <w:divsChild>
                            <w:div w:id="1817798373">
                              <w:marLeft w:val="0"/>
                              <w:marRight w:val="0"/>
                              <w:marTop w:val="0"/>
                              <w:marBottom w:val="0"/>
                              <w:divBdr>
                                <w:top w:val="none" w:sz="0" w:space="0" w:color="auto"/>
                                <w:left w:val="none" w:sz="0" w:space="0" w:color="auto"/>
                                <w:bottom w:val="none" w:sz="0" w:space="0" w:color="auto"/>
                                <w:right w:val="none" w:sz="0" w:space="0" w:color="auto"/>
                              </w:divBdr>
                              <w:divsChild>
                                <w:div w:id="1898666880">
                                  <w:marLeft w:val="0"/>
                                  <w:marRight w:val="0"/>
                                  <w:marTop w:val="0"/>
                                  <w:marBottom w:val="0"/>
                                  <w:divBdr>
                                    <w:top w:val="none" w:sz="0" w:space="0" w:color="auto"/>
                                    <w:left w:val="none" w:sz="0" w:space="0" w:color="auto"/>
                                    <w:bottom w:val="none" w:sz="0" w:space="0" w:color="auto"/>
                                    <w:right w:val="none" w:sz="0" w:space="0" w:color="auto"/>
                                  </w:divBdr>
                                  <w:divsChild>
                                    <w:div w:id="590509784">
                                      <w:marLeft w:val="0"/>
                                      <w:marRight w:val="0"/>
                                      <w:marTop w:val="0"/>
                                      <w:marBottom w:val="0"/>
                                      <w:divBdr>
                                        <w:top w:val="none" w:sz="0" w:space="0" w:color="auto"/>
                                        <w:left w:val="none" w:sz="0" w:space="0" w:color="auto"/>
                                        <w:bottom w:val="none" w:sz="0" w:space="0" w:color="auto"/>
                                        <w:right w:val="none" w:sz="0" w:space="0" w:color="auto"/>
                                      </w:divBdr>
                                      <w:divsChild>
                                        <w:div w:id="18000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1972585">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3">
          <w:marLeft w:val="0"/>
          <w:marRight w:val="0"/>
          <w:marTop w:val="0"/>
          <w:marBottom w:val="0"/>
          <w:divBdr>
            <w:top w:val="none" w:sz="0" w:space="0" w:color="auto"/>
            <w:left w:val="none" w:sz="0" w:space="0" w:color="auto"/>
            <w:bottom w:val="none" w:sz="0" w:space="0" w:color="auto"/>
            <w:right w:val="none" w:sz="0" w:space="0" w:color="auto"/>
          </w:divBdr>
          <w:divsChild>
            <w:div w:id="506790857">
              <w:marLeft w:val="0"/>
              <w:marRight w:val="0"/>
              <w:marTop w:val="0"/>
              <w:marBottom w:val="0"/>
              <w:divBdr>
                <w:top w:val="none" w:sz="0" w:space="0" w:color="auto"/>
                <w:left w:val="none" w:sz="0" w:space="0" w:color="auto"/>
                <w:bottom w:val="none" w:sz="0" w:space="0" w:color="auto"/>
                <w:right w:val="none" w:sz="0" w:space="0" w:color="auto"/>
              </w:divBdr>
              <w:divsChild>
                <w:div w:id="7951213">
                  <w:marLeft w:val="0"/>
                  <w:marRight w:val="0"/>
                  <w:marTop w:val="0"/>
                  <w:marBottom w:val="0"/>
                  <w:divBdr>
                    <w:top w:val="none" w:sz="0" w:space="0" w:color="auto"/>
                    <w:left w:val="none" w:sz="0" w:space="0" w:color="auto"/>
                    <w:bottom w:val="none" w:sz="0" w:space="0" w:color="auto"/>
                    <w:right w:val="none" w:sz="0" w:space="0" w:color="auto"/>
                  </w:divBdr>
                  <w:divsChild>
                    <w:div w:id="1739935693">
                      <w:marLeft w:val="0"/>
                      <w:marRight w:val="0"/>
                      <w:marTop w:val="0"/>
                      <w:marBottom w:val="0"/>
                      <w:divBdr>
                        <w:top w:val="none" w:sz="0" w:space="0" w:color="auto"/>
                        <w:left w:val="none" w:sz="0" w:space="0" w:color="auto"/>
                        <w:bottom w:val="none" w:sz="0" w:space="0" w:color="auto"/>
                        <w:right w:val="none" w:sz="0" w:space="0" w:color="auto"/>
                      </w:divBdr>
                      <w:divsChild>
                        <w:div w:id="1567033320">
                          <w:marLeft w:val="0"/>
                          <w:marRight w:val="0"/>
                          <w:marTop w:val="0"/>
                          <w:marBottom w:val="0"/>
                          <w:divBdr>
                            <w:top w:val="none" w:sz="0" w:space="0" w:color="auto"/>
                            <w:left w:val="none" w:sz="0" w:space="0" w:color="auto"/>
                            <w:bottom w:val="none" w:sz="0" w:space="0" w:color="auto"/>
                            <w:right w:val="none" w:sz="0" w:space="0" w:color="auto"/>
                          </w:divBdr>
                          <w:divsChild>
                            <w:div w:id="928663152">
                              <w:marLeft w:val="0"/>
                              <w:marRight w:val="0"/>
                              <w:marTop w:val="0"/>
                              <w:marBottom w:val="0"/>
                              <w:divBdr>
                                <w:top w:val="none" w:sz="0" w:space="0" w:color="auto"/>
                                <w:left w:val="none" w:sz="0" w:space="0" w:color="auto"/>
                                <w:bottom w:val="none" w:sz="0" w:space="0" w:color="auto"/>
                                <w:right w:val="none" w:sz="0" w:space="0" w:color="auto"/>
                              </w:divBdr>
                              <w:divsChild>
                                <w:div w:id="2138451239">
                                  <w:marLeft w:val="0"/>
                                  <w:marRight w:val="0"/>
                                  <w:marTop w:val="0"/>
                                  <w:marBottom w:val="0"/>
                                  <w:divBdr>
                                    <w:top w:val="none" w:sz="0" w:space="0" w:color="auto"/>
                                    <w:left w:val="none" w:sz="0" w:space="0" w:color="auto"/>
                                    <w:bottom w:val="none" w:sz="0" w:space="0" w:color="auto"/>
                                    <w:right w:val="none" w:sz="0" w:space="0" w:color="auto"/>
                                  </w:divBdr>
                                  <w:divsChild>
                                    <w:div w:id="9840152">
                                      <w:marLeft w:val="0"/>
                                      <w:marRight w:val="0"/>
                                      <w:marTop w:val="0"/>
                                      <w:marBottom w:val="0"/>
                                      <w:divBdr>
                                        <w:top w:val="none" w:sz="0" w:space="0" w:color="auto"/>
                                        <w:left w:val="none" w:sz="0" w:space="0" w:color="auto"/>
                                        <w:bottom w:val="none" w:sz="0" w:space="0" w:color="auto"/>
                                        <w:right w:val="none" w:sz="0" w:space="0" w:color="auto"/>
                                      </w:divBdr>
                                      <w:divsChild>
                                        <w:div w:id="399255795">
                                          <w:marLeft w:val="0"/>
                                          <w:marRight w:val="0"/>
                                          <w:marTop w:val="0"/>
                                          <w:marBottom w:val="0"/>
                                          <w:divBdr>
                                            <w:top w:val="none" w:sz="0" w:space="0" w:color="auto"/>
                                            <w:left w:val="none" w:sz="0" w:space="0" w:color="auto"/>
                                            <w:bottom w:val="none" w:sz="0" w:space="0" w:color="auto"/>
                                            <w:right w:val="none" w:sz="0" w:space="0" w:color="auto"/>
                                          </w:divBdr>
                                          <w:divsChild>
                                            <w:div w:id="12767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4651011">
      <w:bodyDiv w:val="1"/>
      <w:marLeft w:val="0"/>
      <w:marRight w:val="0"/>
      <w:marTop w:val="0"/>
      <w:marBottom w:val="0"/>
      <w:divBdr>
        <w:top w:val="none" w:sz="0" w:space="0" w:color="auto"/>
        <w:left w:val="none" w:sz="0" w:space="0" w:color="auto"/>
        <w:bottom w:val="none" w:sz="0" w:space="0" w:color="auto"/>
        <w:right w:val="none" w:sz="0" w:space="0" w:color="auto"/>
      </w:divBdr>
    </w:div>
    <w:div w:id="931477557">
      <w:bodyDiv w:val="1"/>
      <w:marLeft w:val="0"/>
      <w:marRight w:val="0"/>
      <w:marTop w:val="0"/>
      <w:marBottom w:val="0"/>
      <w:divBdr>
        <w:top w:val="none" w:sz="0" w:space="0" w:color="auto"/>
        <w:left w:val="none" w:sz="0" w:space="0" w:color="auto"/>
        <w:bottom w:val="none" w:sz="0" w:space="0" w:color="auto"/>
        <w:right w:val="none" w:sz="0" w:space="0" w:color="auto"/>
      </w:divBdr>
    </w:div>
    <w:div w:id="932126189">
      <w:bodyDiv w:val="1"/>
      <w:marLeft w:val="0"/>
      <w:marRight w:val="0"/>
      <w:marTop w:val="0"/>
      <w:marBottom w:val="0"/>
      <w:divBdr>
        <w:top w:val="none" w:sz="0" w:space="0" w:color="auto"/>
        <w:left w:val="none" w:sz="0" w:space="0" w:color="auto"/>
        <w:bottom w:val="none" w:sz="0" w:space="0" w:color="auto"/>
        <w:right w:val="none" w:sz="0" w:space="0" w:color="auto"/>
      </w:divBdr>
      <w:divsChild>
        <w:div w:id="286401216">
          <w:marLeft w:val="0"/>
          <w:marRight w:val="0"/>
          <w:marTop w:val="0"/>
          <w:marBottom w:val="0"/>
          <w:divBdr>
            <w:top w:val="none" w:sz="0" w:space="0" w:color="auto"/>
            <w:left w:val="none" w:sz="0" w:space="0" w:color="auto"/>
            <w:bottom w:val="none" w:sz="0" w:space="0" w:color="auto"/>
            <w:right w:val="none" w:sz="0" w:space="0" w:color="auto"/>
          </w:divBdr>
          <w:divsChild>
            <w:div w:id="1000887589">
              <w:marLeft w:val="0"/>
              <w:marRight w:val="0"/>
              <w:marTop w:val="0"/>
              <w:marBottom w:val="0"/>
              <w:divBdr>
                <w:top w:val="none" w:sz="0" w:space="0" w:color="auto"/>
                <w:left w:val="none" w:sz="0" w:space="0" w:color="auto"/>
                <w:bottom w:val="none" w:sz="0" w:space="0" w:color="auto"/>
                <w:right w:val="none" w:sz="0" w:space="0" w:color="auto"/>
              </w:divBdr>
              <w:divsChild>
                <w:div w:id="1803767465">
                  <w:marLeft w:val="0"/>
                  <w:marRight w:val="0"/>
                  <w:marTop w:val="0"/>
                  <w:marBottom w:val="0"/>
                  <w:divBdr>
                    <w:top w:val="none" w:sz="0" w:space="0" w:color="auto"/>
                    <w:left w:val="none" w:sz="0" w:space="0" w:color="auto"/>
                    <w:bottom w:val="none" w:sz="0" w:space="0" w:color="auto"/>
                    <w:right w:val="none" w:sz="0" w:space="0" w:color="auto"/>
                  </w:divBdr>
                  <w:divsChild>
                    <w:div w:id="1029648086">
                      <w:marLeft w:val="0"/>
                      <w:marRight w:val="0"/>
                      <w:marTop w:val="0"/>
                      <w:marBottom w:val="0"/>
                      <w:divBdr>
                        <w:top w:val="none" w:sz="0" w:space="0" w:color="auto"/>
                        <w:left w:val="none" w:sz="0" w:space="0" w:color="auto"/>
                        <w:bottom w:val="none" w:sz="0" w:space="0" w:color="auto"/>
                        <w:right w:val="none" w:sz="0" w:space="0" w:color="auto"/>
                      </w:divBdr>
                      <w:divsChild>
                        <w:div w:id="1430737657">
                          <w:marLeft w:val="0"/>
                          <w:marRight w:val="0"/>
                          <w:marTop w:val="0"/>
                          <w:marBottom w:val="0"/>
                          <w:divBdr>
                            <w:top w:val="none" w:sz="0" w:space="0" w:color="auto"/>
                            <w:left w:val="none" w:sz="0" w:space="0" w:color="auto"/>
                            <w:bottom w:val="none" w:sz="0" w:space="0" w:color="auto"/>
                            <w:right w:val="none" w:sz="0" w:space="0" w:color="auto"/>
                          </w:divBdr>
                          <w:divsChild>
                            <w:div w:id="497695597">
                              <w:marLeft w:val="0"/>
                              <w:marRight w:val="0"/>
                              <w:marTop w:val="0"/>
                              <w:marBottom w:val="0"/>
                              <w:divBdr>
                                <w:top w:val="none" w:sz="0" w:space="0" w:color="auto"/>
                                <w:left w:val="none" w:sz="0" w:space="0" w:color="auto"/>
                                <w:bottom w:val="none" w:sz="0" w:space="0" w:color="auto"/>
                                <w:right w:val="none" w:sz="0" w:space="0" w:color="auto"/>
                              </w:divBdr>
                              <w:divsChild>
                                <w:div w:id="1711152885">
                                  <w:marLeft w:val="0"/>
                                  <w:marRight w:val="0"/>
                                  <w:marTop w:val="0"/>
                                  <w:marBottom w:val="0"/>
                                  <w:divBdr>
                                    <w:top w:val="none" w:sz="0" w:space="0" w:color="auto"/>
                                    <w:left w:val="none" w:sz="0" w:space="0" w:color="auto"/>
                                    <w:bottom w:val="none" w:sz="0" w:space="0" w:color="auto"/>
                                    <w:right w:val="none" w:sz="0" w:space="0" w:color="auto"/>
                                  </w:divBdr>
                                  <w:divsChild>
                                    <w:div w:id="1259751321">
                                      <w:marLeft w:val="0"/>
                                      <w:marRight w:val="0"/>
                                      <w:marTop w:val="0"/>
                                      <w:marBottom w:val="0"/>
                                      <w:divBdr>
                                        <w:top w:val="none" w:sz="0" w:space="0" w:color="auto"/>
                                        <w:left w:val="none" w:sz="0" w:space="0" w:color="auto"/>
                                        <w:bottom w:val="none" w:sz="0" w:space="0" w:color="auto"/>
                                        <w:right w:val="none" w:sz="0" w:space="0" w:color="auto"/>
                                      </w:divBdr>
                                      <w:divsChild>
                                        <w:div w:id="15453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035261">
      <w:bodyDiv w:val="1"/>
      <w:marLeft w:val="0"/>
      <w:marRight w:val="0"/>
      <w:marTop w:val="0"/>
      <w:marBottom w:val="0"/>
      <w:divBdr>
        <w:top w:val="none" w:sz="0" w:space="0" w:color="auto"/>
        <w:left w:val="none" w:sz="0" w:space="0" w:color="auto"/>
        <w:bottom w:val="none" w:sz="0" w:space="0" w:color="auto"/>
        <w:right w:val="none" w:sz="0" w:space="0" w:color="auto"/>
      </w:divBdr>
      <w:divsChild>
        <w:div w:id="329528689">
          <w:marLeft w:val="0"/>
          <w:marRight w:val="0"/>
          <w:marTop w:val="0"/>
          <w:marBottom w:val="0"/>
          <w:divBdr>
            <w:top w:val="none" w:sz="0" w:space="0" w:color="auto"/>
            <w:left w:val="none" w:sz="0" w:space="0" w:color="auto"/>
            <w:bottom w:val="none" w:sz="0" w:space="0" w:color="auto"/>
            <w:right w:val="none" w:sz="0" w:space="0" w:color="auto"/>
          </w:divBdr>
          <w:divsChild>
            <w:div w:id="919028024">
              <w:marLeft w:val="0"/>
              <w:marRight w:val="0"/>
              <w:marTop w:val="0"/>
              <w:marBottom w:val="0"/>
              <w:divBdr>
                <w:top w:val="none" w:sz="0" w:space="0" w:color="auto"/>
                <w:left w:val="none" w:sz="0" w:space="0" w:color="auto"/>
                <w:bottom w:val="none" w:sz="0" w:space="0" w:color="auto"/>
                <w:right w:val="none" w:sz="0" w:space="0" w:color="auto"/>
              </w:divBdr>
              <w:divsChild>
                <w:div w:id="340855570">
                  <w:marLeft w:val="0"/>
                  <w:marRight w:val="0"/>
                  <w:marTop w:val="0"/>
                  <w:marBottom w:val="0"/>
                  <w:divBdr>
                    <w:top w:val="none" w:sz="0" w:space="0" w:color="auto"/>
                    <w:left w:val="none" w:sz="0" w:space="0" w:color="auto"/>
                    <w:bottom w:val="none" w:sz="0" w:space="0" w:color="auto"/>
                    <w:right w:val="none" w:sz="0" w:space="0" w:color="auto"/>
                  </w:divBdr>
                  <w:divsChild>
                    <w:div w:id="150567001">
                      <w:marLeft w:val="0"/>
                      <w:marRight w:val="0"/>
                      <w:marTop w:val="0"/>
                      <w:marBottom w:val="0"/>
                      <w:divBdr>
                        <w:top w:val="none" w:sz="0" w:space="0" w:color="auto"/>
                        <w:left w:val="none" w:sz="0" w:space="0" w:color="auto"/>
                        <w:bottom w:val="none" w:sz="0" w:space="0" w:color="auto"/>
                        <w:right w:val="none" w:sz="0" w:space="0" w:color="auto"/>
                      </w:divBdr>
                      <w:divsChild>
                        <w:div w:id="1211040531">
                          <w:marLeft w:val="0"/>
                          <w:marRight w:val="0"/>
                          <w:marTop w:val="0"/>
                          <w:marBottom w:val="0"/>
                          <w:divBdr>
                            <w:top w:val="none" w:sz="0" w:space="0" w:color="auto"/>
                            <w:left w:val="none" w:sz="0" w:space="0" w:color="auto"/>
                            <w:bottom w:val="none" w:sz="0" w:space="0" w:color="auto"/>
                            <w:right w:val="none" w:sz="0" w:space="0" w:color="auto"/>
                          </w:divBdr>
                          <w:divsChild>
                            <w:div w:id="164513936">
                              <w:marLeft w:val="0"/>
                              <w:marRight w:val="0"/>
                              <w:marTop w:val="0"/>
                              <w:marBottom w:val="0"/>
                              <w:divBdr>
                                <w:top w:val="none" w:sz="0" w:space="0" w:color="auto"/>
                                <w:left w:val="none" w:sz="0" w:space="0" w:color="auto"/>
                                <w:bottom w:val="none" w:sz="0" w:space="0" w:color="auto"/>
                                <w:right w:val="none" w:sz="0" w:space="0" w:color="auto"/>
                              </w:divBdr>
                              <w:divsChild>
                                <w:div w:id="1780030923">
                                  <w:marLeft w:val="0"/>
                                  <w:marRight w:val="0"/>
                                  <w:marTop w:val="0"/>
                                  <w:marBottom w:val="0"/>
                                  <w:divBdr>
                                    <w:top w:val="none" w:sz="0" w:space="0" w:color="auto"/>
                                    <w:left w:val="none" w:sz="0" w:space="0" w:color="auto"/>
                                    <w:bottom w:val="none" w:sz="0" w:space="0" w:color="auto"/>
                                    <w:right w:val="none" w:sz="0" w:space="0" w:color="auto"/>
                                  </w:divBdr>
                                  <w:divsChild>
                                    <w:div w:id="2015649064">
                                      <w:marLeft w:val="0"/>
                                      <w:marRight w:val="0"/>
                                      <w:marTop w:val="0"/>
                                      <w:marBottom w:val="0"/>
                                      <w:divBdr>
                                        <w:top w:val="none" w:sz="0" w:space="0" w:color="auto"/>
                                        <w:left w:val="none" w:sz="0" w:space="0" w:color="auto"/>
                                        <w:bottom w:val="none" w:sz="0" w:space="0" w:color="auto"/>
                                        <w:right w:val="none" w:sz="0" w:space="0" w:color="auto"/>
                                      </w:divBdr>
                                      <w:divsChild>
                                        <w:div w:id="1979609766">
                                          <w:marLeft w:val="0"/>
                                          <w:marRight w:val="0"/>
                                          <w:marTop w:val="0"/>
                                          <w:marBottom w:val="0"/>
                                          <w:divBdr>
                                            <w:top w:val="none" w:sz="0" w:space="0" w:color="auto"/>
                                            <w:left w:val="none" w:sz="0" w:space="0" w:color="auto"/>
                                            <w:bottom w:val="none" w:sz="0" w:space="0" w:color="auto"/>
                                            <w:right w:val="none" w:sz="0" w:space="0" w:color="auto"/>
                                          </w:divBdr>
                                          <w:divsChild>
                                            <w:div w:id="7209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735124">
      <w:bodyDiv w:val="1"/>
      <w:marLeft w:val="0"/>
      <w:marRight w:val="0"/>
      <w:marTop w:val="0"/>
      <w:marBottom w:val="0"/>
      <w:divBdr>
        <w:top w:val="none" w:sz="0" w:space="0" w:color="auto"/>
        <w:left w:val="none" w:sz="0" w:space="0" w:color="auto"/>
        <w:bottom w:val="none" w:sz="0" w:space="0" w:color="auto"/>
        <w:right w:val="none" w:sz="0" w:space="0" w:color="auto"/>
      </w:divBdr>
    </w:div>
    <w:div w:id="1013994160">
      <w:bodyDiv w:val="1"/>
      <w:marLeft w:val="0"/>
      <w:marRight w:val="0"/>
      <w:marTop w:val="0"/>
      <w:marBottom w:val="0"/>
      <w:divBdr>
        <w:top w:val="none" w:sz="0" w:space="0" w:color="auto"/>
        <w:left w:val="none" w:sz="0" w:space="0" w:color="auto"/>
        <w:bottom w:val="none" w:sz="0" w:space="0" w:color="auto"/>
        <w:right w:val="none" w:sz="0" w:space="0" w:color="auto"/>
      </w:divBdr>
      <w:divsChild>
        <w:div w:id="784347878">
          <w:marLeft w:val="0"/>
          <w:marRight w:val="0"/>
          <w:marTop w:val="0"/>
          <w:marBottom w:val="0"/>
          <w:divBdr>
            <w:top w:val="none" w:sz="0" w:space="0" w:color="auto"/>
            <w:left w:val="none" w:sz="0" w:space="0" w:color="auto"/>
            <w:bottom w:val="none" w:sz="0" w:space="0" w:color="auto"/>
            <w:right w:val="none" w:sz="0" w:space="0" w:color="auto"/>
          </w:divBdr>
          <w:divsChild>
            <w:div w:id="1114250727">
              <w:marLeft w:val="0"/>
              <w:marRight w:val="0"/>
              <w:marTop w:val="0"/>
              <w:marBottom w:val="0"/>
              <w:divBdr>
                <w:top w:val="none" w:sz="0" w:space="0" w:color="auto"/>
                <w:left w:val="none" w:sz="0" w:space="0" w:color="auto"/>
                <w:bottom w:val="none" w:sz="0" w:space="0" w:color="auto"/>
                <w:right w:val="none" w:sz="0" w:space="0" w:color="auto"/>
              </w:divBdr>
              <w:divsChild>
                <w:div w:id="1545873219">
                  <w:marLeft w:val="0"/>
                  <w:marRight w:val="0"/>
                  <w:marTop w:val="0"/>
                  <w:marBottom w:val="0"/>
                  <w:divBdr>
                    <w:top w:val="none" w:sz="0" w:space="0" w:color="auto"/>
                    <w:left w:val="none" w:sz="0" w:space="0" w:color="auto"/>
                    <w:bottom w:val="none" w:sz="0" w:space="0" w:color="auto"/>
                    <w:right w:val="none" w:sz="0" w:space="0" w:color="auto"/>
                  </w:divBdr>
                  <w:divsChild>
                    <w:div w:id="663244568">
                      <w:marLeft w:val="0"/>
                      <w:marRight w:val="0"/>
                      <w:marTop w:val="0"/>
                      <w:marBottom w:val="0"/>
                      <w:divBdr>
                        <w:top w:val="none" w:sz="0" w:space="0" w:color="auto"/>
                        <w:left w:val="none" w:sz="0" w:space="0" w:color="auto"/>
                        <w:bottom w:val="none" w:sz="0" w:space="0" w:color="auto"/>
                        <w:right w:val="none" w:sz="0" w:space="0" w:color="auto"/>
                      </w:divBdr>
                      <w:divsChild>
                        <w:div w:id="2083598791">
                          <w:marLeft w:val="0"/>
                          <w:marRight w:val="0"/>
                          <w:marTop w:val="0"/>
                          <w:marBottom w:val="0"/>
                          <w:divBdr>
                            <w:top w:val="none" w:sz="0" w:space="0" w:color="auto"/>
                            <w:left w:val="none" w:sz="0" w:space="0" w:color="auto"/>
                            <w:bottom w:val="none" w:sz="0" w:space="0" w:color="auto"/>
                            <w:right w:val="none" w:sz="0" w:space="0" w:color="auto"/>
                          </w:divBdr>
                          <w:divsChild>
                            <w:div w:id="355470877">
                              <w:marLeft w:val="0"/>
                              <w:marRight w:val="0"/>
                              <w:marTop w:val="0"/>
                              <w:marBottom w:val="0"/>
                              <w:divBdr>
                                <w:top w:val="none" w:sz="0" w:space="0" w:color="auto"/>
                                <w:left w:val="none" w:sz="0" w:space="0" w:color="auto"/>
                                <w:bottom w:val="none" w:sz="0" w:space="0" w:color="auto"/>
                                <w:right w:val="none" w:sz="0" w:space="0" w:color="auto"/>
                              </w:divBdr>
                              <w:divsChild>
                                <w:div w:id="1729500926">
                                  <w:marLeft w:val="0"/>
                                  <w:marRight w:val="0"/>
                                  <w:marTop w:val="0"/>
                                  <w:marBottom w:val="0"/>
                                  <w:divBdr>
                                    <w:top w:val="none" w:sz="0" w:space="0" w:color="auto"/>
                                    <w:left w:val="none" w:sz="0" w:space="0" w:color="auto"/>
                                    <w:bottom w:val="none" w:sz="0" w:space="0" w:color="auto"/>
                                    <w:right w:val="none" w:sz="0" w:space="0" w:color="auto"/>
                                  </w:divBdr>
                                  <w:divsChild>
                                    <w:div w:id="1253465571">
                                      <w:marLeft w:val="0"/>
                                      <w:marRight w:val="0"/>
                                      <w:marTop w:val="0"/>
                                      <w:marBottom w:val="0"/>
                                      <w:divBdr>
                                        <w:top w:val="none" w:sz="0" w:space="0" w:color="auto"/>
                                        <w:left w:val="none" w:sz="0" w:space="0" w:color="auto"/>
                                        <w:bottom w:val="none" w:sz="0" w:space="0" w:color="auto"/>
                                        <w:right w:val="none" w:sz="0" w:space="0" w:color="auto"/>
                                      </w:divBdr>
                                      <w:divsChild>
                                        <w:div w:id="1691025416">
                                          <w:marLeft w:val="0"/>
                                          <w:marRight w:val="0"/>
                                          <w:marTop w:val="0"/>
                                          <w:marBottom w:val="0"/>
                                          <w:divBdr>
                                            <w:top w:val="none" w:sz="0" w:space="0" w:color="auto"/>
                                            <w:left w:val="none" w:sz="0" w:space="0" w:color="auto"/>
                                            <w:bottom w:val="none" w:sz="0" w:space="0" w:color="auto"/>
                                            <w:right w:val="none" w:sz="0" w:space="0" w:color="auto"/>
                                          </w:divBdr>
                                          <w:divsChild>
                                            <w:div w:id="20255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8699674">
      <w:bodyDiv w:val="1"/>
      <w:marLeft w:val="0"/>
      <w:marRight w:val="0"/>
      <w:marTop w:val="0"/>
      <w:marBottom w:val="0"/>
      <w:divBdr>
        <w:top w:val="none" w:sz="0" w:space="0" w:color="auto"/>
        <w:left w:val="none" w:sz="0" w:space="0" w:color="auto"/>
        <w:bottom w:val="none" w:sz="0" w:space="0" w:color="auto"/>
        <w:right w:val="none" w:sz="0" w:space="0" w:color="auto"/>
      </w:divBdr>
      <w:divsChild>
        <w:div w:id="647439641">
          <w:marLeft w:val="0"/>
          <w:marRight w:val="0"/>
          <w:marTop w:val="0"/>
          <w:marBottom w:val="0"/>
          <w:divBdr>
            <w:top w:val="none" w:sz="0" w:space="0" w:color="auto"/>
            <w:left w:val="none" w:sz="0" w:space="0" w:color="auto"/>
            <w:bottom w:val="none" w:sz="0" w:space="0" w:color="auto"/>
            <w:right w:val="none" w:sz="0" w:space="0" w:color="auto"/>
          </w:divBdr>
          <w:divsChild>
            <w:div w:id="1986663343">
              <w:marLeft w:val="0"/>
              <w:marRight w:val="0"/>
              <w:marTop w:val="0"/>
              <w:marBottom w:val="0"/>
              <w:divBdr>
                <w:top w:val="none" w:sz="0" w:space="0" w:color="auto"/>
                <w:left w:val="none" w:sz="0" w:space="0" w:color="auto"/>
                <w:bottom w:val="none" w:sz="0" w:space="0" w:color="auto"/>
                <w:right w:val="none" w:sz="0" w:space="0" w:color="auto"/>
              </w:divBdr>
              <w:divsChild>
                <w:div w:id="312877612">
                  <w:marLeft w:val="0"/>
                  <w:marRight w:val="0"/>
                  <w:marTop w:val="0"/>
                  <w:marBottom w:val="0"/>
                  <w:divBdr>
                    <w:top w:val="none" w:sz="0" w:space="0" w:color="auto"/>
                    <w:left w:val="none" w:sz="0" w:space="0" w:color="auto"/>
                    <w:bottom w:val="none" w:sz="0" w:space="0" w:color="auto"/>
                    <w:right w:val="none" w:sz="0" w:space="0" w:color="auto"/>
                  </w:divBdr>
                  <w:divsChild>
                    <w:div w:id="1443188362">
                      <w:marLeft w:val="0"/>
                      <w:marRight w:val="0"/>
                      <w:marTop w:val="0"/>
                      <w:marBottom w:val="0"/>
                      <w:divBdr>
                        <w:top w:val="none" w:sz="0" w:space="0" w:color="auto"/>
                        <w:left w:val="none" w:sz="0" w:space="0" w:color="auto"/>
                        <w:bottom w:val="none" w:sz="0" w:space="0" w:color="auto"/>
                        <w:right w:val="none" w:sz="0" w:space="0" w:color="auto"/>
                      </w:divBdr>
                      <w:divsChild>
                        <w:div w:id="477502772">
                          <w:marLeft w:val="0"/>
                          <w:marRight w:val="0"/>
                          <w:marTop w:val="0"/>
                          <w:marBottom w:val="0"/>
                          <w:divBdr>
                            <w:top w:val="none" w:sz="0" w:space="0" w:color="auto"/>
                            <w:left w:val="none" w:sz="0" w:space="0" w:color="auto"/>
                            <w:bottom w:val="none" w:sz="0" w:space="0" w:color="auto"/>
                            <w:right w:val="none" w:sz="0" w:space="0" w:color="auto"/>
                          </w:divBdr>
                          <w:divsChild>
                            <w:div w:id="124809758">
                              <w:marLeft w:val="0"/>
                              <w:marRight w:val="0"/>
                              <w:marTop w:val="0"/>
                              <w:marBottom w:val="0"/>
                              <w:divBdr>
                                <w:top w:val="none" w:sz="0" w:space="0" w:color="auto"/>
                                <w:left w:val="none" w:sz="0" w:space="0" w:color="auto"/>
                                <w:bottom w:val="none" w:sz="0" w:space="0" w:color="auto"/>
                                <w:right w:val="none" w:sz="0" w:space="0" w:color="auto"/>
                              </w:divBdr>
                              <w:divsChild>
                                <w:div w:id="1700617750">
                                  <w:marLeft w:val="0"/>
                                  <w:marRight w:val="0"/>
                                  <w:marTop w:val="0"/>
                                  <w:marBottom w:val="0"/>
                                  <w:divBdr>
                                    <w:top w:val="none" w:sz="0" w:space="0" w:color="auto"/>
                                    <w:left w:val="none" w:sz="0" w:space="0" w:color="auto"/>
                                    <w:bottom w:val="none" w:sz="0" w:space="0" w:color="auto"/>
                                    <w:right w:val="none" w:sz="0" w:space="0" w:color="auto"/>
                                  </w:divBdr>
                                  <w:divsChild>
                                    <w:div w:id="789937840">
                                      <w:marLeft w:val="0"/>
                                      <w:marRight w:val="0"/>
                                      <w:marTop w:val="0"/>
                                      <w:marBottom w:val="0"/>
                                      <w:divBdr>
                                        <w:top w:val="none" w:sz="0" w:space="0" w:color="auto"/>
                                        <w:left w:val="none" w:sz="0" w:space="0" w:color="auto"/>
                                        <w:bottom w:val="none" w:sz="0" w:space="0" w:color="auto"/>
                                        <w:right w:val="none" w:sz="0" w:space="0" w:color="auto"/>
                                      </w:divBdr>
                                      <w:divsChild>
                                        <w:div w:id="2035114806">
                                          <w:marLeft w:val="0"/>
                                          <w:marRight w:val="0"/>
                                          <w:marTop w:val="0"/>
                                          <w:marBottom w:val="0"/>
                                          <w:divBdr>
                                            <w:top w:val="none" w:sz="0" w:space="0" w:color="auto"/>
                                            <w:left w:val="none" w:sz="0" w:space="0" w:color="auto"/>
                                            <w:bottom w:val="none" w:sz="0" w:space="0" w:color="auto"/>
                                            <w:right w:val="none" w:sz="0" w:space="0" w:color="auto"/>
                                          </w:divBdr>
                                          <w:divsChild>
                                            <w:div w:id="724986967">
                                              <w:marLeft w:val="0"/>
                                              <w:marRight w:val="0"/>
                                              <w:marTop w:val="0"/>
                                              <w:marBottom w:val="0"/>
                                              <w:divBdr>
                                                <w:top w:val="none" w:sz="0" w:space="0" w:color="auto"/>
                                                <w:left w:val="none" w:sz="0" w:space="0" w:color="auto"/>
                                                <w:bottom w:val="none" w:sz="0" w:space="0" w:color="auto"/>
                                                <w:right w:val="none" w:sz="0" w:space="0" w:color="auto"/>
                                              </w:divBdr>
                                              <w:divsChild>
                                                <w:div w:id="40117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8603893">
      <w:bodyDiv w:val="1"/>
      <w:marLeft w:val="0"/>
      <w:marRight w:val="0"/>
      <w:marTop w:val="0"/>
      <w:marBottom w:val="0"/>
      <w:divBdr>
        <w:top w:val="none" w:sz="0" w:space="0" w:color="auto"/>
        <w:left w:val="none" w:sz="0" w:space="0" w:color="auto"/>
        <w:bottom w:val="none" w:sz="0" w:space="0" w:color="auto"/>
        <w:right w:val="none" w:sz="0" w:space="0" w:color="auto"/>
      </w:divBdr>
    </w:div>
    <w:div w:id="1057050507">
      <w:bodyDiv w:val="1"/>
      <w:marLeft w:val="0"/>
      <w:marRight w:val="0"/>
      <w:marTop w:val="0"/>
      <w:marBottom w:val="0"/>
      <w:divBdr>
        <w:top w:val="none" w:sz="0" w:space="0" w:color="auto"/>
        <w:left w:val="none" w:sz="0" w:space="0" w:color="auto"/>
        <w:bottom w:val="none" w:sz="0" w:space="0" w:color="auto"/>
        <w:right w:val="none" w:sz="0" w:space="0" w:color="auto"/>
      </w:divBdr>
      <w:divsChild>
        <w:div w:id="1994599178">
          <w:marLeft w:val="0"/>
          <w:marRight w:val="0"/>
          <w:marTop w:val="0"/>
          <w:marBottom w:val="0"/>
          <w:divBdr>
            <w:top w:val="none" w:sz="0" w:space="0" w:color="auto"/>
            <w:left w:val="none" w:sz="0" w:space="0" w:color="auto"/>
            <w:bottom w:val="none" w:sz="0" w:space="0" w:color="auto"/>
            <w:right w:val="none" w:sz="0" w:space="0" w:color="auto"/>
          </w:divBdr>
          <w:divsChild>
            <w:div w:id="342174362">
              <w:marLeft w:val="0"/>
              <w:marRight w:val="0"/>
              <w:marTop w:val="0"/>
              <w:marBottom w:val="0"/>
              <w:divBdr>
                <w:top w:val="none" w:sz="0" w:space="0" w:color="auto"/>
                <w:left w:val="none" w:sz="0" w:space="0" w:color="auto"/>
                <w:bottom w:val="none" w:sz="0" w:space="0" w:color="auto"/>
                <w:right w:val="none" w:sz="0" w:space="0" w:color="auto"/>
              </w:divBdr>
              <w:divsChild>
                <w:div w:id="270430987">
                  <w:marLeft w:val="0"/>
                  <w:marRight w:val="0"/>
                  <w:marTop w:val="0"/>
                  <w:marBottom w:val="0"/>
                  <w:divBdr>
                    <w:top w:val="none" w:sz="0" w:space="0" w:color="auto"/>
                    <w:left w:val="none" w:sz="0" w:space="0" w:color="auto"/>
                    <w:bottom w:val="none" w:sz="0" w:space="0" w:color="auto"/>
                    <w:right w:val="none" w:sz="0" w:space="0" w:color="auto"/>
                  </w:divBdr>
                  <w:divsChild>
                    <w:div w:id="2043364647">
                      <w:marLeft w:val="0"/>
                      <w:marRight w:val="0"/>
                      <w:marTop w:val="0"/>
                      <w:marBottom w:val="0"/>
                      <w:divBdr>
                        <w:top w:val="none" w:sz="0" w:space="0" w:color="auto"/>
                        <w:left w:val="none" w:sz="0" w:space="0" w:color="auto"/>
                        <w:bottom w:val="none" w:sz="0" w:space="0" w:color="auto"/>
                        <w:right w:val="none" w:sz="0" w:space="0" w:color="auto"/>
                      </w:divBdr>
                      <w:divsChild>
                        <w:div w:id="326245911">
                          <w:marLeft w:val="0"/>
                          <w:marRight w:val="0"/>
                          <w:marTop w:val="0"/>
                          <w:marBottom w:val="0"/>
                          <w:divBdr>
                            <w:top w:val="none" w:sz="0" w:space="0" w:color="auto"/>
                            <w:left w:val="none" w:sz="0" w:space="0" w:color="auto"/>
                            <w:bottom w:val="none" w:sz="0" w:space="0" w:color="auto"/>
                            <w:right w:val="none" w:sz="0" w:space="0" w:color="auto"/>
                          </w:divBdr>
                          <w:divsChild>
                            <w:div w:id="1844516169">
                              <w:marLeft w:val="0"/>
                              <w:marRight w:val="0"/>
                              <w:marTop w:val="0"/>
                              <w:marBottom w:val="0"/>
                              <w:divBdr>
                                <w:top w:val="none" w:sz="0" w:space="0" w:color="auto"/>
                                <w:left w:val="none" w:sz="0" w:space="0" w:color="auto"/>
                                <w:bottom w:val="none" w:sz="0" w:space="0" w:color="auto"/>
                                <w:right w:val="none" w:sz="0" w:space="0" w:color="auto"/>
                              </w:divBdr>
                              <w:divsChild>
                                <w:div w:id="1214465916">
                                  <w:marLeft w:val="0"/>
                                  <w:marRight w:val="0"/>
                                  <w:marTop w:val="0"/>
                                  <w:marBottom w:val="0"/>
                                  <w:divBdr>
                                    <w:top w:val="none" w:sz="0" w:space="0" w:color="auto"/>
                                    <w:left w:val="none" w:sz="0" w:space="0" w:color="auto"/>
                                    <w:bottom w:val="none" w:sz="0" w:space="0" w:color="auto"/>
                                    <w:right w:val="none" w:sz="0" w:space="0" w:color="auto"/>
                                  </w:divBdr>
                                  <w:divsChild>
                                    <w:div w:id="1136948698">
                                      <w:marLeft w:val="0"/>
                                      <w:marRight w:val="0"/>
                                      <w:marTop w:val="0"/>
                                      <w:marBottom w:val="0"/>
                                      <w:divBdr>
                                        <w:top w:val="none" w:sz="0" w:space="0" w:color="auto"/>
                                        <w:left w:val="none" w:sz="0" w:space="0" w:color="auto"/>
                                        <w:bottom w:val="none" w:sz="0" w:space="0" w:color="auto"/>
                                        <w:right w:val="none" w:sz="0" w:space="0" w:color="auto"/>
                                      </w:divBdr>
                                      <w:divsChild>
                                        <w:div w:id="1670131710">
                                          <w:marLeft w:val="0"/>
                                          <w:marRight w:val="0"/>
                                          <w:marTop w:val="0"/>
                                          <w:marBottom w:val="0"/>
                                          <w:divBdr>
                                            <w:top w:val="none" w:sz="0" w:space="0" w:color="auto"/>
                                            <w:left w:val="none" w:sz="0" w:space="0" w:color="auto"/>
                                            <w:bottom w:val="none" w:sz="0" w:space="0" w:color="auto"/>
                                            <w:right w:val="none" w:sz="0" w:space="0" w:color="auto"/>
                                          </w:divBdr>
                                          <w:divsChild>
                                            <w:div w:id="91173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1290084">
      <w:bodyDiv w:val="1"/>
      <w:marLeft w:val="0"/>
      <w:marRight w:val="0"/>
      <w:marTop w:val="0"/>
      <w:marBottom w:val="0"/>
      <w:divBdr>
        <w:top w:val="none" w:sz="0" w:space="0" w:color="auto"/>
        <w:left w:val="none" w:sz="0" w:space="0" w:color="auto"/>
        <w:bottom w:val="none" w:sz="0" w:space="0" w:color="auto"/>
        <w:right w:val="none" w:sz="0" w:space="0" w:color="auto"/>
      </w:divBdr>
      <w:divsChild>
        <w:div w:id="1080911437">
          <w:marLeft w:val="0"/>
          <w:marRight w:val="0"/>
          <w:marTop w:val="0"/>
          <w:marBottom w:val="0"/>
          <w:divBdr>
            <w:top w:val="none" w:sz="0" w:space="0" w:color="auto"/>
            <w:left w:val="none" w:sz="0" w:space="0" w:color="auto"/>
            <w:bottom w:val="none" w:sz="0" w:space="0" w:color="auto"/>
            <w:right w:val="none" w:sz="0" w:space="0" w:color="auto"/>
          </w:divBdr>
          <w:divsChild>
            <w:div w:id="1817726403">
              <w:marLeft w:val="0"/>
              <w:marRight w:val="0"/>
              <w:marTop w:val="0"/>
              <w:marBottom w:val="0"/>
              <w:divBdr>
                <w:top w:val="none" w:sz="0" w:space="0" w:color="auto"/>
                <w:left w:val="none" w:sz="0" w:space="0" w:color="auto"/>
                <w:bottom w:val="none" w:sz="0" w:space="0" w:color="auto"/>
                <w:right w:val="none" w:sz="0" w:space="0" w:color="auto"/>
              </w:divBdr>
              <w:divsChild>
                <w:div w:id="91710083">
                  <w:marLeft w:val="0"/>
                  <w:marRight w:val="0"/>
                  <w:marTop w:val="0"/>
                  <w:marBottom w:val="0"/>
                  <w:divBdr>
                    <w:top w:val="none" w:sz="0" w:space="0" w:color="auto"/>
                    <w:left w:val="none" w:sz="0" w:space="0" w:color="auto"/>
                    <w:bottom w:val="none" w:sz="0" w:space="0" w:color="auto"/>
                    <w:right w:val="none" w:sz="0" w:space="0" w:color="auto"/>
                  </w:divBdr>
                  <w:divsChild>
                    <w:div w:id="657535079">
                      <w:marLeft w:val="0"/>
                      <w:marRight w:val="0"/>
                      <w:marTop w:val="0"/>
                      <w:marBottom w:val="0"/>
                      <w:divBdr>
                        <w:top w:val="none" w:sz="0" w:space="0" w:color="auto"/>
                        <w:left w:val="none" w:sz="0" w:space="0" w:color="auto"/>
                        <w:bottom w:val="none" w:sz="0" w:space="0" w:color="auto"/>
                        <w:right w:val="none" w:sz="0" w:space="0" w:color="auto"/>
                      </w:divBdr>
                      <w:divsChild>
                        <w:div w:id="1075587236">
                          <w:marLeft w:val="0"/>
                          <w:marRight w:val="0"/>
                          <w:marTop w:val="0"/>
                          <w:marBottom w:val="0"/>
                          <w:divBdr>
                            <w:top w:val="none" w:sz="0" w:space="0" w:color="auto"/>
                            <w:left w:val="none" w:sz="0" w:space="0" w:color="auto"/>
                            <w:bottom w:val="none" w:sz="0" w:space="0" w:color="auto"/>
                            <w:right w:val="none" w:sz="0" w:space="0" w:color="auto"/>
                          </w:divBdr>
                          <w:divsChild>
                            <w:div w:id="452209161">
                              <w:marLeft w:val="0"/>
                              <w:marRight w:val="0"/>
                              <w:marTop w:val="0"/>
                              <w:marBottom w:val="0"/>
                              <w:divBdr>
                                <w:top w:val="none" w:sz="0" w:space="0" w:color="auto"/>
                                <w:left w:val="none" w:sz="0" w:space="0" w:color="auto"/>
                                <w:bottom w:val="none" w:sz="0" w:space="0" w:color="auto"/>
                                <w:right w:val="none" w:sz="0" w:space="0" w:color="auto"/>
                              </w:divBdr>
                              <w:divsChild>
                                <w:div w:id="363334541">
                                  <w:marLeft w:val="0"/>
                                  <w:marRight w:val="0"/>
                                  <w:marTop w:val="0"/>
                                  <w:marBottom w:val="0"/>
                                  <w:divBdr>
                                    <w:top w:val="none" w:sz="0" w:space="0" w:color="auto"/>
                                    <w:left w:val="none" w:sz="0" w:space="0" w:color="auto"/>
                                    <w:bottom w:val="none" w:sz="0" w:space="0" w:color="auto"/>
                                    <w:right w:val="none" w:sz="0" w:space="0" w:color="auto"/>
                                  </w:divBdr>
                                  <w:divsChild>
                                    <w:div w:id="561715299">
                                      <w:marLeft w:val="0"/>
                                      <w:marRight w:val="0"/>
                                      <w:marTop w:val="0"/>
                                      <w:marBottom w:val="0"/>
                                      <w:divBdr>
                                        <w:top w:val="none" w:sz="0" w:space="0" w:color="auto"/>
                                        <w:left w:val="none" w:sz="0" w:space="0" w:color="auto"/>
                                        <w:bottom w:val="none" w:sz="0" w:space="0" w:color="auto"/>
                                        <w:right w:val="none" w:sz="0" w:space="0" w:color="auto"/>
                                      </w:divBdr>
                                      <w:divsChild>
                                        <w:div w:id="26227492">
                                          <w:marLeft w:val="0"/>
                                          <w:marRight w:val="0"/>
                                          <w:marTop w:val="0"/>
                                          <w:marBottom w:val="0"/>
                                          <w:divBdr>
                                            <w:top w:val="none" w:sz="0" w:space="0" w:color="auto"/>
                                            <w:left w:val="none" w:sz="0" w:space="0" w:color="auto"/>
                                            <w:bottom w:val="none" w:sz="0" w:space="0" w:color="auto"/>
                                            <w:right w:val="none" w:sz="0" w:space="0" w:color="auto"/>
                                          </w:divBdr>
                                          <w:divsChild>
                                            <w:div w:id="75907013">
                                              <w:marLeft w:val="0"/>
                                              <w:marRight w:val="0"/>
                                              <w:marTop w:val="0"/>
                                              <w:marBottom w:val="0"/>
                                              <w:divBdr>
                                                <w:top w:val="none" w:sz="0" w:space="0" w:color="auto"/>
                                                <w:left w:val="none" w:sz="0" w:space="0" w:color="auto"/>
                                                <w:bottom w:val="none" w:sz="0" w:space="0" w:color="auto"/>
                                                <w:right w:val="none" w:sz="0" w:space="0" w:color="auto"/>
                                              </w:divBdr>
                                            </w:div>
                                            <w:div w:id="575744088">
                                              <w:marLeft w:val="0"/>
                                              <w:marRight w:val="0"/>
                                              <w:marTop w:val="0"/>
                                              <w:marBottom w:val="0"/>
                                              <w:divBdr>
                                                <w:top w:val="none" w:sz="0" w:space="0" w:color="auto"/>
                                                <w:left w:val="none" w:sz="0" w:space="0" w:color="auto"/>
                                                <w:bottom w:val="none" w:sz="0" w:space="0" w:color="auto"/>
                                                <w:right w:val="none" w:sz="0" w:space="0" w:color="auto"/>
                                              </w:divBdr>
                                              <w:divsChild>
                                                <w:div w:id="2142188121">
                                                  <w:marLeft w:val="0"/>
                                                  <w:marRight w:val="0"/>
                                                  <w:marTop w:val="0"/>
                                                  <w:marBottom w:val="0"/>
                                                  <w:divBdr>
                                                    <w:top w:val="none" w:sz="0" w:space="0" w:color="auto"/>
                                                    <w:left w:val="none" w:sz="0" w:space="0" w:color="auto"/>
                                                    <w:bottom w:val="none" w:sz="0" w:space="0" w:color="auto"/>
                                                    <w:right w:val="none" w:sz="0" w:space="0" w:color="auto"/>
                                                  </w:divBdr>
                                                </w:div>
                                              </w:divsChild>
                                            </w:div>
                                            <w:div w:id="1236626546">
                                              <w:marLeft w:val="0"/>
                                              <w:marRight w:val="0"/>
                                              <w:marTop w:val="0"/>
                                              <w:marBottom w:val="0"/>
                                              <w:divBdr>
                                                <w:top w:val="none" w:sz="0" w:space="0" w:color="auto"/>
                                                <w:left w:val="none" w:sz="0" w:space="0" w:color="auto"/>
                                                <w:bottom w:val="none" w:sz="0" w:space="0" w:color="auto"/>
                                                <w:right w:val="none" w:sz="0" w:space="0" w:color="auto"/>
                                              </w:divBdr>
                                            </w:div>
                                            <w:div w:id="1322730573">
                                              <w:marLeft w:val="0"/>
                                              <w:marRight w:val="0"/>
                                              <w:marTop w:val="0"/>
                                              <w:marBottom w:val="0"/>
                                              <w:divBdr>
                                                <w:top w:val="none" w:sz="0" w:space="0" w:color="auto"/>
                                                <w:left w:val="none" w:sz="0" w:space="0" w:color="auto"/>
                                                <w:bottom w:val="none" w:sz="0" w:space="0" w:color="auto"/>
                                                <w:right w:val="none" w:sz="0" w:space="0" w:color="auto"/>
                                              </w:divBdr>
                                            </w:div>
                                          </w:divsChild>
                                        </w:div>
                                        <w:div w:id="338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454035">
      <w:bodyDiv w:val="1"/>
      <w:marLeft w:val="0"/>
      <w:marRight w:val="0"/>
      <w:marTop w:val="0"/>
      <w:marBottom w:val="0"/>
      <w:divBdr>
        <w:top w:val="none" w:sz="0" w:space="0" w:color="auto"/>
        <w:left w:val="none" w:sz="0" w:space="0" w:color="auto"/>
        <w:bottom w:val="none" w:sz="0" w:space="0" w:color="auto"/>
        <w:right w:val="none" w:sz="0" w:space="0" w:color="auto"/>
      </w:divBdr>
      <w:divsChild>
        <w:div w:id="416948038">
          <w:marLeft w:val="0"/>
          <w:marRight w:val="0"/>
          <w:marTop w:val="0"/>
          <w:marBottom w:val="0"/>
          <w:divBdr>
            <w:top w:val="none" w:sz="0" w:space="0" w:color="auto"/>
            <w:left w:val="none" w:sz="0" w:space="0" w:color="auto"/>
            <w:bottom w:val="none" w:sz="0" w:space="0" w:color="auto"/>
            <w:right w:val="none" w:sz="0" w:space="0" w:color="auto"/>
          </w:divBdr>
          <w:divsChild>
            <w:div w:id="1516188863">
              <w:marLeft w:val="0"/>
              <w:marRight w:val="0"/>
              <w:marTop w:val="0"/>
              <w:marBottom w:val="0"/>
              <w:divBdr>
                <w:top w:val="none" w:sz="0" w:space="0" w:color="auto"/>
                <w:left w:val="none" w:sz="0" w:space="0" w:color="auto"/>
                <w:bottom w:val="none" w:sz="0" w:space="0" w:color="auto"/>
                <w:right w:val="none" w:sz="0" w:space="0" w:color="auto"/>
              </w:divBdr>
              <w:divsChild>
                <w:div w:id="1992515983">
                  <w:marLeft w:val="0"/>
                  <w:marRight w:val="0"/>
                  <w:marTop w:val="0"/>
                  <w:marBottom w:val="0"/>
                  <w:divBdr>
                    <w:top w:val="none" w:sz="0" w:space="0" w:color="auto"/>
                    <w:left w:val="none" w:sz="0" w:space="0" w:color="auto"/>
                    <w:bottom w:val="none" w:sz="0" w:space="0" w:color="auto"/>
                    <w:right w:val="none" w:sz="0" w:space="0" w:color="auto"/>
                  </w:divBdr>
                  <w:divsChild>
                    <w:div w:id="753936543">
                      <w:marLeft w:val="0"/>
                      <w:marRight w:val="0"/>
                      <w:marTop w:val="0"/>
                      <w:marBottom w:val="0"/>
                      <w:divBdr>
                        <w:top w:val="none" w:sz="0" w:space="0" w:color="auto"/>
                        <w:left w:val="none" w:sz="0" w:space="0" w:color="auto"/>
                        <w:bottom w:val="none" w:sz="0" w:space="0" w:color="auto"/>
                        <w:right w:val="none" w:sz="0" w:space="0" w:color="auto"/>
                      </w:divBdr>
                      <w:divsChild>
                        <w:div w:id="849182443">
                          <w:marLeft w:val="0"/>
                          <w:marRight w:val="0"/>
                          <w:marTop w:val="0"/>
                          <w:marBottom w:val="0"/>
                          <w:divBdr>
                            <w:top w:val="none" w:sz="0" w:space="0" w:color="auto"/>
                            <w:left w:val="none" w:sz="0" w:space="0" w:color="auto"/>
                            <w:bottom w:val="none" w:sz="0" w:space="0" w:color="auto"/>
                            <w:right w:val="none" w:sz="0" w:space="0" w:color="auto"/>
                          </w:divBdr>
                          <w:divsChild>
                            <w:div w:id="552354628">
                              <w:marLeft w:val="0"/>
                              <w:marRight w:val="0"/>
                              <w:marTop w:val="0"/>
                              <w:marBottom w:val="0"/>
                              <w:divBdr>
                                <w:top w:val="none" w:sz="0" w:space="0" w:color="auto"/>
                                <w:left w:val="none" w:sz="0" w:space="0" w:color="auto"/>
                                <w:bottom w:val="none" w:sz="0" w:space="0" w:color="auto"/>
                                <w:right w:val="none" w:sz="0" w:space="0" w:color="auto"/>
                              </w:divBdr>
                              <w:divsChild>
                                <w:div w:id="309789527">
                                  <w:marLeft w:val="0"/>
                                  <w:marRight w:val="0"/>
                                  <w:marTop w:val="0"/>
                                  <w:marBottom w:val="0"/>
                                  <w:divBdr>
                                    <w:top w:val="none" w:sz="0" w:space="0" w:color="auto"/>
                                    <w:left w:val="none" w:sz="0" w:space="0" w:color="auto"/>
                                    <w:bottom w:val="none" w:sz="0" w:space="0" w:color="auto"/>
                                    <w:right w:val="none" w:sz="0" w:space="0" w:color="auto"/>
                                  </w:divBdr>
                                  <w:divsChild>
                                    <w:div w:id="1491865431">
                                      <w:marLeft w:val="0"/>
                                      <w:marRight w:val="0"/>
                                      <w:marTop w:val="0"/>
                                      <w:marBottom w:val="0"/>
                                      <w:divBdr>
                                        <w:top w:val="none" w:sz="0" w:space="0" w:color="auto"/>
                                        <w:left w:val="none" w:sz="0" w:space="0" w:color="auto"/>
                                        <w:bottom w:val="none" w:sz="0" w:space="0" w:color="auto"/>
                                        <w:right w:val="none" w:sz="0" w:space="0" w:color="auto"/>
                                      </w:divBdr>
                                      <w:divsChild>
                                        <w:div w:id="2118718915">
                                          <w:marLeft w:val="0"/>
                                          <w:marRight w:val="0"/>
                                          <w:marTop w:val="0"/>
                                          <w:marBottom w:val="0"/>
                                          <w:divBdr>
                                            <w:top w:val="none" w:sz="0" w:space="0" w:color="auto"/>
                                            <w:left w:val="none" w:sz="0" w:space="0" w:color="auto"/>
                                            <w:bottom w:val="none" w:sz="0" w:space="0" w:color="auto"/>
                                            <w:right w:val="none" w:sz="0" w:space="0" w:color="auto"/>
                                          </w:divBdr>
                                          <w:divsChild>
                                            <w:div w:id="1770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7937804">
      <w:bodyDiv w:val="1"/>
      <w:marLeft w:val="0"/>
      <w:marRight w:val="0"/>
      <w:marTop w:val="0"/>
      <w:marBottom w:val="0"/>
      <w:divBdr>
        <w:top w:val="none" w:sz="0" w:space="0" w:color="auto"/>
        <w:left w:val="none" w:sz="0" w:space="0" w:color="auto"/>
        <w:bottom w:val="none" w:sz="0" w:space="0" w:color="auto"/>
        <w:right w:val="none" w:sz="0" w:space="0" w:color="auto"/>
      </w:divBdr>
    </w:div>
    <w:div w:id="1180007969">
      <w:bodyDiv w:val="1"/>
      <w:marLeft w:val="0"/>
      <w:marRight w:val="0"/>
      <w:marTop w:val="0"/>
      <w:marBottom w:val="0"/>
      <w:divBdr>
        <w:top w:val="none" w:sz="0" w:space="0" w:color="auto"/>
        <w:left w:val="none" w:sz="0" w:space="0" w:color="auto"/>
        <w:bottom w:val="none" w:sz="0" w:space="0" w:color="auto"/>
        <w:right w:val="none" w:sz="0" w:space="0" w:color="auto"/>
      </w:divBdr>
      <w:divsChild>
        <w:div w:id="334110500">
          <w:marLeft w:val="0"/>
          <w:marRight w:val="0"/>
          <w:marTop w:val="0"/>
          <w:marBottom w:val="0"/>
          <w:divBdr>
            <w:top w:val="none" w:sz="0" w:space="0" w:color="auto"/>
            <w:left w:val="none" w:sz="0" w:space="0" w:color="auto"/>
            <w:bottom w:val="none" w:sz="0" w:space="0" w:color="auto"/>
            <w:right w:val="none" w:sz="0" w:space="0" w:color="auto"/>
          </w:divBdr>
          <w:divsChild>
            <w:div w:id="791481892">
              <w:marLeft w:val="0"/>
              <w:marRight w:val="0"/>
              <w:marTop w:val="0"/>
              <w:marBottom w:val="0"/>
              <w:divBdr>
                <w:top w:val="none" w:sz="0" w:space="0" w:color="auto"/>
                <w:left w:val="none" w:sz="0" w:space="0" w:color="auto"/>
                <w:bottom w:val="none" w:sz="0" w:space="0" w:color="auto"/>
                <w:right w:val="none" w:sz="0" w:space="0" w:color="auto"/>
              </w:divBdr>
              <w:divsChild>
                <w:div w:id="759453653">
                  <w:marLeft w:val="0"/>
                  <w:marRight w:val="0"/>
                  <w:marTop w:val="0"/>
                  <w:marBottom w:val="0"/>
                  <w:divBdr>
                    <w:top w:val="none" w:sz="0" w:space="0" w:color="auto"/>
                    <w:left w:val="none" w:sz="0" w:space="0" w:color="auto"/>
                    <w:bottom w:val="none" w:sz="0" w:space="0" w:color="auto"/>
                    <w:right w:val="none" w:sz="0" w:space="0" w:color="auto"/>
                  </w:divBdr>
                  <w:divsChild>
                    <w:div w:id="1671718557">
                      <w:marLeft w:val="0"/>
                      <w:marRight w:val="0"/>
                      <w:marTop w:val="0"/>
                      <w:marBottom w:val="0"/>
                      <w:divBdr>
                        <w:top w:val="none" w:sz="0" w:space="0" w:color="auto"/>
                        <w:left w:val="none" w:sz="0" w:space="0" w:color="auto"/>
                        <w:bottom w:val="none" w:sz="0" w:space="0" w:color="auto"/>
                        <w:right w:val="none" w:sz="0" w:space="0" w:color="auto"/>
                      </w:divBdr>
                      <w:divsChild>
                        <w:div w:id="1166289071">
                          <w:marLeft w:val="0"/>
                          <w:marRight w:val="0"/>
                          <w:marTop w:val="0"/>
                          <w:marBottom w:val="0"/>
                          <w:divBdr>
                            <w:top w:val="none" w:sz="0" w:space="0" w:color="auto"/>
                            <w:left w:val="none" w:sz="0" w:space="0" w:color="auto"/>
                            <w:bottom w:val="none" w:sz="0" w:space="0" w:color="auto"/>
                            <w:right w:val="none" w:sz="0" w:space="0" w:color="auto"/>
                          </w:divBdr>
                          <w:divsChild>
                            <w:div w:id="1050148972">
                              <w:marLeft w:val="0"/>
                              <w:marRight w:val="0"/>
                              <w:marTop w:val="0"/>
                              <w:marBottom w:val="0"/>
                              <w:divBdr>
                                <w:top w:val="none" w:sz="0" w:space="0" w:color="auto"/>
                                <w:left w:val="none" w:sz="0" w:space="0" w:color="auto"/>
                                <w:bottom w:val="none" w:sz="0" w:space="0" w:color="auto"/>
                                <w:right w:val="none" w:sz="0" w:space="0" w:color="auto"/>
                              </w:divBdr>
                              <w:divsChild>
                                <w:div w:id="2019696760">
                                  <w:marLeft w:val="0"/>
                                  <w:marRight w:val="0"/>
                                  <w:marTop w:val="0"/>
                                  <w:marBottom w:val="0"/>
                                  <w:divBdr>
                                    <w:top w:val="none" w:sz="0" w:space="0" w:color="auto"/>
                                    <w:left w:val="none" w:sz="0" w:space="0" w:color="auto"/>
                                    <w:bottom w:val="none" w:sz="0" w:space="0" w:color="auto"/>
                                    <w:right w:val="none" w:sz="0" w:space="0" w:color="auto"/>
                                  </w:divBdr>
                                  <w:divsChild>
                                    <w:div w:id="104885445">
                                      <w:marLeft w:val="0"/>
                                      <w:marRight w:val="0"/>
                                      <w:marTop w:val="0"/>
                                      <w:marBottom w:val="0"/>
                                      <w:divBdr>
                                        <w:top w:val="none" w:sz="0" w:space="0" w:color="auto"/>
                                        <w:left w:val="none" w:sz="0" w:space="0" w:color="auto"/>
                                        <w:bottom w:val="none" w:sz="0" w:space="0" w:color="auto"/>
                                        <w:right w:val="none" w:sz="0" w:space="0" w:color="auto"/>
                                      </w:divBdr>
                                      <w:divsChild>
                                        <w:div w:id="196436772">
                                          <w:marLeft w:val="0"/>
                                          <w:marRight w:val="0"/>
                                          <w:marTop w:val="0"/>
                                          <w:marBottom w:val="0"/>
                                          <w:divBdr>
                                            <w:top w:val="none" w:sz="0" w:space="0" w:color="auto"/>
                                            <w:left w:val="none" w:sz="0" w:space="0" w:color="auto"/>
                                            <w:bottom w:val="none" w:sz="0" w:space="0" w:color="auto"/>
                                            <w:right w:val="none" w:sz="0" w:space="0" w:color="auto"/>
                                          </w:divBdr>
                                          <w:divsChild>
                                            <w:div w:id="2140490487">
                                              <w:marLeft w:val="0"/>
                                              <w:marRight w:val="0"/>
                                              <w:marTop w:val="0"/>
                                              <w:marBottom w:val="0"/>
                                              <w:divBdr>
                                                <w:top w:val="none" w:sz="0" w:space="0" w:color="auto"/>
                                                <w:left w:val="none" w:sz="0" w:space="0" w:color="auto"/>
                                                <w:bottom w:val="none" w:sz="0" w:space="0" w:color="auto"/>
                                                <w:right w:val="none" w:sz="0" w:space="0" w:color="auto"/>
                                              </w:divBdr>
                                              <w:divsChild>
                                                <w:div w:id="449590149">
                                                  <w:marLeft w:val="0"/>
                                                  <w:marRight w:val="0"/>
                                                  <w:marTop w:val="0"/>
                                                  <w:marBottom w:val="0"/>
                                                  <w:divBdr>
                                                    <w:top w:val="none" w:sz="0" w:space="0" w:color="auto"/>
                                                    <w:left w:val="none" w:sz="0" w:space="0" w:color="auto"/>
                                                    <w:bottom w:val="none" w:sz="0" w:space="0" w:color="auto"/>
                                                    <w:right w:val="none" w:sz="0" w:space="0" w:color="auto"/>
                                                  </w:divBdr>
                                                  <w:divsChild>
                                                    <w:div w:id="5527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8225853">
      <w:bodyDiv w:val="1"/>
      <w:marLeft w:val="0"/>
      <w:marRight w:val="0"/>
      <w:marTop w:val="0"/>
      <w:marBottom w:val="0"/>
      <w:divBdr>
        <w:top w:val="none" w:sz="0" w:space="0" w:color="auto"/>
        <w:left w:val="none" w:sz="0" w:space="0" w:color="auto"/>
        <w:bottom w:val="none" w:sz="0" w:space="0" w:color="auto"/>
        <w:right w:val="none" w:sz="0" w:space="0" w:color="auto"/>
      </w:divBdr>
      <w:divsChild>
        <w:div w:id="2128505989">
          <w:marLeft w:val="0"/>
          <w:marRight w:val="0"/>
          <w:marTop w:val="0"/>
          <w:marBottom w:val="0"/>
          <w:divBdr>
            <w:top w:val="none" w:sz="0" w:space="0" w:color="auto"/>
            <w:left w:val="none" w:sz="0" w:space="0" w:color="auto"/>
            <w:bottom w:val="none" w:sz="0" w:space="0" w:color="auto"/>
            <w:right w:val="none" w:sz="0" w:space="0" w:color="auto"/>
          </w:divBdr>
          <w:divsChild>
            <w:div w:id="1601140050">
              <w:marLeft w:val="0"/>
              <w:marRight w:val="0"/>
              <w:marTop w:val="0"/>
              <w:marBottom w:val="0"/>
              <w:divBdr>
                <w:top w:val="none" w:sz="0" w:space="0" w:color="auto"/>
                <w:left w:val="none" w:sz="0" w:space="0" w:color="auto"/>
                <w:bottom w:val="none" w:sz="0" w:space="0" w:color="auto"/>
                <w:right w:val="none" w:sz="0" w:space="0" w:color="auto"/>
              </w:divBdr>
              <w:divsChild>
                <w:div w:id="904292909">
                  <w:marLeft w:val="0"/>
                  <w:marRight w:val="0"/>
                  <w:marTop w:val="0"/>
                  <w:marBottom w:val="0"/>
                  <w:divBdr>
                    <w:top w:val="none" w:sz="0" w:space="0" w:color="auto"/>
                    <w:left w:val="none" w:sz="0" w:space="0" w:color="auto"/>
                    <w:bottom w:val="none" w:sz="0" w:space="0" w:color="auto"/>
                    <w:right w:val="none" w:sz="0" w:space="0" w:color="auto"/>
                  </w:divBdr>
                  <w:divsChild>
                    <w:div w:id="500852895">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1327056130">
      <w:bodyDiv w:val="1"/>
      <w:marLeft w:val="0"/>
      <w:marRight w:val="0"/>
      <w:marTop w:val="0"/>
      <w:marBottom w:val="0"/>
      <w:divBdr>
        <w:top w:val="none" w:sz="0" w:space="0" w:color="auto"/>
        <w:left w:val="none" w:sz="0" w:space="0" w:color="auto"/>
        <w:bottom w:val="none" w:sz="0" w:space="0" w:color="auto"/>
        <w:right w:val="none" w:sz="0" w:space="0" w:color="auto"/>
      </w:divBdr>
      <w:divsChild>
        <w:div w:id="1106925172">
          <w:marLeft w:val="0"/>
          <w:marRight w:val="0"/>
          <w:marTop w:val="0"/>
          <w:marBottom w:val="0"/>
          <w:divBdr>
            <w:top w:val="none" w:sz="0" w:space="0" w:color="auto"/>
            <w:left w:val="none" w:sz="0" w:space="0" w:color="auto"/>
            <w:bottom w:val="none" w:sz="0" w:space="0" w:color="auto"/>
            <w:right w:val="none" w:sz="0" w:space="0" w:color="auto"/>
          </w:divBdr>
          <w:divsChild>
            <w:div w:id="883441894">
              <w:marLeft w:val="0"/>
              <w:marRight w:val="0"/>
              <w:marTop w:val="0"/>
              <w:marBottom w:val="0"/>
              <w:divBdr>
                <w:top w:val="none" w:sz="0" w:space="0" w:color="auto"/>
                <w:left w:val="none" w:sz="0" w:space="0" w:color="auto"/>
                <w:bottom w:val="none" w:sz="0" w:space="0" w:color="auto"/>
                <w:right w:val="none" w:sz="0" w:space="0" w:color="auto"/>
              </w:divBdr>
              <w:divsChild>
                <w:div w:id="893469382">
                  <w:marLeft w:val="0"/>
                  <w:marRight w:val="0"/>
                  <w:marTop w:val="0"/>
                  <w:marBottom w:val="0"/>
                  <w:divBdr>
                    <w:top w:val="none" w:sz="0" w:space="0" w:color="auto"/>
                    <w:left w:val="none" w:sz="0" w:space="0" w:color="auto"/>
                    <w:bottom w:val="none" w:sz="0" w:space="0" w:color="auto"/>
                    <w:right w:val="none" w:sz="0" w:space="0" w:color="auto"/>
                  </w:divBdr>
                  <w:divsChild>
                    <w:div w:id="845826812">
                      <w:marLeft w:val="0"/>
                      <w:marRight w:val="0"/>
                      <w:marTop w:val="0"/>
                      <w:marBottom w:val="0"/>
                      <w:divBdr>
                        <w:top w:val="none" w:sz="0" w:space="0" w:color="auto"/>
                        <w:left w:val="none" w:sz="0" w:space="0" w:color="auto"/>
                        <w:bottom w:val="none" w:sz="0" w:space="0" w:color="auto"/>
                        <w:right w:val="none" w:sz="0" w:space="0" w:color="auto"/>
                      </w:divBdr>
                      <w:divsChild>
                        <w:div w:id="1747071881">
                          <w:marLeft w:val="0"/>
                          <w:marRight w:val="0"/>
                          <w:marTop w:val="0"/>
                          <w:marBottom w:val="0"/>
                          <w:divBdr>
                            <w:top w:val="none" w:sz="0" w:space="0" w:color="auto"/>
                            <w:left w:val="none" w:sz="0" w:space="0" w:color="auto"/>
                            <w:bottom w:val="none" w:sz="0" w:space="0" w:color="auto"/>
                            <w:right w:val="none" w:sz="0" w:space="0" w:color="auto"/>
                          </w:divBdr>
                          <w:divsChild>
                            <w:div w:id="1443913494">
                              <w:marLeft w:val="0"/>
                              <w:marRight w:val="0"/>
                              <w:marTop w:val="0"/>
                              <w:marBottom w:val="0"/>
                              <w:divBdr>
                                <w:top w:val="none" w:sz="0" w:space="0" w:color="auto"/>
                                <w:left w:val="none" w:sz="0" w:space="0" w:color="auto"/>
                                <w:bottom w:val="none" w:sz="0" w:space="0" w:color="auto"/>
                                <w:right w:val="none" w:sz="0" w:space="0" w:color="auto"/>
                              </w:divBdr>
                              <w:divsChild>
                                <w:div w:id="1694116259">
                                  <w:marLeft w:val="0"/>
                                  <w:marRight w:val="0"/>
                                  <w:marTop w:val="0"/>
                                  <w:marBottom w:val="0"/>
                                  <w:divBdr>
                                    <w:top w:val="none" w:sz="0" w:space="0" w:color="auto"/>
                                    <w:left w:val="none" w:sz="0" w:space="0" w:color="auto"/>
                                    <w:bottom w:val="none" w:sz="0" w:space="0" w:color="auto"/>
                                    <w:right w:val="none" w:sz="0" w:space="0" w:color="auto"/>
                                  </w:divBdr>
                                  <w:divsChild>
                                    <w:div w:id="3975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703833">
      <w:bodyDiv w:val="1"/>
      <w:marLeft w:val="0"/>
      <w:marRight w:val="0"/>
      <w:marTop w:val="0"/>
      <w:marBottom w:val="0"/>
      <w:divBdr>
        <w:top w:val="none" w:sz="0" w:space="0" w:color="auto"/>
        <w:left w:val="none" w:sz="0" w:space="0" w:color="auto"/>
        <w:bottom w:val="none" w:sz="0" w:space="0" w:color="auto"/>
        <w:right w:val="none" w:sz="0" w:space="0" w:color="auto"/>
      </w:divBdr>
      <w:divsChild>
        <w:div w:id="322396806">
          <w:marLeft w:val="0"/>
          <w:marRight w:val="0"/>
          <w:marTop w:val="0"/>
          <w:marBottom w:val="0"/>
          <w:divBdr>
            <w:top w:val="none" w:sz="0" w:space="0" w:color="auto"/>
            <w:left w:val="none" w:sz="0" w:space="0" w:color="auto"/>
            <w:bottom w:val="none" w:sz="0" w:space="0" w:color="auto"/>
            <w:right w:val="none" w:sz="0" w:space="0" w:color="auto"/>
          </w:divBdr>
          <w:divsChild>
            <w:div w:id="1487285949">
              <w:marLeft w:val="0"/>
              <w:marRight w:val="0"/>
              <w:marTop w:val="0"/>
              <w:marBottom w:val="0"/>
              <w:divBdr>
                <w:top w:val="none" w:sz="0" w:space="0" w:color="auto"/>
                <w:left w:val="none" w:sz="0" w:space="0" w:color="auto"/>
                <w:bottom w:val="none" w:sz="0" w:space="0" w:color="auto"/>
                <w:right w:val="none" w:sz="0" w:space="0" w:color="auto"/>
              </w:divBdr>
              <w:divsChild>
                <w:div w:id="982388422">
                  <w:marLeft w:val="0"/>
                  <w:marRight w:val="0"/>
                  <w:marTop w:val="0"/>
                  <w:marBottom w:val="0"/>
                  <w:divBdr>
                    <w:top w:val="none" w:sz="0" w:space="0" w:color="auto"/>
                    <w:left w:val="none" w:sz="0" w:space="0" w:color="auto"/>
                    <w:bottom w:val="none" w:sz="0" w:space="0" w:color="auto"/>
                    <w:right w:val="none" w:sz="0" w:space="0" w:color="auto"/>
                  </w:divBdr>
                  <w:divsChild>
                    <w:div w:id="1312641168">
                      <w:marLeft w:val="0"/>
                      <w:marRight w:val="0"/>
                      <w:marTop w:val="0"/>
                      <w:marBottom w:val="0"/>
                      <w:divBdr>
                        <w:top w:val="none" w:sz="0" w:space="0" w:color="auto"/>
                        <w:left w:val="none" w:sz="0" w:space="0" w:color="auto"/>
                        <w:bottom w:val="none" w:sz="0" w:space="0" w:color="auto"/>
                        <w:right w:val="none" w:sz="0" w:space="0" w:color="auto"/>
                      </w:divBdr>
                      <w:divsChild>
                        <w:div w:id="848298957">
                          <w:marLeft w:val="0"/>
                          <w:marRight w:val="0"/>
                          <w:marTop w:val="0"/>
                          <w:marBottom w:val="0"/>
                          <w:divBdr>
                            <w:top w:val="none" w:sz="0" w:space="0" w:color="auto"/>
                            <w:left w:val="none" w:sz="0" w:space="0" w:color="auto"/>
                            <w:bottom w:val="none" w:sz="0" w:space="0" w:color="auto"/>
                            <w:right w:val="none" w:sz="0" w:space="0" w:color="auto"/>
                          </w:divBdr>
                          <w:divsChild>
                            <w:div w:id="1979066866">
                              <w:marLeft w:val="0"/>
                              <w:marRight w:val="0"/>
                              <w:marTop w:val="0"/>
                              <w:marBottom w:val="0"/>
                              <w:divBdr>
                                <w:top w:val="none" w:sz="0" w:space="0" w:color="auto"/>
                                <w:left w:val="none" w:sz="0" w:space="0" w:color="auto"/>
                                <w:bottom w:val="none" w:sz="0" w:space="0" w:color="auto"/>
                                <w:right w:val="none" w:sz="0" w:space="0" w:color="auto"/>
                              </w:divBdr>
                              <w:divsChild>
                                <w:div w:id="89813767">
                                  <w:marLeft w:val="0"/>
                                  <w:marRight w:val="0"/>
                                  <w:marTop w:val="0"/>
                                  <w:marBottom w:val="0"/>
                                  <w:divBdr>
                                    <w:top w:val="none" w:sz="0" w:space="0" w:color="auto"/>
                                    <w:left w:val="none" w:sz="0" w:space="0" w:color="auto"/>
                                    <w:bottom w:val="none" w:sz="0" w:space="0" w:color="auto"/>
                                    <w:right w:val="none" w:sz="0" w:space="0" w:color="auto"/>
                                  </w:divBdr>
                                  <w:divsChild>
                                    <w:div w:id="3867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956516">
      <w:bodyDiv w:val="1"/>
      <w:marLeft w:val="0"/>
      <w:marRight w:val="0"/>
      <w:marTop w:val="0"/>
      <w:marBottom w:val="0"/>
      <w:divBdr>
        <w:top w:val="none" w:sz="0" w:space="0" w:color="auto"/>
        <w:left w:val="none" w:sz="0" w:space="0" w:color="auto"/>
        <w:bottom w:val="none" w:sz="0" w:space="0" w:color="auto"/>
        <w:right w:val="none" w:sz="0" w:space="0" w:color="auto"/>
      </w:divBdr>
    </w:div>
    <w:div w:id="1437604513">
      <w:bodyDiv w:val="1"/>
      <w:marLeft w:val="0"/>
      <w:marRight w:val="0"/>
      <w:marTop w:val="0"/>
      <w:marBottom w:val="0"/>
      <w:divBdr>
        <w:top w:val="none" w:sz="0" w:space="0" w:color="auto"/>
        <w:left w:val="none" w:sz="0" w:space="0" w:color="auto"/>
        <w:bottom w:val="none" w:sz="0" w:space="0" w:color="auto"/>
        <w:right w:val="none" w:sz="0" w:space="0" w:color="auto"/>
      </w:divBdr>
      <w:divsChild>
        <w:div w:id="1737968187">
          <w:marLeft w:val="0"/>
          <w:marRight w:val="0"/>
          <w:marTop w:val="0"/>
          <w:marBottom w:val="0"/>
          <w:divBdr>
            <w:top w:val="none" w:sz="0" w:space="0" w:color="auto"/>
            <w:left w:val="none" w:sz="0" w:space="0" w:color="auto"/>
            <w:bottom w:val="none" w:sz="0" w:space="0" w:color="auto"/>
            <w:right w:val="none" w:sz="0" w:space="0" w:color="auto"/>
          </w:divBdr>
          <w:divsChild>
            <w:div w:id="409741361">
              <w:marLeft w:val="0"/>
              <w:marRight w:val="0"/>
              <w:marTop w:val="0"/>
              <w:marBottom w:val="0"/>
              <w:divBdr>
                <w:top w:val="none" w:sz="0" w:space="0" w:color="auto"/>
                <w:left w:val="none" w:sz="0" w:space="0" w:color="auto"/>
                <w:bottom w:val="none" w:sz="0" w:space="0" w:color="auto"/>
                <w:right w:val="none" w:sz="0" w:space="0" w:color="auto"/>
              </w:divBdr>
              <w:divsChild>
                <w:div w:id="1780684672">
                  <w:marLeft w:val="0"/>
                  <w:marRight w:val="0"/>
                  <w:marTop w:val="0"/>
                  <w:marBottom w:val="0"/>
                  <w:divBdr>
                    <w:top w:val="none" w:sz="0" w:space="0" w:color="auto"/>
                    <w:left w:val="none" w:sz="0" w:space="0" w:color="auto"/>
                    <w:bottom w:val="none" w:sz="0" w:space="0" w:color="auto"/>
                    <w:right w:val="none" w:sz="0" w:space="0" w:color="auto"/>
                  </w:divBdr>
                  <w:divsChild>
                    <w:div w:id="1525971842">
                      <w:marLeft w:val="0"/>
                      <w:marRight w:val="0"/>
                      <w:marTop w:val="0"/>
                      <w:marBottom w:val="0"/>
                      <w:divBdr>
                        <w:top w:val="none" w:sz="0" w:space="0" w:color="auto"/>
                        <w:left w:val="none" w:sz="0" w:space="0" w:color="auto"/>
                        <w:bottom w:val="none" w:sz="0" w:space="0" w:color="auto"/>
                        <w:right w:val="none" w:sz="0" w:space="0" w:color="auto"/>
                      </w:divBdr>
                      <w:divsChild>
                        <w:div w:id="2132818994">
                          <w:marLeft w:val="0"/>
                          <w:marRight w:val="0"/>
                          <w:marTop w:val="0"/>
                          <w:marBottom w:val="0"/>
                          <w:divBdr>
                            <w:top w:val="none" w:sz="0" w:space="0" w:color="auto"/>
                            <w:left w:val="none" w:sz="0" w:space="0" w:color="auto"/>
                            <w:bottom w:val="none" w:sz="0" w:space="0" w:color="auto"/>
                            <w:right w:val="none" w:sz="0" w:space="0" w:color="auto"/>
                          </w:divBdr>
                          <w:divsChild>
                            <w:div w:id="561869919">
                              <w:marLeft w:val="0"/>
                              <w:marRight w:val="0"/>
                              <w:marTop w:val="0"/>
                              <w:marBottom w:val="0"/>
                              <w:divBdr>
                                <w:top w:val="none" w:sz="0" w:space="0" w:color="auto"/>
                                <w:left w:val="none" w:sz="0" w:space="0" w:color="auto"/>
                                <w:bottom w:val="none" w:sz="0" w:space="0" w:color="auto"/>
                                <w:right w:val="none" w:sz="0" w:space="0" w:color="auto"/>
                              </w:divBdr>
                              <w:divsChild>
                                <w:div w:id="1297754339">
                                  <w:marLeft w:val="0"/>
                                  <w:marRight w:val="0"/>
                                  <w:marTop w:val="0"/>
                                  <w:marBottom w:val="0"/>
                                  <w:divBdr>
                                    <w:top w:val="none" w:sz="0" w:space="0" w:color="auto"/>
                                    <w:left w:val="none" w:sz="0" w:space="0" w:color="auto"/>
                                    <w:bottom w:val="none" w:sz="0" w:space="0" w:color="auto"/>
                                    <w:right w:val="none" w:sz="0" w:space="0" w:color="auto"/>
                                  </w:divBdr>
                                  <w:divsChild>
                                    <w:div w:id="1068722816">
                                      <w:marLeft w:val="0"/>
                                      <w:marRight w:val="0"/>
                                      <w:marTop w:val="0"/>
                                      <w:marBottom w:val="0"/>
                                      <w:divBdr>
                                        <w:top w:val="none" w:sz="0" w:space="0" w:color="auto"/>
                                        <w:left w:val="none" w:sz="0" w:space="0" w:color="auto"/>
                                        <w:bottom w:val="none" w:sz="0" w:space="0" w:color="auto"/>
                                        <w:right w:val="none" w:sz="0" w:space="0" w:color="auto"/>
                                      </w:divBdr>
                                      <w:divsChild>
                                        <w:div w:id="137578766">
                                          <w:marLeft w:val="0"/>
                                          <w:marRight w:val="0"/>
                                          <w:marTop w:val="0"/>
                                          <w:marBottom w:val="0"/>
                                          <w:divBdr>
                                            <w:top w:val="none" w:sz="0" w:space="0" w:color="auto"/>
                                            <w:left w:val="none" w:sz="0" w:space="0" w:color="auto"/>
                                            <w:bottom w:val="none" w:sz="0" w:space="0" w:color="auto"/>
                                            <w:right w:val="none" w:sz="0" w:space="0" w:color="auto"/>
                                          </w:divBdr>
                                          <w:divsChild>
                                            <w:div w:id="962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5833867">
      <w:bodyDiv w:val="1"/>
      <w:marLeft w:val="0"/>
      <w:marRight w:val="0"/>
      <w:marTop w:val="0"/>
      <w:marBottom w:val="0"/>
      <w:divBdr>
        <w:top w:val="none" w:sz="0" w:space="0" w:color="auto"/>
        <w:left w:val="none" w:sz="0" w:space="0" w:color="auto"/>
        <w:bottom w:val="none" w:sz="0" w:space="0" w:color="auto"/>
        <w:right w:val="none" w:sz="0" w:space="0" w:color="auto"/>
      </w:divBdr>
      <w:divsChild>
        <w:div w:id="996615480">
          <w:marLeft w:val="0"/>
          <w:marRight w:val="0"/>
          <w:marTop w:val="0"/>
          <w:marBottom w:val="0"/>
          <w:divBdr>
            <w:top w:val="none" w:sz="0" w:space="0" w:color="auto"/>
            <w:left w:val="none" w:sz="0" w:space="0" w:color="auto"/>
            <w:bottom w:val="none" w:sz="0" w:space="0" w:color="auto"/>
            <w:right w:val="none" w:sz="0" w:space="0" w:color="auto"/>
          </w:divBdr>
          <w:divsChild>
            <w:div w:id="1992519576">
              <w:marLeft w:val="0"/>
              <w:marRight w:val="0"/>
              <w:marTop w:val="0"/>
              <w:marBottom w:val="0"/>
              <w:divBdr>
                <w:top w:val="none" w:sz="0" w:space="0" w:color="auto"/>
                <w:left w:val="none" w:sz="0" w:space="0" w:color="auto"/>
                <w:bottom w:val="none" w:sz="0" w:space="0" w:color="auto"/>
                <w:right w:val="none" w:sz="0" w:space="0" w:color="auto"/>
              </w:divBdr>
              <w:divsChild>
                <w:div w:id="2099403655">
                  <w:marLeft w:val="0"/>
                  <w:marRight w:val="0"/>
                  <w:marTop w:val="0"/>
                  <w:marBottom w:val="0"/>
                  <w:divBdr>
                    <w:top w:val="none" w:sz="0" w:space="0" w:color="auto"/>
                    <w:left w:val="none" w:sz="0" w:space="0" w:color="auto"/>
                    <w:bottom w:val="none" w:sz="0" w:space="0" w:color="auto"/>
                    <w:right w:val="none" w:sz="0" w:space="0" w:color="auto"/>
                  </w:divBdr>
                  <w:divsChild>
                    <w:div w:id="2026127097">
                      <w:marLeft w:val="0"/>
                      <w:marRight w:val="0"/>
                      <w:marTop w:val="0"/>
                      <w:marBottom w:val="0"/>
                      <w:divBdr>
                        <w:top w:val="none" w:sz="0" w:space="0" w:color="auto"/>
                        <w:left w:val="none" w:sz="0" w:space="0" w:color="auto"/>
                        <w:bottom w:val="none" w:sz="0" w:space="0" w:color="auto"/>
                        <w:right w:val="none" w:sz="0" w:space="0" w:color="auto"/>
                      </w:divBdr>
                      <w:divsChild>
                        <w:div w:id="306934318">
                          <w:marLeft w:val="0"/>
                          <w:marRight w:val="0"/>
                          <w:marTop w:val="0"/>
                          <w:marBottom w:val="0"/>
                          <w:divBdr>
                            <w:top w:val="none" w:sz="0" w:space="0" w:color="auto"/>
                            <w:left w:val="none" w:sz="0" w:space="0" w:color="auto"/>
                            <w:bottom w:val="none" w:sz="0" w:space="0" w:color="auto"/>
                            <w:right w:val="none" w:sz="0" w:space="0" w:color="auto"/>
                          </w:divBdr>
                          <w:divsChild>
                            <w:div w:id="1421367399">
                              <w:marLeft w:val="0"/>
                              <w:marRight w:val="0"/>
                              <w:marTop w:val="0"/>
                              <w:marBottom w:val="0"/>
                              <w:divBdr>
                                <w:top w:val="none" w:sz="0" w:space="0" w:color="auto"/>
                                <w:left w:val="none" w:sz="0" w:space="0" w:color="auto"/>
                                <w:bottom w:val="none" w:sz="0" w:space="0" w:color="auto"/>
                                <w:right w:val="none" w:sz="0" w:space="0" w:color="auto"/>
                              </w:divBdr>
                              <w:divsChild>
                                <w:div w:id="1883325624">
                                  <w:marLeft w:val="0"/>
                                  <w:marRight w:val="0"/>
                                  <w:marTop w:val="0"/>
                                  <w:marBottom w:val="0"/>
                                  <w:divBdr>
                                    <w:top w:val="none" w:sz="0" w:space="0" w:color="auto"/>
                                    <w:left w:val="none" w:sz="0" w:space="0" w:color="auto"/>
                                    <w:bottom w:val="none" w:sz="0" w:space="0" w:color="auto"/>
                                    <w:right w:val="none" w:sz="0" w:space="0" w:color="auto"/>
                                  </w:divBdr>
                                  <w:divsChild>
                                    <w:div w:id="1335568296">
                                      <w:marLeft w:val="0"/>
                                      <w:marRight w:val="0"/>
                                      <w:marTop w:val="0"/>
                                      <w:marBottom w:val="0"/>
                                      <w:divBdr>
                                        <w:top w:val="none" w:sz="0" w:space="0" w:color="auto"/>
                                        <w:left w:val="none" w:sz="0" w:space="0" w:color="auto"/>
                                        <w:bottom w:val="none" w:sz="0" w:space="0" w:color="auto"/>
                                        <w:right w:val="none" w:sz="0" w:space="0" w:color="auto"/>
                                      </w:divBdr>
                                      <w:divsChild>
                                        <w:div w:id="346173542">
                                          <w:marLeft w:val="0"/>
                                          <w:marRight w:val="0"/>
                                          <w:marTop w:val="0"/>
                                          <w:marBottom w:val="0"/>
                                          <w:divBdr>
                                            <w:top w:val="none" w:sz="0" w:space="0" w:color="auto"/>
                                            <w:left w:val="none" w:sz="0" w:space="0" w:color="auto"/>
                                            <w:bottom w:val="none" w:sz="0" w:space="0" w:color="auto"/>
                                            <w:right w:val="none" w:sz="0" w:space="0" w:color="auto"/>
                                          </w:divBdr>
                                        </w:div>
                                        <w:div w:id="801075692">
                                          <w:marLeft w:val="0"/>
                                          <w:marRight w:val="0"/>
                                          <w:marTop w:val="0"/>
                                          <w:marBottom w:val="0"/>
                                          <w:divBdr>
                                            <w:top w:val="none" w:sz="0" w:space="0" w:color="auto"/>
                                            <w:left w:val="none" w:sz="0" w:space="0" w:color="auto"/>
                                            <w:bottom w:val="none" w:sz="0" w:space="0" w:color="auto"/>
                                            <w:right w:val="none" w:sz="0" w:space="0" w:color="auto"/>
                                          </w:divBdr>
                                        </w:div>
                                        <w:div w:id="1349136614">
                                          <w:marLeft w:val="0"/>
                                          <w:marRight w:val="0"/>
                                          <w:marTop w:val="0"/>
                                          <w:marBottom w:val="0"/>
                                          <w:divBdr>
                                            <w:top w:val="none" w:sz="0" w:space="0" w:color="auto"/>
                                            <w:left w:val="none" w:sz="0" w:space="0" w:color="auto"/>
                                            <w:bottom w:val="none" w:sz="0" w:space="0" w:color="auto"/>
                                            <w:right w:val="none" w:sz="0" w:space="0" w:color="auto"/>
                                          </w:divBdr>
                                        </w:div>
                                        <w:div w:id="1794057827">
                                          <w:marLeft w:val="0"/>
                                          <w:marRight w:val="0"/>
                                          <w:marTop w:val="0"/>
                                          <w:marBottom w:val="0"/>
                                          <w:divBdr>
                                            <w:top w:val="none" w:sz="0" w:space="0" w:color="auto"/>
                                            <w:left w:val="none" w:sz="0" w:space="0" w:color="auto"/>
                                            <w:bottom w:val="none" w:sz="0" w:space="0" w:color="auto"/>
                                            <w:right w:val="none" w:sz="0" w:space="0" w:color="auto"/>
                                          </w:divBdr>
                                        </w:div>
                                        <w:div w:id="191293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9516884">
      <w:bodyDiv w:val="1"/>
      <w:marLeft w:val="0"/>
      <w:marRight w:val="0"/>
      <w:marTop w:val="0"/>
      <w:marBottom w:val="0"/>
      <w:divBdr>
        <w:top w:val="none" w:sz="0" w:space="0" w:color="auto"/>
        <w:left w:val="none" w:sz="0" w:space="0" w:color="auto"/>
        <w:bottom w:val="none" w:sz="0" w:space="0" w:color="auto"/>
        <w:right w:val="none" w:sz="0" w:space="0" w:color="auto"/>
      </w:divBdr>
      <w:divsChild>
        <w:div w:id="428041649">
          <w:marLeft w:val="0"/>
          <w:marRight w:val="0"/>
          <w:marTop w:val="0"/>
          <w:marBottom w:val="0"/>
          <w:divBdr>
            <w:top w:val="none" w:sz="0" w:space="0" w:color="auto"/>
            <w:left w:val="none" w:sz="0" w:space="0" w:color="auto"/>
            <w:bottom w:val="none" w:sz="0" w:space="0" w:color="auto"/>
            <w:right w:val="none" w:sz="0" w:space="0" w:color="auto"/>
          </w:divBdr>
          <w:divsChild>
            <w:div w:id="1065564181">
              <w:marLeft w:val="0"/>
              <w:marRight w:val="0"/>
              <w:marTop w:val="0"/>
              <w:marBottom w:val="0"/>
              <w:divBdr>
                <w:top w:val="none" w:sz="0" w:space="0" w:color="auto"/>
                <w:left w:val="none" w:sz="0" w:space="0" w:color="auto"/>
                <w:bottom w:val="none" w:sz="0" w:space="0" w:color="auto"/>
                <w:right w:val="none" w:sz="0" w:space="0" w:color="auto"/>
              </w:divBdr>
              <w:divsChild>
                <w:div w:id="1740442776">
                  <w:marLeft w:val="0"/>
                  <w:marRight w:val="0"/>
                  <w:marTop w:val="0"/>
                  <w:marBottom w:val="0"/>
                  <w:divBdr>
                    <w:top w:val="none" w:sz="0" w:space="0" w:color="auto"/>
                    <w:left w:val="none" w:sz="0" w:space="0" w:color="auto"/>
                    <w:bottom w:val="none" w:sz="0" w:space="0" w:color="auto"/>
                    <w:right w:val="none" w:sz="0" w:space="0" w:color="auto"/>
                  </w:divBdr>
                  <w:divsChild>
                    <w:div w:id="2041543271">
                      <w:marLeft w:val="0"/>
                      <w:marRight w:val="0"/>
                      <w:marTop w:val="0"/>
                      <w:marBottom w:val="0"/>
                      <w:divBdr>
                        <w:top w:val="none" w:sz="0" w:space="0" w:color="auto"/>
                        <w:left w:val="none" w:sz="0" w:space="0" w:color="auto"/>
                        <w:bottom w:val="none" w:sz="0" w:space="0" w:color="auto"/>
                        <w:right w:val="none" w:sz="0" w:space="0" w:color="auto"/>
                      </w:divBdr>
                      <w:divsChild>
                        <w:div w:id="1485898969">
                          <w:marLeft w:val="0"/>
                          <w:marRight w:val="0"/>
                          <w:marTop w:val="0"/>
                          <w:marBottom w:val="0"/>
                          <w:divBdr>
                            <w:top w:val="none" w:sz="0" w:space="0" w:color="auto"/>
                            <w:left w:val="none" w:sz="0" w:space="0" w:color="auto"/>
                            <w:bottom w:val="none" w:sz="0" w:space="0" w:color="auto"/>
                            <w:right w:val="none" w:sz="0" w:space="0" w:color="auto"/>
                          </w:divBdr>
                          <w:divsChild>
                            <w:div w:id="340133707">
                              <w:marLeft w:val="0"/>
                              <w:marRight w:val="0"/>
                              <w:marTop w:val="0"/>
                              <w:marBottom w:val="0"/>
                              <w:divBdr>
                                <w:top w:val="none" w:sz="0" w:space="0" w:color="auto"/>
                                <w:left w:val="none" w:sz="0" w:space="0" w:color="auto"/>
                                <w:bottom w:val="none" w:sz="0" w:space="0" w:color="auto"/>
                                <w:right w:val="none" w:sz="0" w:space="0" w:color="auto"/>
                              </w:divBdr>
                              <w:divsChild>
                                <w:div w:id="627200590">
                                  <w:marLeft w:val="0"/>
                                  <w:marRight w:val="0"/>
                                  <w:marTop w:val="0"/>
                                  <w:marBottom w:val="0"/>
                                  <w:divBdr>
                                    <w:top w:val="none" w:sz="0" w:space="0" w:color="auto"/>
                                    <w:left w:val="none" w:sz="0" w:space="0" w:color="auto"/>
                                    <w:bottom w:val="none" w:sz="0" w:space="0" w:color="auto"/>
                                    <w:right w:val="none" w:sz="0" w:space="0" w:color="auto"/>
                                  </w:divBdr>
                                  <w:divsChild>
                                    <w:div w:id="1518695403">
                                      <w:marLeft w:val="0"/>
                                      <w:marRight w:val="0"/>
                                      <w:marTop w:val="0"/>
                                      <w:marBottom w:val="0"/>
                                      <w:divBdr>
                                        <w:top w:val="none" w:sz="0" w:space="0" w:color="auto"/>
                                        <w:left w:val="none" w:sz="0" w:space="0" w:color="auto"/>
                                        <w:bottom w:val="none" w:sz="0" w:space="0" w:color="auto"/>
                                        <w:right w:val="none" w:sz="0" w:space="0" w:color="auto"/>
                                      </w:divBdr>
                                      <w:divsChild>
                                        <w:div w:id="995454486">
                                          <w:marLeft w:val="0"/>
                                          <w:marRight w:val="0"/>
                                          <w:marTop w:val="0"/>
                                          <w:marBottom w:val="0"/>
                                          <w:divBdr>
                                            <w:top w:val="none" w:sz="0" w:space="0" w:color="auto"/>
                                            <w:left w:val="none" w:sz="0" w:space="0" w:color="auto"/>
                                            <w:bottom w:val="none" w:sz="0" w:space="0" w:color="auto"/>
                                            <w:right w:val="none" w:sz="0" w:space="0" w:color="auto"/>
                                          </w:divBdr>
                                          <w:divsChild>
                                            <w:div w:id="23975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976325">
      <w:bodyDiv w:val="1"/>
      <w:marLeft w:val="0"/>
      <w:marRight w:val="0"/>
      <w:marTop w:val="0"/>
      <w:marBottom w:val="0"/>
      <w:divBdr>
        <w:top w:val="none" w:sz="0" w:space="0" w:color="auto"/>
        <w:left w:val="none" w:sz="0" w:space="0" w:color="auto"/>
        <w:bottom w:val="none" w:sz="0" w:space="0" w:color="auto"/>
        <w:right w:val="none" w:sz="0" w:space="0" w:color="auto"/>
      </w:divBdr>
      <w:divsChild>
        <w:div w:id="586773504">
          <w:marLeft w:val="0"/>
          <w:marRight w:val="0"/>
          <w:marTop w:val="0"/>
          <w:marBottom w:val="0"/>
          <w:divBdr>
            <w:top w:val="none" w:sz="0" w:space="0" w:color="auto"/>
            <w:left w:val="none" w:sz="0" w:space="0" w:color="auto"/>
            <w:bottom w:val="none" w:sz="0" w:space="0" w:color="auto"/>
            <w:right w:val="none" w:sz="0" w:space="0" w:color="auto"/>
          </w:divBdr>
          <w:divsChild>
            <w:div w:id="2143766617">
              <w:marLeft w:val="0"/>
              <w:marRight w:val="0"/>
              <w:marTop w:val="0"/>
              <w:marBottom w:val="0"/>
              <w:divBdr>
                <w:top w:val="none" w:sz="0" w:space="0" w:color="auto"/>
                <w:left w:val="none" w:sz="0" w:space="0" w:color="auto"/>
                <w:bottom w:val="none" w:sz="0" w:space="0" w:color="auto"/>
                <w:right w:val="none" w:sz="0" w:space="0" w:color="auto"/>
              </w:divBdr>
              <w:divsChild>
                <w:div w:id="881213127">
                  <w:marLeft w:val="0"/>
                  <w:marRight w:val="0"/>
                  <w:marTop w:val="0"/>
                  <w:marBottom w:val="0"/>
                  <w:divBdr>
                    <w:top w:val="none" w:sz="0" w:space="0" w:color="auto"/>
                    <w:left w:val="none" w:sz="0" w:space="0" w:color="auto"/>
                    <w:bottom w:val="none" w:sz="0" w:space="0" w:color="auto"/>
                    <w:right w:val="none" w:sz="0" w:space="0" w:color="auto"/>
                  </w:divBdr>
                  <w:divsChild>
                    <w:div w:id="875318162">
                      <w:marLeft w:val="0"/>
                      <w:marRight w:val="0"/>
                      <w:marTop w:val="0"/>
                      <w:marBottom w:val="0"/>
                      <w:divBdr>
                        <w:top w:val="none" w:sz="0" w:space="0" w:color="auto"/>
                        <w:left w:val="none" w:sz="0" w:space="0" w:color="auto"/>
                        <w:bottom w:val="none" w:sz="0" w:space="0" w:color="auto"/>
                        <w:right w:val="none" w:sz="0" w:space="0" w:color="auto"/>
                      </w:divBdr>
                      <w:divsChild>
                        <w:div w:id="1307322939">
                          <w:marLeft w:val="0"/>
                          <w:marRight w:val="0"/>
                          <w:marTop w:val="0"/>
                          <w:marBottom w:val="0"/>
                          <w:divBdr>
                            <w:top w:val="none" w:sz="0" w:space="0" w:color="auto"/>
                            <w:left w:val="none" w:sz="0" w:space="0" w:color="auto"/>
                            <w:bottom w:val="none" w:sz="0" w:space="0" w:color="auto"/>
                            <w:right w:val="none" w:sz="0" w:space="0" w:color="auto"/>
                          </w:divBdr>
                          <w:divsChild>
                            <w:div w:id="1362508422">
                              <w:marLeft w:val="0"/>
                              <w:marRight w:val="0"/>
                              <w:marTop w:val="0"/>
                              <w:marBottom w:val="0"/>
                              <w:divBdr>
                                <w:top w:val="none" w:sz="0" w:space="0" w:color="auto"/>
                                <w:left w:val="none" w:sz="0" w:space="0" w:color="auto"/>
                                <w:bottom w:val="none" w:sz="0" w:space="0" w:color="auto"/>
                                <w:right w:val="none" w:sz="0" w:space="0" w:color="auto"/>
                              </w:divBdr>
                              <w:divsChild>
                                <w:div w:id="1700156551">
                                  <w:marLeft w:val="0"/>
                                  <w:marRight w:val="0"/>
                                  <w:marTop w:val="0"/>
                                  <w:marBottom w:val="0"/>
                                  <w:divBdr>
                                    <w:top w:val="none" w:sz="0" w:space="0" w:color="auto"/>
                                    <w:left w:val="none" w:sz="0" w:space="0" w:color="auto"/>
                                    <w:bottom w:val="none" w:sz="0" w:space="0" w:color="auto"/>
                                    <w:right w:val="none" w:sz="0" w:space="0" w:color="auto"/>
                                  </w:divBdr>
                                  <w:divsChild>
                                    <w:div w:id="778180295">
                                      <w:marLeft w:val="0"/>
                                      <w:marRight w:val="0"/>
                                      <w:marTop w:val="0"/>
                                      <w:marBottom w:val="0"/>
                                      <w:divBdr>
                                        <w:top w:val="none" w:sz="0" w:space="0" w:color="auto"/>
                                        <w:left w:val="none" w:sz="0" w:space="0" w:color="auto"/>
                                        <w:bottom w:val="none" w:sz="0" w:space="0" w:color="auto"/>
                                        <w:right w:val="none" w:sz="0" w:space="0" w:color="auto"/>
                                      </w:divBdr>
                                      <w:divsChild>
                                        <w:div w:id="33260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4078168">
      <w:bodyDiv w:val="1"/>
      <w:marLeft w:val="0"/>
      <w:marRight w:val="0"/>
      <w:marTop w:val="0"/>
      <w:marBottom w:val="0"/>
      <w:divBdr>
        <w:top w:val="none" w:sz="0" w:space="0" w:color="auto"/>
        <w:left w:val="none" w:sz="0" w:space="0" w:color="auto"/>
        <w:bottom w:val="none" w:sz="0" w:space="0" w:color="auto"/>
        <w:right w:val="none" w:sz="0" w:space="0" w:color="auto"/>
      </w:divBdr>
    </w:div>
    <w:div w:id="1580750360">
      <w:bodyDiv w:val="1"/>
      <w:marLeft w:val="0"/>
      <w:marRight w:val="0"/>
      <w:marTop w:val="0"/>
      <w:marBottom w:val="0"/>
      <w:divBdr>
        <w:top w:val="none" w:sz="0" w:space="0" w:color="auto"/>
        <w:left w:val="none" w:sz="0" w:space="0" w:color="auto"/>
        <w:bottom w:val="none" w:sz="0" w:space="0" w:color="auto"/>
        <w:right w:val="none" w:sz="0" w:space="0" w:color="auto"/>
      </w:divBdr>
      <w:divsChild>
        <w:div w:id="2109231045">
          <w:marLeft w:val="0"/>
          <w:marRight w:val="0"/>
          <w:marTop w:val="0"/>
          <w:marBottom w:val="0"/>
          <w:divBdr>
            <w:top w:val="none" w:sz="0" w:space="0" w:color="auto"/>
            <w:left w:val="none" w:sz="0" w:space="0" w:color="auto"/>
            <w:bottom w:val="none" w:sz="0" w:space="0" w:color="auto"/>
            <w:right w:val="none" w:sz="0" w:space="0" w:color="auto"/>
          </w:divBdr>
          <w:divsChild>
            <w:div w:id="684790415">
              <w:marLeft w:val="0"/>
              <w:marRight w:val="0"/>
              <w:marTop w:val="0"/>
              <w:marBottom w:val="0"/>
              <w:divBdr>
                <w:top w:val="none" w:sz="0" w:space="0" w:color="auto"/>
                <w:left w:val="none" w:sz="0" w:space="0" w:color="auto"/>
                <w:bottom w:val="none" w:sz="0" w:space="0" w:color="auto"/>
                <w:right w:val="none" w:sz="0" w:space="0" w:color="auto"/>
              </w:divBdr>
              <w:divsChild>
                <w:div w:id="400182872">
                  <w:marLeft w:val="0"/>
                  <w:marRight w:val="0"/>
                  <w:marTop w:val="0"/>
                  <w:marBottom w:val="0"/>
                  <w:divBdr>
                    <w:top w:val="none" w:sz="0" w:space="0" w:color="auto"/>
                    <w:left w:val="none" w:sz="0" w:space="0" w:color="auto"/>
                    <w:bottom w:val="none" w:sz="0" w:space="0" w:color="auto"/>
                    <w:right w:val="none" w:sz="0" w:space="0" w:color="auto"/>
                  </w:divBdr>
                  <w:divsChild>
                    <w:div w:id="2130053708">
                      <w:marLeft w:val="0"/>
                      <w:marRight w:val="0"/>
                      <w:marTop w:val="0"/>
                      <w:marBottom w:val="0"/>
                      <w:divBdr>
                        <w:top w:val="none" w:sz="0" w:space="0" w:color="auto"/>
                        <w:left w:val="none" w:sz="0" w:space="0" w:color="auto"/>
                        <w:bottom w:val="none" w:sz="0" w:space="0" w:color="auto"/>
                        <w:right w:val="none" w:sz="0" w:space="0" w:color="auto"/>
                      </w:divBdr>
                      <w:divsChild>
                        <w:div w:id="1961304066">
                          <w:marLeft w:val="0"/>
                          <w:marRight w:val="0"/>
                          <w:marTop w:val="0"/>
                          <w:marBottom w:val="0"/>
                          <w:divBdr>
                            <w:top w:val="none" w:sz="0" w:space="0" w:color="auto"/>
                            <w:left w:val="none" w:sz="0" w:space="0" w:color="auto"/>
                            <w:bottom w:val="none" w:sz="0" w:space="0" w:color="auto"/>
                            <w:right w:val="none" w:sz="0" w:space="0" w:color="auto"/>
                          </w:divBdr>
                          <w:divsChild>
                            <w:div w:id="1718119458">
                              <w:marLeft w:val="0"/>
                              <w:marRight w:val="0"/>
                              <w:marTop w:val="0"/>
                              <w:marBottom w:val="0"/>
                              <w:divBdr>
                                <w:top w:val="none" w:sz="0" w:space="0" w:color="auto"/>
                                <w:left w:val="none" w:sz="0" w:space="0" w:color="auto"/>
                                <w:bottom w:val="none" w:sz="0" w:space="0" w:color="auto"/>
                                <w:right w:val="none" w:sz="0" w:space="0" w:color="auto"/>
                              </w:divBdr>
                              <w:divsChild>
                                <w:div w:id="674191555">
                                  <w:marLeft w:val="0"/>
                                  <w:marRight w:val="0"/>
                                  <w:marTop w:val="0"/>
                                  <w:marBottom w:val="0"/>
                                  <w:divBdr>
                                    <w:top w:val="none" w:sz="0" w:space="0" w:color="auto"/>
                                    <w:left w:val="none" w:sz="0" w:space="0" w:color="auto"/>
                                    <w:bottom w:val="none" w:sz="0" w:space="0" w:color="auto"/>
                                    <w:right w:val="none" w:sz="0" w:space="0" w:color="auto"/>
                                  </w:divBdr>
                                  <w:divsChild>
                                    <w:div w:id="129246709">
                                      <w:marLeft w:val="0"/>
                                      <w:marRight w:val="0"/>
                                      <w:marTop w:val="0"/>
                                      <w:marBottom w:val="0"/>
                                      <w:divBdr>
                                        <w:top w:val="none" w:sz="0" w:space="0" w:color="auto"/>
                                        <w:left w:val="none" w:sz="0" w:space="0" w:color="auto"/>
                                        <w:bottom w:val="none" w:sz="0" w:space="0" w:color="auto"/>
                                        <w:right w:val="none" w:sz="0" w:space="0" w:color="auto"/>
                                      </w:divBdr>
                                      <w:divsChild>
                                        <w:div w:id="52387797">
                                          <w:marLeft w:val="0"/>
                                          <w:marRight w:val="0"/>
                                          <w:marTop w:val="0"/>
                                          <w:marBottom w:val="0"/>
                                          <w:divBdr>
                                            <w:top w:val="none" w:sz="0" w:space="0" w:color="auto"/>
                                            <w:left w:val="none" w:sz="0" w:space="0" w:color="auto"/>
                                            <w:bottom w:val="none" w:sz="0" w:space="0" w:color="auto"/>
                                            <w:right w:val="none" w:sz="0" w:space="0" w:color="auto"/>
                                          </w:divBdr>
                                          <w:divsChild>
                                            <w:div w:id="574121824">
                                              <w:marLeft w:val="0"/>
                                              <w:marRight w:val="0"/>
                                              <w:marTop w:val="0"/>
                                              <w:marBottom w:val="0"/>
                                              <w:divBdr>
                                                <w:top w:val="none" w:sz="0" w:space="0" w:color="auto"/>
                                                <w:left w:val="none" w:sz="0" w:space="0" w:color="auto"/>
                                                <w:bottom w:val="none" w:sz="0" w:space="0" w:color="auto"/>
                                                <w:right w:val="none" w:sz="0" w:space="0" w:color="auto"/>
                                              </w:divBdr>
                                              <w:divsChild>
                                                <w:div w:id="3417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9460976">
      <w:bodyDiv w:val="1"/>
      <w:marLeft w:val="0"/>
      <w:marRight w:val="0"/>
      <w:marTop w:val="0"/>
      <w:marBottom w:val="0"/>
      <w:divBdr>
        <w:top w:val="none" w:sz="0" w:space="0" w:color="auto"/>
        <w:left w:val="none" w:sz="0" w:space="0" w:color="auto"/>
        <w:bottom w:val="none" w:sz="0" w:space="0" w:color="auto"/>
        <w:right w:val="none" w:sz="0" w:space="0" w:color="auto"/>
      </w:divBdr>
    </w:div>
    <w:div w:id="1714112102">
      <w:bodyDiv w:val="1"/>
      <w:marLeft w:val="0"/>
      <w:marRight w:val="0"/>
      <w:marTop w:val="0"/>
      <w:marBottom w:val="0"/>
      <w:divBdr>
        <w:top w:val="none" w:sz="0" w:space="0" w:color="auto"/>
        <w:left w:val="none" w:sz="0" w:space="0" w:color="auto"/>
        <w:bottom w:val="none" w:sz="0" w:space="0" w:color="auto"/>
        <w:right w:val="none" w:sz="0" w:space="0" w:color="auto"/>
      </w:divBdr>
    </w:div>
    <w:div w:id="1779063140">
      <w:bodyDiv w:val="1"/>
      <w:marLeft w:val="0"/>
      <w:marRight w:val="0"/>
      <w:marTop w:val="0"/>
      <w:marBottom w:val="0"/>
      <w:divBdr>
        <w:top w:val="none" w:sz="0" w:space="0" w:color="auto"/>
        <w:left w:val="none" w:sz="0" w:space="0" w:color="auto"/>
        <w:bottom w:val="none" w:sz="0" w:space="0" w:color="auto"/>
        <w:right w:val="none" w:sz="0" w:space="0" w:color="auto"/>
      </w:divBdr>
    </w:div>
    <w:div w:id="1812287456">
      <w:bodyDiv w:val="1"/>
      <w:marLeft w:val="0"/>
      <w:marRight w:val="0"/>
      <w:marTop w:val="0"/>
      <w:marBottom w:val="0"/>
      <w:divBdr>
        <w:top w:val="none" w:sz="0" w:space="0" w:color="auto"/>
        <w:left w:val="none" w:sz="0" w:space="0" w:color="auto"/>
        <w:bottom w:val="none" w:sz="0" w:space="0" w:color="auto"/>
        <w:right w:val="none" w:sz="0" w:space="0" w:color="auto"/>
      </w:divBdr>
      <w:divsChild>
        <w:div w:id="1519614901">
          <w:marLeft w:val="0"/>
          <w:marRight w:val="0"/>
          <w:marTop w:val="0"/>
          <w:marBottom w:val="0"/>
          <w:divBdr>
            <w:top w:val="none" w:sz="0" w:space="0" w:color="auto"/>
            <w:left w:val="none" w:sz="0" w:space="0" w:color="auto"/>
            <w:bottom w:val="none" w:sz="0" w:space="0" w:color="auto"/>
            <w:right w:val="none" w:sz="0" w:space="0" w:color="auto"/>
          </w:divBdr>
          <w:divsChild>
            <w:div w:id="1709211346">
              <w:marLeft w:val="0"/>
              <w:marRight w:val="0"/>
              <w:marTop w:val="0"/>
              <w:marBottom w:val="0"/>
              <w:divBdr>
                <w:top w:val="none" w:sz="0" w:space="0" w:color="auto"/>
                <w:left w:val="none" w:sz="0" w:space="0" w:color="auto"/>
                <w:bottom w:val="none" w:sz="0" w:space="0" w:color="auto"/>
                <w:right w:val="none" w:sz="0" w:space="0" w:color="auto"/>
              </w:divBdr>
              <w:divsChild>
                <w:div w:id="715080374">
                  <w:marLeft w:val="0"/>
                  <w:marRight w:val="0"/>
                  <w:marTop w:val="0"/>
                  <w:marBottom w:val="0"/>
                  <w:divBdr>
                    <w:top w:val="none" w:sz="0" w:space="0" w:color="auto"/>
                    <w:left w:val="none" w:sz="0" w:space="0" w:color="auto"/>
                    <w:bottom w:val="none" w:sz="0" w:space="0" w:color="auto"/>
                    <w:right w:val="none" w:sz="0" w:space="0" w:color="auto"/>
                  </w:divBdr>
                  <w:divsChild>
                    <w:div w:id="1625967195">
                      <w:marLeft w:val="0"/>
                      <w:marRight w:val="0"/>
                      <w:marTop w:val="0"/>
                      <w:marBottom w:val="0"/>
                      <w:divBdr>
                        <w:top w:val="none" w:sz="0" w:space="0" w:color="auto"/>
                        <w:left w:val="none" w:sz="0" w:space="0" w:color="auto"/>
                        <w:bottom w:val="none" w:sz="0" w:space="0" w:color="auto"/>
                        <w:right w:val="none" w:sz="0" w:space="0" w:color="auto"/>
                      </w:divBdr>
                      <w:divsChild>
                        <w:div w:id="774322890">
                          <w:marLeft w:val="0"/>
                          <w:marRight w:val="0"/>
                          <w:marTop w:val="0"/>
                          <w:marBottom w:val="0"/>
                          <w:divBdr>
                            <w:top w:val="none" w:sz="0" w:space="0" w:color="auto"/>
                            <w:left w:val="none" w:sz="0" w:space="0" w:color="auto"/>
                            <w:bottom w:val="none" w:sz="0" w:space="0" w:color="auto"/>
                            <w:right w:val="none" w:sz="0" w:space="0" w:color="auto"/>
                          </w:divBdr>
                          <w:divsChild>
                            <w:div w:id="1159536810">
                              <w:marLeft w:val="0"/>
                              <w:marRight w:val="0"/>
                              <w:marTop w:val="0"/>
                              <w:marBottom w:val="0"/>
                              <w:divBdr>
                                <w:top w:val="none" w:sz="0" w:space="0" w:color="auto"/>
                                <w:left w:val="none" w:sz="0" w:space="0" w:color="auto"/>
                                <w:bottom w:val="none" w:sz="0" w:space="0" w:color="auto"/>
                                <w:right w:val="none" w:sz="0" w:space="0" w:color="auto"/>
                              </w:divBdr>
                              <w:divsChild>
                                <w:div w:id="74017141">
                                  <w:marLeft w:val="0"/>
                                  <w:marRight w:val="0"/>
                                  <w:marTop w:val="0"/>
                                  <w:marBottom w:val="0"/>
                                  <w:divBdr>
                                    <w:top w:val="none" w:sz="0" w:space="0" w:color="auto"/>
                                    <w:left w:val="none" w:sz="0" w:space="0" w:color="auto"/>
                                    <w:bottom w:val="none" w:sz="0" w:space="0" w:color="auto"/>
                                    <w:right w:val="none" w:sz="0" w:space="0" w:color="auto"/>
                                  </w:divBdr>
                                  <w:divsChild>
                                    <w:div w:id="2012441471">
                                      <w:marLeft w:val="0"/>
                                      <w:marRight w:val="0"/>
                                      <w:marTop w:val="0"/>
                                      <w:marBottom w:val="0"/>
                                      <w:divBdr>
                                        <w:top w:val="none" w:sz="0" w:space="0" w:color="auto"/>
                                        <w:left w:val="none" w:sz="0" w:space="0" w:color="auto"/>
                                        <w:bottom w:val="none" w:sz="0" w:space="0" w:color="auto"/>
                                        <w:right w:val="none" w:sz="0" w:space="0" w:color="auto"/>
                                      </w:divBdr>
                                      <w:divsChild>
                                        <w:div w:id="1220625953">
                                          <w:marLeft w:val="0"/>
                                          <w:marRight w:val="0"/>
                                          <w:marTop w:val="0"/>
                                          <w:marBottom w:val="0"/>
                                          <w:divBdr>
                                            <w:top w:val="none" w:sz="0" w:space="0" w:color="auto"/>
                                            <w:left w:val="none" w:sz="0" w:space="0" w:color="auto"/>
                                            <w:bottom w:val="none" w:sz="0" w:space="0" w:color="auto"/>
                                            <w:right w:val="none" w:sz="0" w:space="0" w:color="auto"/>
                                          </w:divBdr>
                                          <w:divsChild>
                                            <w:div w:id="2091154656">
                                              <w:marLeft w:val="0"/>
                                              <w:marRight w:val="0"/>
                                              <w:marTop w:val="0"/>
                                              <w:marBottom w:val="0"/>
                                              <w:divBdr>
                                                <w:top w:val="none" w:sz="0" w:space="0" w:color="auto"/>
                                                <w:left w:val="none" w:sz="0" w:space="0" w:color="auto"/>
                                                <w:bottom w:val="none" w:sz="0" w:space="0" w:color="auto"/>
                                                <w:right w:val="none" w:sz="0" w:space="0" w:color="auto"/>
                                              </w:divBdr>
                                              <w:divsChild>
                                                <w:div w:id="1473324405">
                                                  <w:marLeft w:val="0"/>
                                                  <w:marRight w:val="0"/>
                                                  <w:marTop w:val="0"/>
                                                  <w:marBottom w:val="0"/>
                                                  <w:divBdr>
                                                    <w:top w:val="none" w:sz="0" w:space="0" w:color="auto"/>
                                                    <w:left w:val="none" w:sz="0" w:space="0" w:color="auto"/>
                                                    <w:bottom w:val="none" w:sz="0" w:space="0" w:color="auto"/>
                                                    <w:right w:val="none" w:sz="0" w:space="0" w:color="auto"/>
                                                  </w:divBdr>
                                                  <w:divsChild>
                                                    <w:div w:id="3206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508069">
      <w:bodyDiv w:val="1"/>
      <w:marLeft w:val="0"/>
      <w:marRight w:val="0"/>
      <w:marTop w:val="0"/>
      <w:marBottom w:val="0"/>
      <w:divBdr>
        <w:top w:val="none" w:sz="0" w:space="0" w:color="auto"/>
        <w:left w:val="none" w:sz="0" w:space="0" w:color="auto"/>
        <w:bottom w:val="none" w:sz="0" w:space="0" w:color="auto"/>
        <w:right w:val="none" w:sz="0" w:space="0" w:color="auto"/>
      </w:divBdr>
    </w:div>
    <w:div w:id="1868444716">
      <w:bodyDiv w:val="1"/>
      <w:marLeft w:val="0"/>
      <w:marRight w:val="0"/>
      <w:marTop w:val="0"/>
      <w:marBottom w:val="0"/>
      <w:divBdr>
        <w:top w:val="none" w:sz="0" w:space="0" w:color="auto"/>
        <w:left w:val="none" w:sz="0" w:space="0" w:color="auto"/>
        <w:bottom w:val="none" w:sz="0" w:space="0" w:color="auto"/>
        <w:right w:val="none" w:sz="0" w:space="0" w:color="auto"/>
      </w:divBdr>
    </w:div>
    <w:div w:id="1884173671">
      <w:bodyDiv w:val="1"/>
      <w:marLeft w:val="0"/>
      <w:marRight w:val="0"/>
      <w:marTop w:val="0"/>
      <w:marBottom w:val="0"/>
      <w:divBdr>
        <w:top w:val="none" w:sz="0" w:space="0" w:color="auto"/>
        <w:left w:val="none" w:sz="0" w:space="0" w:color="auto"/>
        <w:bottom w:val="none" w:sz="0" w:space="0" w:color="auto"/>
        <w:right w:val="none" w:sz="0" w:space="0" w:color="auto"/>
      </w:divBdr>
    </w:div>
    <w:div w:id="1920365170">
      <w:bodyDiv w:val="1"/>
      <w:marLeft w:val="0"/>
      <w:marRight w:val="0"/>
      <w:marTop w:val="0"/>
      <w:marBottom w:val="0"/>
      <w:divBdr>
        <w:top w:val="none" w:sz="0" w:space="0" w:color="auto"/>
        <w:left w:val="none" w:sz="0" w:space="0" w:color="auto"/>
        <w:bottom w:val="none" w:sz="0" w:space="0" w:color="auto"/>
        <w:right w:val="none" w:sz="0" w:space="0" w:color="auto"/>
      </w:divBdr>
    </w:div>
    <w:div w:id="1957171591">
      <w:bodyDiv w:val="1"/>
      <w:marLeft w:val="0"/>
      <w:marRight w:val="0"/>
      <w:marTop w:val="0"/>
      <w:marBottom w:val="0"/>
      <w:divBdr>
        <w:top w:val="none" w:sz="0" w:space="0" w:color="auto"/>
        <w:left w:val="none" w:sz="0" w:space="0" w:color="auto"/>
        <w:bottom w:val="none" w:sz="0" w:space="0" w:color="auto"/>
        <w:right w:val="none" w:sz="0" w:space="0" w:color="auto"/>
      </w:divBdr>
      <w:divsChild>
        <w:div w:id="1267738259">
          <w:marLeft w:val="0"/>
          <w:marRight w:val="0"/>
          <w:marTop w:val="0"/>
          <w:marBottom w:val="0"/>
          <w:divBdr>
            <w:top w:val="none" w:sz="0" w:space="0" w:color="auto"/>
            <w:left w:val="none" w:sz="0" w:space="0" w:color="auto"/>
            <w:bottom w:val="none" w:sz="0" w:space="0" w:color="auto"/>
            <w:right w:val="none" w:sz="0" w:space="0" w:color="auto"/>
          </w:divBdr>
          <w:divsChild>
            <w:div w:id="1774470991">
              <w:marLeft w:val="0"/>
              <w:marRight w:val="0"/>
              <w:marTop w:val="0"/>
              <w:marBottom w:val="0"/>
              <w:divBdr>
                <w:top w:val="none" w:sz="0" w:space="0" w:color="auto"/>
                <w:left w:val="none" w:sz="0" w:space="0" w:color="auto"/>
                <w:bottom w:val="none" w:sz="0" w:space="0" w:color="auto"/>
                <w:right w:val="none" w:sz="0" w:space="0" w:color="auto"/>
              </w:divBdr>
              <w:divsChild>
                <w:div w:id="1825124278">
                  <w:marLeft w:val="0"/>
                  <w:marRight w:val="0"/>
                  <w:marTop w:val="0"/>
                  <w:marBottom w:val="0"/>
                  <w:divBdr>
                    <w:top w:val="none" w:sz="0" w:space="0" w:color="auto"/>
                    <w:left w:val="none" w:sz="0" w:space="0" w:color="auto"/>
                    <w:bottom w:val="none" w:sz="0" w:space="0" w:color="auto"/>
                    <w:right w:val="none" w:sz="0" w:space="0" w:color="auto"/>
                  </w:divBdr>
                  <w:divsChild>
                    <w:div w:id="1635671156">
                      <w:marLeft w:val="0"/>
                      <w:marRight w:val="0"/>
                      <w:marTop w:val="0"/>
                      <w:marBottom w:val="0"/>
                      <w:divBdr>
                        <w:top w:val="none" w:sz="0" w:space="0" w:color="auto"/>
                        <w:left w:val="none" w:sz="0" w:space="0" w:color="auto"/>
                        <w:bottom w:val="none" w:sz="0" w:space="0" w:color="auto"/>
                        <w:right w:val="none" w:sz="0" w:space="0" w:color="auto"/>
                      </w:divBdr>
                      <w:divsChild>
                        <w:div w:id="465902219">
                          <w:marLeft w:val="0"/>
                          <w:marRight w:val="0"/>
                          <w:marTop w:val="0"/>
                          <w:marBottom w:val="0"/>
                          <w:divBdr>
                            <w:top w:val="none" w:sz="0" w:space="0" w:color="auto"/>
                            <w:left w:val="none" w:sz="0" w:space="0" w:color="auto"/>
                            <w:bottom w:val="none" w:sz="0" w:space="0" w:color="auto"/>
                            <w:right w:val="none" w:sz="0" w:space="0" w:color="auto"/>
                          </w:divBdr>
                          <w:divsChild>
                            <w:div w:id="949315161">
                              <w:marLeft w:val="0"/>
                              <w:marRight w:val="0"/>
                              <w:marTop w:val="0"/>
                              <w:marBottom w:val="0"/>
                              <w:divBdr>
                                <w:top w:val="none" w:sz="0" w:space="0" w:color="auto"/>
                                <w:left w:val="none" w:sz="0" w:space="0" w:color="auto"/>
                                <w:bottom w:val="none" w:sz="0" w:space="0" w:color="auto"/>
                                <w:right w:val="none" w:sz="0" w:space="0" w:color="auto"/>
                              </w:divBdr>
                              <w:divsChild>
                                <w:div w:id="515729744">
                                  <w:marLeft w:val="0"/>
                                  <w:marRight w:val="0"/>
                                  <w:marTop w:val="0"/>
                                  <w:marBottom w:val="0"/>
                                  <w:divBdr>
                                    <w:top w:val="none" w:sz="0" w:space="0" w:color="auto"/>
                                    <w:left w:val="none" w:sz="0" w:space="0" w:color="auto"/>
                                    <w:bottom w:val="none" w:sz="0" w:space="0" w:color="auto"/>
                                    <w:right w:val="none" w:sz="0" w:space="0" w:color="auto"/>
                                  </w:divBdr>
                                  <w:divsChild>
                                    <w:div w:id="409741883">
                                      <w:marLeft w:val="0"/>
                                      <w:marRight w:val="0"/>
                                      <w:marTop w:val="0"/>
                                      <w:marBottom w:val="0"/>
                                      <w:divBdr>
                                        <w:top w:val="none" w:sz="0" w:space="0" w:color="auto"/>
                                        <w:left w:val="none" w:sz="0" w:space="0" w:color="auto"/>
                                        <w:bottom w:val="none" w:sz="0" w:space="0" w:color="auto"/>
                                        <w:right w:val="none" w:sz="0" w:space="0" w:color="auto"/>
                                      </w:divBdr>
                                      <w:divsChild>
                                        <w:div w:id="105777294">
                                          <w:marLeft w:val="0"/>
                                          <w:marRight w:val="0"/>
                                          <w:marTop w:val="0"/>
                                          <w:marBottom w:val="0"/>
                                          <w:divBdr>
                                            <w:top w:val="none" w:sz="0" w:space="0" w:color="auto"/>
                                            <w:left w:val="none" w:sz="0" w:space="0" w:color="auto"/>
                                            <w:bottom w:val="none" w:sz="0" w:space="0" w:color="auto"/>
                                            <w:right w:val="none" w:sz="0" w:space="0" w:color="auto"/>
                                          </w:divBdr>
                                        </w:div>
                                        <w:div w:id="664238830">
                                          <w:marLeft w:val="0"/>
                                          <w:marRight w:val="0"/>
                                          <w:marTop w:val="0"/>
                                          <w:marBottom w:val="0"/>
                                          <w:divBdr>
                                            <w:top w:val="none" w:sz="0" w:space="0" w:color="auto"/>
                                            <w:left w:val="none" w:sz="0" w:space="0" w:color="auto"/>
                                            <w:bottom w:val="none" w:sz="0" w:space="0" w:color="auto"/>
                                            <w:right w:val="none" w:sz="0" w:space="0" w:color="auto"/>
                                          </w:divBdr>
                                        </w:div>
                                        <w:div w:id="812871341">
                                          <w:marLeft w:val="0"/>
                                          <w:marRight w:val="0"/>
                                          <w:marTop w:val="0"/>
                                          <w:marBottom w:val="0"/>
                                          <w:divBdr>
                                            <w:top w:val="none" w:sz="0" w:space="0" w:color="auto"/>
                                            <w:left w:val="none" w:sz="0" w:space="0" w:color="auto"/>
                                            <w:bottom w:val="none" w:sz="0" w:space="0" w:color="auto"/>
                                            <w:right w:val="none" w:sz="0" w:space="0" w:color="auto"/>
                                          </w:divBdr>
                                        </w:div>
                                        <w:div w:id="1245262242">
                                          <w:marLeft w:val="0"/>
                                          <w:marRight w:val="0"/>
                                          <w:marTop w:val="0"/>
                                          <w:marBottom w:val="0"/>
                                          <w:divBdr>
                                            <w:top w:val="none" w:sz="0" w:space="0" w:color="auto"/>
                                            <w:left w:val="none" w:sz="0" w:space="0" w:color="auto"/>
                                            <w:bottom w:val="none" w:sz="0" w:space="0" w:color="auto"/>
                                            <w:right w:val="none" w:sz="0" w:space="0" w:color="auto"/>
                                          </w:divBdr>
                                        </w:div>
                                        <w:div w:id="12642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658897">
      <w:bodyDiv w:val="1"/>
      <w:marLeft w:val="0"/>
      <w:marRight w:val="0"/>
      <w:marTop w:val="0"/>
      <w:marBottom w:val="0"/>
      <w:divBdr>
        <w:top w:val="none" w:sz="0" w:space="0" w:color="auto"/>
        <w:left w:val="none" w:sz="0" w:space="0" w:color="auto"/>
        <w:bottom w:val="none" w:sz="0" w:space="0" w:color="auto"/>
        <w:right w:val="none" w:sz="0" w:space="0" w:color="auto"/>
      </w:divBdr>
      <w:divsChild>
        <w:div w:id="2045401521">
          <w:marLeft w:val="0"/>
          <w:marRight w:val="0"/>
          <w:marTop w:val="0"/>
          <w:marBottom w:val="0"/>
          <w:divBdr>
            <w:top w:val="none" w:sz="0" w:space="0" w:color="auto"/>
            <w:left w:val="none" w:sz="0" w:space="0" w:color="auto"/>
            <w:bottom w:val="none" w:sz="0" w:space="0" w:color="auto"/>
            <w:right w:val="none" w:sz="0" w:space="0" w:color="auto"/>
          </w:divBdr>
          <w:divsChild>
            <w:div w:id="288442233">
              <w:marLeft w:val="0"/>
              <w:marRight w:val="0"/>
              <w:marTop w:val="0"/>
              <w:marBottom w:val="0"/>
              <w:divBdr>
                <w:top w:val="none" w:sz="0" w:space="0" w:color="auto"/>
                <w:left w:val="none" w:sz="0" w:space="0" w:color="auto"/>
                <w:bottom w:val="none" w:sz="0" w:space="0" w:color="auto"/>
                <w:right w:val="none" w:sz="0" w:space="0" w:color="auto"/>
              </w:divBdr>
              <w:divsChild>
                <w:div w:id="1042250698">
                  <w:marLeft w:val="0"/>
                  <w:marRight w:val="0"/>
                  <w:marTop w:val="0"/>
                  <w:marBottom w:val="0"/>
                  <w:divBdr>
                    <w:top w:val="none" w:sz="0" w:space="0" w:color="auto"/>
                    <w:left w:val="none" w:sz="0" w:space="0" w:color="auto"/>
                    <w:bottom w:val="none" w:sz="0" w:space="0" w:color="auto"/>
                    <w:right w:val="none" w:sz="0" w:space="0" w:color="auto"/>
                  </w:divBdr>
                  <w:divsChild>
                    <w:div w:id="1071779359">
                      <w:marLeft w:val="0"/>
                      <w:marRight w:val="0"/>
                      <w:marTop w:val="0"/>
                      <w:marBottom w:val="0"/>
                      <w:divBdr>
                        <w:top w:val="none" w:sz="0" w:space="0" w:color="auto"/>
                        <w:left w:val="none" w:sz="0" w:space="0" w:color="auto"/>
                        <w:bottom w:val="none" w:sz="0" w:space="0" w:color="auto"/>
                        <w:right w:val="none" w:sz="0" w:space="0" w:color="auto"/>
                      </w:divBdr>
                      <w:divsChild>
                        <w:div w:id="154952746">
                          <w:marLeft w:val="0"/>
                          <w:marRight w:val="0"/>
                          <w:marTop w:val="0"/>
                          <w:marBottom w:val="0"/>
                          <w:divBdr>
                            <w:top w:val="none" w:sz="0" w:space="0" w:color="auto"/>
                            <w:left w:val="none" w:sz="0" w:space="0" w:color="auto"/>
                            <w:bottom w:val="none" w:sz="0" w:space="0" w:color="auto"/>
                            <w:right w:val="none" w:sz="0" w:space="0" w:color="auto"/>
                          </w:divBdr>
                          <w:divsChild>
                            <w:div w:id="1458571628">
                              <w:marLeft w:val="0"/>
                              <w:marRight w:val="0"/>
                              <w:marTop w:val="0"/>
                              <w:marBottom w:val="0"/>
                              <w:divBdr>
                                <w:top w:val="none" w:sz="0" w:space="0" w:color="auto"/>
                                <w:left w:val="none" w:sz="0" w:space="0" w:color="auto"/>
                                <w:bottom w:val="none" w:sz="0" w:space="0" w:color="auto"/>
                                <w:right w:val="none" w:sz="0" w:space="0" w:color="auto"/>
                              </w:divBdr>
                              <w:divsChild>
                                <w:div w:id="1440103017">
                                  <w:marLeft w:val="0"/>
                                  <w:marRight w:val="0"/>
                                  <w:marTop w:val="0"/>
                                  <w:marBottom w:val="0"/>
                                  <w:divBdr>
                                    <w:top w:val="none" w:sz="0" w:space="0" w:color="auto"/>
                                    <w:left w:val="none" w:sz="0" w:space="0" w:color="auto"/>
                                    <w:bottom w:val="none" w:sz="0" w:space="0" w:color="auto"/>
                                    <w:right w:val="none" w:sz="0" w:space="0" w:color="auto"/>
                                  </w:divBdr>
                                  <w:divsChild>
                                    <w:div w:id="173570501">
                                      <w:marLeft w:val="0"/>
                                      <w:marRight w:val="0"/>
                                      <w:marTop w:val="0"/>
                                      <w:marBottom w:val="0"/>
                                      <w:divBdr>
                                        <w:top w:val="none" w:sz="0" w:space="0" w:color="auto"/>
                                        <w:left w:val="none" w:sz="0" w:space="0" w:color="auto"/>
                                        <w:bottom w:val="none" w:sz="0" w:space="0" w:color="auto"/>
                                        <w:right w:val="none" w:sz="0" w:space="0" w:color="auto"/>
                                      </w:divBdr>
                                      <w:divsChild>
                                        <w:div w:id="1940485662">
                                          <w:marLeft w:val="0"/>
                                          <w:marRight w:val="0"/>
                                          <w:marTop w:val="0"/>
                                          <w:marBottom w:val="0"/>
                                          <w:divBdr>
                                            <w:top w:val="none" w:sz="0" w:space="0" w:color="auto"/>
                                            <w:left w:val="none" w:sz="0" w:space="0" w:color="auto"/>
                                            <w:bottom w:val="none" w:sz="0" w:space="0" w:color="auto"/>
                                            <w:right w:val="none" w:sz="0" w:space="0" w:color="auto"/>
                                          </w:divBdr>
                                        </w:div>
                                      </w:divsChild>
                                    </w:div>
                                    <w:div w:id="377819788">
                                      <w:marLeft w:val="0"/>
                                      <w:marRight w:val="0"/>
                                      <w:marTop w:val="0"/>
                                      <w:marBottom w:val="0"/>
                                      <w:divBdr>
                                        <w:top w:val="none" w:sz="0" w:space="0" w:color="auto"/>
                                        <w:left w:val="none" w:sz="0" w:space="0" w:color="auto"/>
                                        <w:bottom w:val="none" w:sz="0" w:space="0" w:color="auto"/>
                                        <w:right w:val="none" w:sz="0" w:space="0" w:color="auto"/>
                                      </w:divBdr>
                                    </w:div>
                                    <w:div w:id="474832141">
                                      <w:marLeft w:val="0"/>
                                      <w:marRight w:val="0"/>
                                      <w:marTop w:val="0"/>
                                      <w:marBottom w:val="0"/>
                                      <w:divBdr>
                                        <w:top w:val="none" w:sz="0" w:space="0" w:color="auto"/>
                                        <w:left w:val="none" w:sz="0" w:space="0" w:color="auto"/>
                                        <w:bottom w:val="none" w:sz="0" w:space="0" w:color="auto"/>
                                        <w:right w:val="none" w:sz="0" w:space="0" w:color="auto"/>
                                      </w:divBdr>
                                      <w:divsChild>
                                        <w:div w:id="808741696">
                                          <w:marLeft w:val="0"/>
                                          <w:marRight w:val="0"/>
                                          <w:marTop w:val="0"/>
                                          <w:marBottom w:val="0"/>
                                          <w:divBdr>
                                            <w:top w:val="none" w:sz="0" w:space="0" w:color="auto"/>
                                            <w:left w:val="none" w:sz="0" w:space="0" w:color="auto"/>
                                            <w:bottom w:val="none" w:sz="0" w:space="0" w:color="auto"/>
                                            <w:right w:val="none" w:sz="0" w:space="0" w:color="auto"/>
                                          </w:divBdr>
                                        </w:div>
                                        <w:div w:id="1154488169">
                                          <w:marLeft w:val="0"/>
                                          <w:marRight w:val="0"/>
                                          <w:marTop w:val="0"/>
                                          <w:marBottom w:val="0"/>
                                          <w:divBdr>
                                            <w:top w:val="none" w:sz="0" w:space="0" w:color="auto"/>
                                            <w:left w:val="none" w:sz="0" w:space="0" w:color="auto"/>
                                            <w:bottom w:val="none" w:sz="0" w:space="0" w:color="auto"/>
                                            <w:right w:val="none" w:sz="0" w:space="0" w:color="auto"/>
                                          </w:divBdr>
                                        </w:div>
                                      </w:divsChild>
                                    </w:div>
                                    <w:div w:id="738290535">
                                      <w:marLeft w:val="0"/>
                                      <w:marRight w:val="0"/>
                                      <w:marTop w:val="0"/>
                                      <w:marBottom w:val="0"/>
                                      <w:divBdr>
                                        <w:top w:val="none" w:sz="0" w:space="0" w:color="auto"/>
                                        <w:left w:val="none" w:sz="0" w:space="0" w:color="auto"/>
                                        <w:bottom w:val="none" w:sz="0" w:space="0" w:color="auto"/>
                                        <w:right w:val="none" w:sz="0" w:space="0" w:color="auto"/>
                                      </w:divBdr>
                                    </w:div>
                                    <w:div w:id="1285772553">
                                      <w:marLeft w:val="0"/>
                                      <w:marRight w:val="0"/>
                                      <w:marTop w:val="0"/>
                                      <w:marBottom w:val="0"/>
                                      <w:divBdr>
                                        <w:top w:val="none" w:sz="0" w:space="0" w:color="auto"/>
                                        <w:left w:val="none" w:sz="0" w:space="0" w:color="auto"/>
                                        <w:bottom w:val="none" w:sz="0" w:space="0" w:color="auto"/>
                                        <w:right w:val="none" w:sz="0" w:space="0" w:color="auto"/>
                                      </w:divBdr>
                                    </w:div>
                                    <w:div w:id="1369456714">
                                      <w:marLeft w:val="0"/>
                                      <w:marRight w:val="0"/>
                                      <w:marTop w:val="0"/>
                                      <w:marBottom w:val="0"/>
                                      <w:divBdr>
                                        <w:top w:val="none" w:sz="0" w:space="0" w:color="auto"/>
                                        <w:left w:val="none" w:sz="0" w:space="0" w:color="auto"/>
                                        <w:bottom w:val="none" w:sz="0" w:space="0" w:color="auto"/>
                                        <w:right w:val="none" w:sz="0" w:space="0" w:color="auto"/>
                                      </w:divBdr>
                                    </w:div>
                                    <w:div w:id="1798141655">
                                      <w:marLeft w:val="0"/>
                                      <w:marRight w:val="0"/>
                                      <w:marTop w:val="0"/>
                                      <w:marBottom w:val="0"/>
                                      <w:divBdr>
                                        <w:top w:val="none" w:sz="0" w:space="0" w:color="auto"/>
                                        <w:left w:val="none" w:sz="0" w:space="0" w:color="auto"/>
                                        <w:bottom w:val="none" w:sz="0" w:space="0" w:color="auto"/>
                                        <w:right w:val="none" w:sz="0" w:space="0" w:color="auto"/>
                                      </w:divBdr>
                                      <w:divsChild>
                                        <w:div w:id="19582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4113846">
      <w:bodyDiv w:val="1"/>
      <w:marLeft w:val="0"/>
      <w:marRight w:val="0"/>
      <w:marTop w:val="0"/>
      <w:marBottom w:val="0"/>
      <w:divBdr>
        <w:top w:val="none" w:sz="0" w:space="0" w:color="auto"/>
        <w:left w:val="none" w:sz="0" w:space="0" w:color="auto"/>
        <w:bottom w:val="none" w:sz="0" w:space="0" w:color="auto"/>
        <w:right w:val="none" w:sz="0" w:space="0" w:color="auto"/>
      </w:divBdr>
      <w:divsChild>
        <w:div w:id="554315305">
          <w:marLeft w:val="0"/>
          <w:marRight w:val="0"/>
          <w:marTop w:val="0"/>
          <w:marBottom w:val="0"/>
          <w:divBdr>
            <w:top w:val="none" w:sz="0" w:space="0" w:color="auto"/>
            <w:left w:val="none" w:sz="0" w:space="0" w:color="auto"/>
            <w:bottom w:val="none" w:sz="0" w:space="0" w:color="auto"/>
            <w:right w:val="none" w:sz="0" w:space="0" w:color="auto"/>
          </w:divBdr>
          <w:divsChild>
            <w:div w:id="922181806">
              <w:marLeft w:val="0"/>
              <w:marRight w:val="0"/>
              <w:marTop w:val="0"/>
              <w:marBottom w:val="0"/>
              <w:divBdr>
                <w:top w:val="none" w:sz="0" w:space="0" w:color="auto"/>
                <w:left w:val="none" w:sz="0" w:space="0" w:color="auto"/>
                <w:bottom w:val="none" w:sz="0" w:space="0" w:color="auto"/>
                <w:right w:val="none" w:sz="0" w:space="0" w:color="auto"/>
              </w:divBdr>
              <w:divsChild>
                <w:div w:id="589169088">
                  <w:marLeft w:val="0"/>
                  <w:marRight w:val="0"/>
                  <w:marTop w:val="0"/>
                  <w:marBottom w:val="0"/>
                  <w:divBdr>
                    <w:top w:val="none" w:sz="0" w:space="0" w:color="auto"/>
                    <w:left w:val="none" w:sz="0" w:space="0" w:color="auto"/>
                    <w:bottom w:val="none" w:sz="0" w:space="0" w:color="auto"/>
                    <w:right w:val="none" w:sz="0" w:space="0" w:color="auto"/>
                  </w:divBdr>
                  <w:divsChild>
                    <w:div w:id="2006469218">
                      <w:marLeft w:val="0"/>
                      <w:marRight w:val="0"/>
                      <w:marTop w:val="0"/>
                      <w:marBottom w:val="0"/>
                      <w:divBdr>
                        <w:top w:val="none" w:sz="0" w:space="0" w:color="auto"/>
                        <w:left w:val="none" w:sz="0" w:space="0" w:color="auto"/>
                        <w:bottom w:val="none" w:sz="0" w:space="0" w:color="auto"/>
                        <w:right w:val="none" w:sz="0" w:space="0" w:color="auto"/>
                      </w:divBdr>
                      <w:divsChild>
                        <w:div w:id="544564294">
                          <w:marLeft w:val="0"/>
                          <w:marRight w:val="0"/>
                          <w:marTop w:val="0"/>
                          <w:marBottom w:val="0"/>
                          <w:divBdr>
                            <w:top w:val="none" w:sz="0" w:space="0" w:color="auto"/>
                            <w:left w:val="none" w:sz="0" w:space="0" w:color="auto"/>
                            <w:bottom w:val="none" w:sz="0" w:space="0" w:color="auto"/>
                            <w:right w:val="none" w:sz="0" w:space="0" w:color="auto"/>
                          </w:divBdr>
                          <w:divsChild>
                            <w:div w:id="784887710">
                              <w:marLeft w:val="0"/>
                              <w:marRight w:val="0"/>
                              <w:marTop w:val="0"/>
                              <w:marBottom w:val="0"/>
                              <w:divBdr>
                                <w:top w:val="none" w:sz="0" w:space="0" w:color="auto"/>
                                <w:left w:val="none" w:sz="0" w:space="0" w:color="auto"/>
                                <w:bottom w:val="none" w:sz="0" w:space="0" w:color="auto"/>
                                <w:right w:val="none" w:sz="0" w:space="0" w:color="auto"/>
                              </w:divBdr>
                              <w:divsChild>
                                <w:div w:id="2033874493">
                                  <w:marLeft w:val="0"/>
                                  <w:marRight w:val="0"/>
                                  <w:marTop w:val="0"/>
                                  <w:marBottom w:val="0"/>
                                  <w:divBdr>
                                    <w:top w:val="none" w:sz="0" w:space="0" w:color="auto"/>
                                    <w:left w:val="none" w:sz="0" w:space="0" w:color="auto"/>
                                    <w:bottom w:val="none" w:sz="0" w:space="0" w:color="auto"/>
                                    <w:right w:val="none" w:sz="0" w:space="0" w:color="auto"/>
                                  </w:divBdr>
                                  <w:divsChild>
                                    <w:div w:id="17777295">
                                      <w:marLeft w:val="0"/>
                                      <w:marRight w:val="0"/>
                                      <w:marTop w:val="0"/>
                                      <w:marBottom w:val="0"/>
                                      <w:divBdr>
                                        <w:top w:val="none" w:sz="0" w:space="0" w:color="auto"/>
                                        <w:left w:val="none" w:sz="0" w:space="0" w:color="auto"/>
                                        <w:bottom w:val="none" w:sz="0" w:space="0" w:color="auto"/>
                                        <w:right w:val="none" w:sz="0" w:space="0" w:color="auto"/>
                                      </w:divBdr>
                                      <w:divsChild>
                                        <w:div w:id="10906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ukkidney.org/audit-research/publications-presentations/report/acute-kidney-injury-aki-england-report-nationwide" TargetMode="External"/><Relationship Id="rId18" Type="http://schemas.openxmlformats.org/officeDocument/2006/relationships/hyperlink" Target="https://www.england.nhs.uk/akiprogramme/aki-algorithm/" TargetMode="External"/><Relationship Id="rId26" Type="http://schemas.openxmlformats.org/officeDocument/2006/relationships/hyperlink" Target="https://www.thinkkidneys.nhs.uk/aki/wp-content/uploads/sites/2/2015/06/Medicines-optimisation-toolkit-for-AKI-FINAL.pdf" TargetMode="External"/><Relationship Id="rId39" Type="http://schemas.openxmlformats.org/officeDocument/2006/relationships/hyperlink" Target="https://arc-gm.nihr.ac.uk/media/Resources/Kidney%20Health/Primary%20Care%20Management%20of%20Acute%20Kidney%20Injury%20in%20NHS%20Bury%20CCG%20April%2019%20-%20Final%20Version.pdf" TargetMode="External"/><Relationship Id="rId21" Type="http://schemas.openxmlformats.org/officeDocument/2006/relationships/hyperlink" Target="https://www.ncbi.nlm.nih.gov/pmc/articles/PMC6454355/" TargetMode="External"/><Relationship Id="rId34" Type="http://schemas.openxmlformats.org/officeDocument/2006/relationships/hyperlink" Target="https://ukkidney.org/audit-research/publications-presentations/reports" TargetMode="External"/><Relationship Id="rId42" Type="http://schemas.openxmlformats.org/officeDocument/2006/relationships/hyperlink" Target="https://www.nice.org.uk/terms-and-condition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rontiersin.org/articles/10.3389/fped.2020.00029/full" TargetMode="External"/><Relationship Id="rId20" Type="http://schemas.openxmlformats.org/officeDocument/2006/relationships/hyperlink" Target="https://www.gettingitrightfirsttime.co.uk/medical-specialties/renal-medicine/" TargetMode="External"/><Relationship Id="rId29" Type="http://schemas.openxmlformats.org/officeDocument/2006/relationships/hyperlink" Target="https://ukkidney.org/audit-research/projects/nephwork"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cpath.org/profession/guidelines/cross-specialty-publications.html" TargetMode="External"/><Relationship Id="rId24" Type="http://schemas.openxmlformats.org/officeDocument/2006/relationships/hyperlink" Target="https://www.ncbi.nlm.nih.gov/pmc/articles/PMC7026188/" TargetMode="External"/><Relationship Id="rId32" Type="http://schemas.openxmlformats.org/officeDocument/2006/relationships/hyperlink" Target="https://www.gettingitrightfirsttime.co.uk/medical-specialties/renal-medicine/" TargetMode="External"/><Relationship Id="rId37" Type="http://schemas.openxmlformats.org/officeDocument/2006/relationships/hyperlink" Target="https://arc-gm.nihr.ac.uk/media/Resources/Kidney%20Health/Primary%20Care%20Management%20of%20Acute%20Kidney%20Injury%20in%20NHS%20Bury%20CCG%20April%2019%20-%20Final%20Version.pdf"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ice.org.uk/standards-and-indicators/qofindicators/the-percentage-of-patients-excluding-those-on-the-ckd-register-prescribed-long-term-chronic-oral-non-steroidal-anti-inflammatory-drugs-nsaids-who-have-had-an-egfr-measurement-in-the-preceding-12-months" TargetMode="External"/><Relationship Id="rId23" Type="http://schemas.openxmlformats.org/officeDocument/2006/relationships/hyperlink" Target="https://www.ncbi.nlm.nih.gov/pmc/articles/PMC6454355/" TargetMode="External"/><Relationship Id="rId28" Type="http://schemas.openxmlformats.org/officeDocument/2006/relationships/hyperlink" Target="file:///\\nice.nhs.uk\data\H&amp;SC\QS\Work%20programme\1.%20QS%20in%20development\Acute%20Kidney%20Injury\5.%20QSAC%20prioritisation%20meeting\www.medicines.org.uk\emc" TargetMode="External"/><Relationship Id="rId36" Type="http://schemas.openxmlformats.org/officeDocument/2006/relationships/hyperlink" Target="https://ukkidney.org/audit-research/projects/nephwork" TargetMode="External"/><Relationship Id="rId10" Type="http://schemas.openxmlformats.org/officeDocument/2006/relationships/hyperlink" Target="https://ukkidney.org/health-professionals/guidelines/guidelines-commentaries" TargetMode="External"/><Relationship Id="rId19" Type="http://schemas.openxmlformats.org/officeDocument/2006/relationships/hyperlink" Target="https://www.england.nhs.uk/patient-safety/patient-safety-alerts/enduring-standards/standards-that-remain-valid/cross-specialty-safety/" TargetMode="External"/><Relationship Id="rId31" Type="http://schemas.openxmlformats.org/officeDocument/2006/relationships/hyperlink" Target="https://ukkidney.org/audit-research/projects/nephwork"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ks.nice.org.uk/topics/acute-kidney-injury/" TargetMode="External"/><Relationship Id="rId14" Type="http://schemas.openxmlformats.org/officeDocument/2006/relationships/hyperlink" Target="https://academic.oup.com/ndt/article/29/7/1362/1844079" TargetMode="External"/><Relationship Id="rId22" Type="http://schemas.openxmlformats.org/officeDocument/2006/relationships/hyperlink" Target="https://ukkidney.org/audit-research/projects/nephwork" TargetMode="External"/><Relationship Id="rId27" Type="http://schemas.openxmlformats.org/officeDocument/2006/relationships/hyperlink" Target="https://bnf.nice.org.uk/" TargetMode="External"/><Relationship Id="rId30" Type="http://schemas.openxmlformats.org/officeDocument/2006/relationships/hyperlink" Target="https://www.ncbi.nlm.nih.gov/pmc/articles/PMC6454355/" TargetMode="External"/><Relationship Id="rId35" Type="http://schemas.openxmlformats.org/officeDocument/2006/relationships/hyperlink" Target="https://www.gettingitrightfirsttime.co.uk/medical-specialties/renal-medicine/" TargetMode="External"/><Relationship Id="rId43" Type="http://schemas.openxmlformats.org/officeDocument/2006/relationships/fontTable" Target="fontTable.xml"/><Relationship Id="rId8" Type="http://schemas.openxmlformats.org/officeDocument/2006/relationships/hyperlink" Target="https://www.nice.org.uk/guidance/ng148" TargetMode="External"/><Relationship Id="rId3" Type="http://schemas.openxmlformats.org/officeDocument/2006/relationships/styles" Target="styles.xml"/><Relationship Id="rId12" Type="http://schemas.openxmlformats.org/officeDocument/2006/relationships/hyperlink" Target="https://www.nice.org.uk/guidance/qs76" TargetMode="External"/><Relationship Id="rId17" Type="http://schemas.openxmlformats.org/officeDocument/2006/relationships/hyperlink" Target="https://www.england.nhs.uk/patientsafety/wp-content/uploads/sites/32/2014/06/psa-aki2.pdf" TargetMode="External"/><Relationship Id="rId25" Type="http://schemas.openxmlformats.org/officeDocument/2006/relationships/hyperlink" Target="https://www.thinkkidneys.nhs.uk/aki/wp-content/uploads/sites/2/2016/07/Primary-Care-Advice-for-medication-review-in-AKI-.pdf" TargetMode="External"/><Relationship Id="rId33" Type="http://schemas.openxmlformats.org/officeDocument/2006/relationships/hyperlink" Target="https://www.thinkkidneys.nhs.uk/aki/wp-content/uploads/sites/2/2017/12/LR-AW-Kidney-Care-UK-KCL001-Acute-Kidney-Injury-updated-logo.pdf" TargetMode="External"/><Relationship Id="rId38" Type="http://schemas.openxmlformats.org/officeDocument/2006/relationships/hyperlink" Target="https://www.thinkkidneys.nhs.uk/aki/wp-content/uploads/sites/2/2016/02/When-to-restart-drugs-stopped-during-AKI-fina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Quality%20standards%20(QS)\QS%20briefing%20paper%20April%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2A03A-0315-4060-9AD9-4074FA85B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QS briefing paper April 22</Template>
  <TotalTime>1</TotalTime>
  <Pages>40</Pages>
  <Words>9234</Words>
  <Characters>55358</Characters>
  <Application>Microsoft Office Word</Application>
  <DocSecurity>0</DocSecurity>
  <Lines>461</Lines>
  <Paragraphs>128</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64464</CharactersWithSpaces>
  <SharedDoc>false</SharedDoc>
  <HLinks>
    <vt:vector size="102" baseType="variant">
      <vt:variant>
        <vt:i4>3014777</vt:i4>
      </vt:variant>
      <vt:variant>
        <vt:i4>189</vt:i4>
      </vt:variant>
      <vt:variant>
        <vt:i4>0</vt:i4>
      </vt:variant>
      <vt:variant>
        <vt:i4>5</vt:i4>
      </vt:variant>
      <vt:variant>
        <vt:lpwstr>http://publications.nice.org.uk/headaches-cg150/guidance</vt:lpwstr>
      </vt:variant>
      <vt:variant>
        <vt:lpwstr>diagnosis-2</vt:lpwstr>
      </vt:variant>
      <vt:variant>
        <vt:i4>1048592</vt:i4>
      </vt:variant>
      <vt:variant>
        <vt:i4>150</vt:i4>
      </vt:variant>
      <vt:variant>
        <vt:i4>0</vt:i4>
      </vt:variant>
      <vt:variant>
        <vt:i4>5</vt:i4>
      </vt:variant>
      <vt:variant>
        <vt:lpwstr>http://www.rcog.org.uk/orca/audit</vt:lpwstr>
      </vt:variant>
      <vt:variant>
        <vt:lpwstr/>
      </vt:variant>
      <vt:variant>
        <vt:i4>8192098</vt:i4>
      </vt:variant>
      <vt:variant>
        <vt:i4>108</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102</vt:i4>
      </vt:variant>
      <vt:variant>
        <vt:i4>0</vt:i4>
      </vt:variant>
      <vt:variant>
        <vt:i4>5</vt:i4>
      </vt:variant>
      <vt:variant>
        <vt:lpwstr>https://www.gov.uk/government/publications/nhs-outcomes-framework-2013-to-2014</vt:lpwstr>
      </vt:variant>
      <vt:variant>
        <vt:lpwstr/>
      </vt:variant>
      <vt:variant>
        <vt:i4>4390998</vt:i4>
      </vt:variant>
      <vt:variant>
        <vt:i4>96</vt:i4>
      </vt:variant>
      <vt:variant>
        <vt:i4>0</vt:i4>
      </vt:variant>
      <vt:variant>
        <vt:i4>5</vt:i4>
      </vt:variant>
      <vt:variant>
        <vt:lpwstr>https://www.gov.uk/government/publications/the-adult-social-care-outcomes-framework-2013-to-2014</vt:lpwstr>
      </vt:variant>
      <vt:variant>
        <vt:lpwstr/>
      </vt:variant>
      <vt:variant>
        <vt:i4>7798821</vt:i4>
      </vt:variant>
      <vt:variant>
        <vt:i4>90</vt:i4>
      </vt:variant>
      <vt:variant>
        <vt:i4>0</vt:i4>
      </vt:variant>
      <vt:variant>
        <vt:i4>5</vt:i4>
      </vt:variant>
      <vt:variant>
        <vt:lpwstr>https://www.gov.uk/government/publications/nhs-outcomes-framework-2013-to-2014</vt:lpwstr>
      </vt:variant>
      <vt:variant>
        <vt:lpwstr/>
      </vt:variant>
      <vt:variant>
        <vt:i4>5111887</vt:i4>
      </vt:variant>
      <vt:variant>
        <vt:i4>63</vt:i4>
      </vt:variant>
      <vt:variant>
        <vt:i4>0</vt:i4>
      </vt:variant>
      <vt:variant>
        <vt:i4>5</vt:i4>
      </vt:variant>
      <vt:variant>
        <vt:lpwstr>http://www.nice.org.uk/guidance/CG85</vt:lpwstr>
      </vt:variant>
      <vt:variant>
        <vt:lpwstr/>
      </vt:variant>
      <vt:variant>
        <vt:i4>1048625</vt:i4>
      </vt:variant>
      <vt:variant>
        <vt:i4>53</vt:i4>
      </vt:variant>
      <vt:variant>
        <vt:i4>0</vt:i4>
      </vt:variant>
      <vt:variant>
        <vt:i4>5</vt:i4>
      </vt:variant>
      <vt:variant>
        <vt:lpwstr/>
      </vt:variant>
      <vt:variant>
        <vt:lpwstr>_Toc362005047</vt:lpwstr>
      </vt:variant>
      <vt:variant>
        <vt:i4>1048625</vt:i4>
      </vt:variant>
      <vt:variant>
        <vt:i4>47</vt:i4>
      </vt:variant>
      <vt:variant>
        <vt:i4>0</vt:i4>
      </vt:variant>
      <vt:variant>
        <vt:i4>5</vt:i4>
      </vt:variant>
      <vt:variant>
        <vt:lpwstr/>
      </vt:variant>
      <vt:variant>
        <vt:lpwstr>_Toc362005046</vt:lpwstr>
      </vt:variant>
      <vt:variant>
        <vt:i4>1048625</vt:i4>
      </vt:variant>
      <vt:variant>
        <vt:i4>41</vt:i4>
      </vt:variant>
      <vt:variant>
        <vt:i4>0</vt:i4>
      </vt:variant>
      <vt:variant>
        <vt:i4>5</vt:i4>
      </vt:variant>
      <vt:variant>
        <vt:lpwstr/>
      </vt:variant>
      <vt:variant>
        <vt:lpwstr>_Toc362005045</vt:lpwstr>
      </vt:variant>
      <vt:variant>
        <vt:i4>1048625</vt:i4>
      </vt:variant>
      <vt:variant>
        <vt:i4>35</vt:i4>
      </vt:variant>
      <vt:variant>
        <vt:i4>0</vt:i4>
      </vt:variant>
      <vt:variant>
        <vt:i4>5</vt:i4>
      </vt:variant>
      <vt:variant>
        <vt:lpwstr/>
      </vt:variant>
      <vt:variant>
        <vt:lpwstr>_Toc362005044</vt:lpwstr>
      </vt:variant>
      <vt:variant>
        <vt:i4>1048625</vt:i4>
      </vt:variant>
      <vt:variant>
        <vt:i4>29</vt:i4>
      </vt:variant>
      <vt:variant>
        <vt:i4>0</vt:i4>
      </vt:variant>
      <vt:variant>
        <vt:i4>5</vt:i4>
      </vt:variant>
      <vt:variant>
        <vt:lpwstr/>
      </vt:variant>
      <vt:variant>
        <vt:lpwstr>_Toc362005043</vt:lpwstr>
      </vt:variant>
      <vt:variant>
        <vt:i4>1048625</vt:i4>
      </vt:variant>
      <vt:variant>
        <vt:i4>23</vt:i4>
      </vt:variant>
      <vt:variant>
        <vt:i4>0</vt:i4>
      </vt:variant>
      <vt:variant>
        <vt:i4>5</vt:i4>
      </vt:variant>
      <vt:variant>
        <vt:lpwstr/>
      </vt:variant>
      <vt:variant>
        <vt:lpwstr>_Toc362005042</vt:lpwstr>
      </vt:variant>
      <vt:variant>
        <vt:i4>1048625</vt:i4>
      </vt:variant>
      <vt:variant>
        <vt:i4>17</vt:i4>
      </vt:variant>
      <vt:variant>
        <vt:i4>0</vt:i4>
      </vt:variant>
      <vt:variant>
        <vt:i4>5</vt:i4>
      </vt:variant>
      <vt:variant>
        <vt:lpwstr/>
      </vt:variant>
      <vt:variant>
        <vt:lpwstr>_Toc362005041</vt:lpwstr>
      </vt:variant>
      <vt:variant>
        <vt:i4>1048625</vt:i4>
      </vt:variant>
      <vt:variant>
        <vt:i4>11</vt:i4>
      </vt:variant>
      <vt:variant>
        <vt:i4>0</vt:i4>
      </vt:variant>
      <vt:variant>
        <vt:i4>5</vt:i4>
      </vt:variant>
      <vt:variant>
        <vt:lpwstr/>
      </vt:variant>
      <vt:variant>
        <vt:lpwstr>_Toc362005040</vt:lpwstr>
      </vt:variant>
      <vt:variant>
        <vt:i4>3801214</vt:i4>
      </vt:variant>
      <vt:variant>
        <vt:i4>0</vt:i4>
      </vt:variant>
      <vt:variant>
        <vt:i4>0</vt:i4>
      </vt:variant>
      <vt:variant>
        <vt:i4>5</vt:i4>
      </vt:variant>
      <vt:variant>
        <vt:lpwstr>http://intranet.nice.org.uk/NICEAndNicePeople/writingguides.cfm</vt:lpwstr>
      </vt:variant>
      <vt:variant>
        <vt:lpwstr/>
      </vt:variant>
      <vt:variant>
        <vt:i4>3342435</vt:i4>
      </vt:variant>
      <vt:variant>
        <vt:i4>0</vt:i4>
      </vt:variant>
      <vt:variant>
        <vt:i4>0</vt:i4>
      </vt:variant>
      <vt:variant>
        <vt:i4>5</vt:i4>
      </vt:variant>
      <vt:variant>
        <vt:lpwstr>http://www.rcpsych.ac.uk/quality/quality,accreditationaudit/communitycamhs.aspx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Melanie Carr</dc:creator>
  <cp:lastModifiedBy>Rick Keen</cp:lastModifiedBy>
  <cp:revision>2</cp:revision>
  <cp:lastPrinted>2012-12-05T11:58:00Z</cp:lastPrinted>
  <dcterms:created xsi:type="dcterms:W3CDTF">2023-03-23T11:12:00Z</dcterms:created>
  <dcterms:modified xsi:type="dcterms:W3CDTF">2023-03-23T11:12:00Z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2023-03-23T11:12:06Z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0dcb86ac-66b2-4b91-b836-91eb406e5064</vt:lpwstr>
  </property>
  <property fmtid="{D5CDD505-2E9C-101B-9397-08002B2CF9AE}" pid="8" name="MSIP_Label_c69d85d5-6d9e-4305-a294-1f636ec0f2d6_ContentBits">
    <vt:lpwstr>0</vt:lpwstr>
  </property>
</Properties>
</file>