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2D52" w14:textId="311C521A" w:rsidR="00A8621B" w:rsidRDefault="00652732">
      <w:pPr>
        <w:widowControl w:val="0"/>
        <w:pBdr>
          <w:top w:val="nil"/>
          <w:left w:val="nil"/>
          <w:bottom w:val="nil"/>
          <w:right w:val="nil"/>
          <w:between w:val="nil"/>
        </w:pBdr>
        <w:spacing w:after="0" w:line="276" w:lineRule="auto"/>
      </w:pPr>
      <w:r>
        <w:pict w14:anchorId="35CC4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mso-position-horizontal-relative:text;mso-position-vertical-relative:text">
            <o:lock v:ext="edit" selection="t"/>
          </v:shape>
        </w:pict>
      </w:r>
    </w:p>
    <w:p w14:paraId="57E48D69" w14:textId="73F4450E" w:rsidR="00A8621B" w:rsidRDefault="00A8621B">
      <w:pPr>
        <w:rPr>
          <w:sz w:val="32"/>
          <w:szCs w:val="32"/>
        </w:rPr>
      </w:pPr>
    </w:p>
    <w:p w14:paraId="7611E143" w14:textId="6C603D6B" w:rsidR="00A8621B" w:rsidRDefault="00637BA4">
      <w:pPr>
        <w:rPr>
          <w:sz w:val="52"/>
          <w:szCs w:val="52"/>
        </w:rPr>
      </w:pPr>
      <w:r>
        <w:rPr>
          <w:noProof/>
        </w:rPr>
        <w:drawing>
          <wp:inline distT="0" distB="0" distL="0" distR="0" wp14:anchorId="43211E25" wp14:editId="688E370C">
            <wp:extent cx="1192530" cy="939800"/>
            <wp:effectExtent l="0" t="0" r="7620" b="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92530" cy="939800"/>
                    </a:xfrm>
                    <a:prstGeom prst="rect">
                      <a:avLst/>
                    </a:prstGeom>
                    <a:ln/>
                  </pic:spPr>
                </pic:pic>
              </a:graphicData>
            </a:graphic>
          </wp:inline>
        </w:drawing>
      </w:r>
    </w:p>
    <w:p w14:paraId="26FBCBAA" w14:textId="7B4B3B36" w:rsidR="00A8621B" w:rsidRDefault="00A8621B">
      <w:pPr>
        <w:rPr>
          <w:sz w:val="52"/>
          <w:szCs w:val="52"/>
        </w:rPr>
      </w:pPr>
    </w:p>
    <w:p w14:paraId="102B8D0B" w14:textId="77777777" w:rsidR="004A6F63" w:rsidRDefault="004A6F63">
      <w:pPr>
        <w:rPr>
          <w:sz w:val="52"/>
          <w:szCs w:val="52"/>
        </w:rPr>
      </w:pPr>
    </w:p>
    <w:p w14:paraId="24C10A35" w14:textId="77777777" w:rsidR="00613F07" w:rsidRPr="00613F07" w:rsidRDefault="00613F07">
      <w:pPr>
        <w:rPr>
          <w:b/>
          <w:sz w:val="44"/>
          <w:szCs w:val="44"/>
        </w:rPr>
      </w:pPr>
      <w:r w:rsidRPr="00613F07">
        <w:rPr>
          <w:b/>
          <w:sz w:val="44"/>
          <w:szCs w:val="44"/>
        </w:rPr>
        <w:t xml:space="preserve">RM6184 Offsite Construction Solutions (OCS) </w:t>
      </w:r>
    </w:p>
    <w:p w14:paraId="5A7FC83F" w14:textId="0D1942AE" w:rsidR="00A8621B" w:rsidRDefault="00613F07">
      <w:pPr>
        <w:rPr>
          <w:sz w:val="44"/>
          <w:szCs w:val="44"/>
        </w:rPr>
      </w:pPr>
      <w:r w:rsidRPr="00613F07">
        <w:rPr>
          <w:sz w:val="44"/>
          <w:szCs w:val="44"/>
        </w:rPr>
        <w:t>Spe</w:t>
      </w:r>
      <w:r w:rsidR="00032B19" w:rsidRPr="00613F07">
        <w:rPr>
          <w:sz w:val="44"/>
          <w:szCs w:val="44"/>
        </w:rPr>
        <w:t xml:space="preserve">cification </w:t>
      </w:r>
    </w:p>
    <w:p w14:paraId="1D1FC27D" w14:textId="6674EE81" w:rsidR="004A6F63" w:rsidRDefault="004A6F63">
      <w:pPr>
        <w:rPr>
          <w:sz w:val="44"/>
          <w:szCs w:val="44"/>
        </w:rPr>
      </w:pPr>
    </w:p>
    <w:p w14:paraId="2EEEB470" w14:textId="48AB50BF" w:rsidR="004A6F63" w:rsidRPr="00613F07" w:rsidRDefault="004A6F63">
      <w:pPr>
        <w:rPr>
          <w:sz w:val="44"/>
          <w:szCs w:val="44"/>
        </w:rPr>
      </w:pPr>
      <w:r>
        <w:rPr>
          <w:b/>
          <w:bCs/>
          <w:color w:val="222222"/>
          <w:sz w:val="22"/>
          <w:szCs w:val="22"/>
          <w:shd w:val="clear" w:color="auto" w:fill="FFFFFF"/>
        </w:rPr>
        <w:t>Crown Commercial Service (CCS) became Government Commercial Agency (GCA) on 1 April 2026. Documents published before this date may still refer to CCS. All contract documents remain valid for existing and new contracts, and there are no changes to how you work with us.</w:t>
      </w:r>
    </w:p>
    <w:p w14:paraId="733209E0" w14:textId="77777777" w:rsidR="00A8621B" w:rsidRDefault="00A8621B"/>
    <w:p w14:paraId="61B1D347" w14:textId="77777777" w:rsidR="00A8621B" w:rsidRDefault="00A8621B">
      <w:pPr>
        <w:spacing w:after="0" w:line="240" w:lineRule="auto"/>
      </w:pPr>
    </w:p>
    <w:p w14:paraId="7E034333" w14:textId="77777777" w:rsidR="00A8621B" w:rsidRDefault="00032B19">
      <w:pPr>
        <w:spacing w:after="0" w:line="240" w:lineRule="auto"/>
      </w:pPr>
      <w:r>
        <w:tab/>
      </w:r>
    </w:p>
    <w:p w14:paraId="5E35F7C2" w14:textId="77777777" w:rsidR="00A8621B" w:rsidRDefault="00032B19">
      <w:pPr>
        <w:spacing w:after="0" w:line="240" w:lineRule="auto"/>
      </w:pPr>
      <w:r>
        <w:tab/>
        <w:t xml:space="preserve"> </w:t>
      </w:r>
    </w:p>
    <w:p w14:paraId="576EAD9C" w14:textId="77777777" w:rsidR="00A8621B" w:rsidRDefault="00032B19">
      <w:pPr>
        <w:spacing w:after="0" w:line="240" w:lineRule="auto"/>
      </w:pPr>
      <w:r>
        <w:tab/>
      </w:r>
    </w:p>
    <w:p w14:paraId="4C07153C" w14:textId="77777777" w:rsidR="00A8621B" w:rsidRDefault="00032B19">
      <w:pPr>
        <w:spacing w:after="0" w:line="240" w:lineRule="auto"/>
      </w:pPr>
      <w:r>
        <w:tab/>
      </w:r>
    </w:p>
    <w:p w14:paraId="46C67749" w14:textId="77777777" w:rsidR="00A8621B" w:rsidRDefault="00A8621B">
      <w:pPr>
        <w:spacing w:after="0" w:line="240" w:lineRule="auto"/>
      </w:pPr>
    </w:p>
    <w:p w14:paraId="46DB1937" w14:textId="77777777" w:rsidR="00A8621B" w:rsidRDefault="00032B19">
      <w:pPr>
        <w:spacing w:after="0" w:line="240" w:lineRule="auto"/>
      </w:pPr>
      <w:r>
        <w:tab/>
      </w:r>
    </w:p>
    <w:p w14:paraId="5E6329D2" w14:textId="77777777" w:rsidR="00A8621B" w:rsidRDefault="00A8621B">
      <w:pPr>
        <w:spacing w:after="0" w:line="240" w:lineRule="auto"/>
      </w:pPr>
    </w:p>
    <w:p w14:paraId="1D484B23" w14:textId="77777777" w:rsidR="00A8621B" w:rsidRDefault="00032B19">
      <w:pPr>
        <w:spacing w:after="0" w:line="240" w:lineRule="auto"/>
      </w:pPr>
      <w:r>
        <w:tab/>
      </w:r>
    </w:p>
    <w:p w14:paraId="79773C20" w14:textId="77777777" w:rsidR="00A8621B" w:rsidRDefault="00A8621B">
      <w:pPr>
        <w:spacing w:after="0" w:line="240" w:lineRule="auto"/>
      </w:pPr>
    </w:p>
    <w:p w14:paraId="6E4AA397" w14:textId="77777777" w:rsidR="00A8621B" w:rsidRDefault="00032B19">
      <w:pPr>
        <w:spacing w:after="0" w:line="240" w:lineRule="auto"/>
      </w:pPr>
      <w:r>
        <w:tab/>
      </w:r>
    </w:p>
    <w:p w14:paraId="4072BD62" w14:textId="77777777" w:rsidR="00A8621B" w:rsidRDefault="00A8621B">
      <w:pPr>
        <w:spacing w:after="0" w:line="240" w:lineRule="auto"/>
      </w:pPr>
    </w:p>
    <w:p w14:paraId="0CD8373D" w14:textId="77777777" w:rsidR="00A8621B" w:rsidRDefault="00A8621B">
      <w:pPr>
        <w:spacing w:after="0" w:line="240" w:lineRule="auto"/>
      </w:pPr>
    </w:p>
    <w:p w14:paraId="5DCBE272" w14:textId="77777777" w:rsidR="00A8621B" w:rsidRDefault="00A8621B">
      <w:pPr>
        <w:spacing w:after="0" w:line="240" w:lineRule="auto"/>
      </w:pPr>
    </w:p>
    <w:p w14:paraId="71BB0D99" w14:textId="77777777" w:rsidR="00A8621B" w:rsidRDefault="00A8621B">
      <w:pPr>
        <w:spacing w:after="0" w:line="240" w:lineRule="auto"/>
      </w:pPr>
    </w:p>
    <w:p w14:paraId="30058CC9" w14:textId="77777777" w:rsidR="00A8621B" w:rsidRDefault="00A8621B">
      <w:pPr>
        <w:spacing w:after="0" w:line="240" w:lineRule="auto"/>
      </w:pPr>
    </w:p>
    <w:p w14:paraId="5FF6CB91" w14:textId="77777777" w:rsidR="00A8621B" w:rsidRDefault="00A8621B">
      <w:pPr>
        <w:spacing w:after="0" w:line="240" w:lineRule="auto"/>
      </w:pPr>
    </w:p>
    <w:p w14:paraId="19EC5DA2" w14:textId="77777777" w:rsidR="00A8621B" w:rsidRDefault="00A8621B">
      <w:pPr>
        <w:spacing w:after="0" w:line="240" w:lineRule="auto"/>
      </w:pPr>
    </w:p>
    <w:p w14:paraId="1BD0CF2B" w14:textId="77777777" w:rsidR="00A8621B" w:rsidRDefault="00A8621B">
      <w:pPr>
        <w:spacing w:after="0" w:line="240" w:lineRule="auto"/>
      </w:pPr>
    </w:p>
    <w:p w14:paraId="34A86AC1" w14:textId="77777777" w:rsidR="00A8621B" w:rsidRDefault="00A8621B">
      <w:pPr>
        <w:spacing w:after="0" w:line="240" w:lineRule="auto"/>
      </w:pPr>
    </w:p>
    <w:p w14:paraId="31FAA083" w14:textId="77777777" w:rsidR="00A8621B" w:rsidRDefault="00A8621B">
      <w:pPr>
        <w:spacing w:after="0" w:line="240" w:lineRule="auto"/>
      </w:pPr>
    </w:p>
    <w:p w14:paraId="76EC9F52" w14:textId="77777777" w:rsidR="00A8621B" w:rsidRDefault="00A8621B">
      <w:pPr>
        <w:spacing w:after="0" w:line="240" w:lineRule="auto"/>
      </w:pPr>
    </w:p>
    <w:p w14:paraId="6EA915E8" w14:textId="77777777" w:rsidR="00A8621B" w:rsidRDefault="00A8621B">
      <w:pPr>
        <w:spacing w:after="0" w:line="240" w:lineRule="auto"/>
      </w:pPr>
    </w:p>
    <w:p w14:paraId="67BA4EB4" w14:textId="77777777" w:rsidR="00A8621B" w:rsidRDefault="00032B19">
      <w:pPr>
        <w:keepNext/>
        <w:keepLines/>
        <w:pBdr>
          <w:top w:val="nil"/>
          <w:left w:val="nil"/>
          <w:bottom w:val="nil"/>
          <w:right w:val="nil"/>
          <w:between w:val="nil"/>
        </w:pBdr>
        <w:spacing w:after="0" w:line="240" w:lineRule="auto"/>
        <w:ind w:left="432" w:hanging="432"/>
        <w:jc w:val="center"/>
        <w:rPr>
          <w:b/>
          <w:sz w:val="28"/>
          <w:szCs w:val="28"/>
        </w:rPr>
      </w:pPr>
      <w:r>
        <w:rPr>
          <w:b/>
          <w:color w:val="000000"/>
          <w:sz w:val="32"/>
          <w:szCs w:val="32"/>
        </w:rPr>
        <w:t>Contents</w:t>
      </w:r>
    </w:p>
    <w:sdt>
      <w:sdtPr>
        <w:id w:val="-1783186067"/>
        <w:docPartObj>
          <w:docPartGallery w:val="Table of Contents"/>
          <w:docPartUnique/>
        </w:docPartObj>
      </w:sdtPr>
      <w:sdtEndPr/>
      <w:sdtContent>
        <w:p w14:paraId="716A3F1B"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fldChar w:fldCharType="begin"/>
          </w:r>
          <w:r>
            <w:instrText xml:space="preserve"> TOC \h \u \z </w:instrText>
          </w:r>
          <w:r>
            <w:fldChar w:fldCharType="separate"/>
          </w:r>
          <w:r>
            <w:rPr>
              <w:sz w:val="28"/>
              <w:szCs w:val="28"/>
            </w:rPr>
            <w:t>1.</w:t>
          </w:r>
          <w:r>
            <w:rPr>
              <w:sz w:val="28"/>
              <w:szCs w:val="28"/>
            </w:rPr>
            <w:tab/>
          </w:r>
          <w:r>
            <w:fldChar w:fldCharType="begin"/>
          </w:r>
          <w:r>
            <w:instrText xml:space="preserve"> PAGEREF _heading=h.gjdgxs \h </w:instrText>
          </w:r>
          <w:r>
            <w:fldChar w:fldCharType="separate"/>
          </w:r>
          <w:r>
            <w:rPr>
              <w:sz w:val="28"/>
              <w:szCs w:val="28"/>
            </w:rPr>
            <w:t>Introduction</w:t>
          </w:r>
          <w:r>
            <w:fldChar w:fldCharType="end"/>
          </w:r>
          <w:r>
            <w:rPr>
              <w:sz w:val="28"/>
              <w:szCs w:val="28"/>
            </w:rPr>
            <w:tab/>
            <w:t>4</w:t>
          </w:r>
        </w:p>
        <w:p w14:paraId="1403E858"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w:t>
          </w:r>
          <w:r>
            <w:rPr>
              <w:sz w:val="28"/>
              <w:szCs w:val="28"/>
            </w:rPr>
            <w:tab/>
          </w:r>
          <w:r>
            <w:fldChar w:fldCharType="begin"/>
          </w:r>
          <w:r>
            <w:instrText xml:space="preserve"> PAGEREF _heading=h.30j0zll \h </w:instrText>
          </w:r>
          <w:r>
            <w:fldChar w:fldCharType="separate"/>
          </w:r>
          <w:r>
            <w:rPr>
              <w:sz w:val="28"/>
              <w:szCs w:val="28"/>
            </w:rPr>
            <w:t>Works and Services Specification Requirements</w:t>
          </w:r>
          <w:r>
            <w:fldChar w:fldCharType="end"/>
          </w:r>
          <w:r>
            <w:rPr>
              <w:sz w:val="28"/>
              <w:szCs w:val="28"/>
            </w:rPr>
            <w:tab/>
            <w:t>4</w:t>
          </w:r>
        </w:p>
        <w:p w14:paraId="74F5436B"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w:t>
          </w:r>
          <w:r>
            <w:rPr>
              <w:sz w:val="28"/>
              <w:szCs w:val="28"/>
            </w:rPr>
            <w:tab/>
          </w:r>
          <w:r>
            <w:fldChar w:fldCharType="begin"/>
          </w:r>
          <w:r>
            <w:instrText xml:space="preserve"> PAGEREF _heading=h.3fwokq0 \h </w:instrText>
          </w:r>
          <w:r>
            <w:fldChar w:fldCharType="separate"/>
          </w:r>
          <w:r>
            <w:rPr>
              <w:sz w:val="28"/>
              <w:szCs w:val="28"/>
            </w:rPr>
            <w:t>Modern Methods of Construction (MMC)</w:t>
          </w:r>
          <w:r>
            <w:fldChar w:fldCharType="end"/>
          </w:r>
          <w:r>
            <w:rPr>
              <w:sz w:val="28"/>
              <w:szCs w:val="28"/>
            </w:rPr>
            <w:tab/>
            <w:t>9</w:t>
          </w:r>
        </w:p>
        <w:p w14:paraId="00285CB5"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4.</w:t>
          </w:r>
          <w:r>
            <w:rPr>
              <w:sz w:val="28"/>
              <w:szCs w:val="28"/>
            </w:rPr>
            <w:tab/>
          </w:r>
          <w:r>
            <w:fldChar w:fldCharType="begin"/>
          </w:r>
          <w:r>
            <w:instrText xml:space="preserve"> PAGEREF _heading=h.8tsj0ix0ktej \h </w:instrText>
          </w:r>
          <w:r>
            <w:fldChar w:fldCharType="separate"/>
          </w:r>
          <w:r>
            <w:rPr>
              <w:sz w:val="28"/>
              <w:szCs w:val="28"/>
            </w:rPr>
            <w:t>Standards</w:t>
          </w:r>
          <w:r>
            <w:fldChar w:fldCharType="end"/>
          </w:r>
          <w:r>
            <w:rPr>
              <w:sz w:val="28"/>
              <w:szCs w:val="28"/>
            </w:rPr>
            <w:tab/>
            <w:t>10</w:t>
          </w:r>
        </w:p>
        <w:p w14:paraId="2779308C"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5.</w:t>
          </w:r>
          <w:r>
            <w:rPr>
              <w:sz w:val="28"/>
              <w:szCs w:val="28"/>
            </w:rPr>
            <w:tab/>
          </w:r>
          <w:r>
            <w:fldChar w:fldCharType="begin"/>
          </w:r>
          <w:r>
            <w:instrText xml:space="preserve"> PAGEREF _heading=h.6qd20edd8l8s \h </w:instrText>
          </w:r>
          <w:r>
            <w:fldChar w:fldCharType="separate"/>
          </w:r>
          <w:r>
            <w:rPr>
              <w:sz w:val="28"/>
              <w:szCs w:val="28"/>
            </w:rPr>
            <w:t>Design &amp; Supply</w:t>
          </w:r>
          <w:r>
            <w:fldChar w:fldCharType="end"/>
          </w:r>
          <w:r>
            <w:rPr>
              <w:sz w:val="28"/>
              <w:szCs w:val="28"/>
            </w:rPr>
            <w:tab/>
            <w:t>12</w:t>
          </w:r>
        </w:p>
        <w:p w14:paraId="6F482574"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6.</w:t>
          </w:r>
          <w:r>
            <w:rPr>
              <w:sz w:val="28"/>
              <w:szCs w:val="28"/>
            </w:rPr>
            <w:tab/>
          </w:r>
          <w:r>
            <w:fldChar w:fldCharType="begin"/>
          </w:r>
          <w:r>
            <w:instrText xml:space="preserve"> PAGEREF _heading=h.4ytm588y27y \h </w:instrText>
          </w:r>
          <w:r>
            <w:fldChar w:fldCharType="separate"/>
          </w:r>
          <w:r>
            <w:rPr>
              <w:sz w:val="28"/>
              <w:szCs w:val="28"/>
            </w:rPr>
            <w:t>Delivery</w:t>
          </w:r>
          <w:r>
            <w:fldChar w:fldCharType="end"/>
          </w:r>
          <w:r>
            <w:rPr>
              <w:sz w:val="28"/>
              <w:szCs w:val="28"/>
            </w:rPr>
            <w:tab/>
            <w:t>13</w:t>
          </w:r>
        </w:p>
        <w:p w14:paraId="3DD1BD04"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7.</w:t>
          </w:r>
          <w:r>
            <w:rPr>
              <w:sz w:val="28"/>
              <w:szCs w:val="28"/>
            </w:rPr>
            <w:tab/>
          </w:r>
          <w:r>
            <w:fldChar w:fldCharType="begin"/>
          </w:r>
          <w:r>
            <w:instrText xml:space="preserve"> PAGEREF _heading=h.l61zs13dijrb \h </w:instrText>
          </w:r>
          <w:r>
            <w:fldChar w:fldCharType="separate"/>
          </w:r>
          <w:r>
            <w:rPr>
              <w:sz w:val="28"/>
              <w:szCs w:val="28"/>
            </w:rPr>
            <w:t>Construction / Installation</w:t>
          </w:r>
          <w:r>
            <w:fldChar w:fldCharType="end"/>
          </w:r>
          <w:r>
            <w:rPr>
              <w:sz w:val="28"/>
              <w:szCs w:val="28"/>
            </w:rPr>
            <w:tab/>
            <w:t>13</w:t>
          </w:r>
        </w:p>
        <w:p w14:paraId="324D0F41"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8.</w:t>
          </w:r>
          <w:r>
            <w:rPr>
              <w:sz w:val="28"/>
              <w:szCs w:val="28"/>
            </w:rPr>
            <w:tab/>
          </w:r>
          <w:r>
            <w:fldChar w:fldCharType="begin"/>
          </w:r>
          <w:r>
            <w:instrText xml:space="preserve"> PAGEREF _heading=h.n7zirqauowuk \h </w:instrText>
          </w:r>
          <w:r>
            <w:fldChar w:fldCharType="separate"/>
          </w:r>
          <w:r>
            <w:rPr>
              <w:sz w:val="28"/>
              <w:szCs w:val="28"/>
            </w:rPr>
            <w:t>Existing Facilities</w:t>
          </w:r>
          <w:r>
            <w:fldChar w:fldCharType="end"/>
          </w:r>
          <w:r>
            <w:rPr>
              <w:sz w:val="28"/>
              <w:szCs w:val="28"/>
            </w:rPr>
            <w:tab/>
            <w:t>14</w:t>
          </w:r>
        </w:p>
        <w:p w14:paraId="514F116B"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9.</w:t>
          </w:r>
          <w:r>
            <w:rPr>
              <w:sz w:val="28"/>
              <w:szCs w:val="28"/>
            </w:rPr>
            <w:tab/>
          </w:r>
          <w:r>
            <w:fldChar w:fldCharType="begin"/>
          </w:r>
          <w:r>
            <w:instrText xml:space="preserve"> PAGEREF _heading=h.yywz3wsz8me3 \h </w:instrText>
          </w:r>
          <w:r>
            <w:fldChar w:fldCharType="separate"/>
          </w:r>
          <w:r>
            <w:rPr>
              <w:sz w:val="28"/>
              <w:szCs w:val="28"/>
            </w:rPr>
            <w:t>Handover</w:t>
          </w:r>
          <w:r>
            <w:fldChar w:fldCharType="end"/>
          </w:r>
          <w:r>
            <w:rPr>
              <w:sz w:val="28"/>
              <w:szCs w:val="28"/>
            </w:rPr>
            <w:tab/>
            <w:t>14</w:t>
          </w:r>
        </w:p>
        <w:p w14:paraId="615C29C9"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10.</w:t>
          </w:r>
          <w:r>
            <w:rPr>
              <w:sz w:val="28"/>
              <w:szCs w:val="28"/>
            </w:rPr>
            <w:tab/>
          </w:r>
          <w:r>
            <w:fldChar w:fldCharType="begin"/>
          </w:r>
          <w:r>
            <w:instrText xml:space="preserve"> PAGEREF _heading=h.z5011gcg8w3z \h </w:instrText>
          </w:r>
          <w:r>
            <w:fldChar w:fldCharType="separate"/>
          </w:r>
          <w:r>
            <w:rPr>
              <w:sz w:val="28"/>
              <w:szCs w:val="28"/>
            </w:rPr>
            <w:t>Maintenance (Applicable to hire only)</w:t>
          </w:r>
          <w:r>
            <w:fldChar w:fldCharType="end"/>
          </w:r>
          <w:r>
            <w:rPr>
              <w:sz w:val="28"/>
              <w:szCs w:val="28"/>
            </w:rPr>
            <w:tab/>
            <w:t>15</w:t>
          </w:r>
        </w:p>
        <w:p w14:paraId="27BBDDC9"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11.</w:t>
          </w:r>
          <w:r>
            <w:rPr>
              <w:sz w:val="28"/>
              <w:szCs w:val="28"/>
            </w:rPr>
            <w:tab/>
          </w:r>
          <w:r>
            <w:fldChar w:fldCharType="begin"/>
          </w:r>
          <w:r>
            <w:instrText xml:space="preserve"> PAGEREF _heading=h.1t3h5sf \h </w:instrText>
          </w:r>
          <w:r>
            <w:fldChar w:fldCharType="separate"/>
          </w:r>
          <w:r>
            <w:rPr>
              <w:sz w:val="28"/>
              <w:szCs w:val="28"/>
            </w:rPr>
            <w:t xml:space="preserve">Legislation and </w:t>
          </w:r>
          <w:r>
            <w:rPr>
              <w:i/>
              <w:sz w:val="28"/>
              <w:szCs w:val="28"/>
            </w:rPr>
            <w:t>Client</w:t>
          </w:r>
          <w:r>
            <w:rPr>
              <w:sz w:val="28"/>
              <w:szCs w:val="28"/>
            </w:rPr>
            <w:t xml:space="preserve"> and </w:t>
          </w:r>
          <w:r>
            <w:rPr>
              <w:i/>
              <w:sz w:val="28"/>
              <w:szCs w:val="28"/>
            </w:rPr>
            <w:t>Additional Client</w:t>
          </w:r>
          <w:r>
            <w:rPr>
              <w:sz w:val="28"/>
              <w:szCs w:val="28"/>
            </w:rPr>
            <w:t xml:space="preserve"> Processes and Procedures</w:t>
          </w:r>
          <w:r>
            <w:fldChar w:fldCharType="end"/>
          </w:r>
          <w:r>
            <w:rPr>
              <w:sz w:val="28"/>
              <w:szCs w:val="28"/>
            </w:rPr>
            <w:tab/>
          </w:r>
          <w:r>
            <w:rPr>
              <w:sz w:val="28"/>
              <w:szCs w:val="28"/>
            </w:rPr>
            <w:tab/>
          </w:r>
          <w:r>
            <w:rPr>
              <w:sz w:val="28"/>
              <w:szCs w:val="28"/>
            </w:rPr>
            <w:tab/>
            <w:t>16</w:t>
          </w:r>
        </w:p>
        <w:p w14:paraId="6D3832B8"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12.</w:t>
          </w:r>
          <w:r>
            <w:rPr>
              <w:sz w:val="28"/>
              <w:szCs w:val="28"/>
            </w:rPr>
            <w:tab/>
          </w:r>
          <w:r>
            <w:fldChar w:fldCharType="begin"/>
          </w:r>
          <w:r>
            <w:instrText xml:space="preserve"> PAGEREF _heading=h.2s8eyo1 \h </w:instrText>
          </w:r>
          <w:r>
            <w:fldChar w:fldCharType="separate"/>
          </w:r>
          <w:r>
            <w:rPr>
              <w:sz w:val="28"/>
              <w:szCs w:val="28"/>
            </w:rPr>
            <w:t>Insurances and Warranties</w:t>
          </w:r>
          <w:r>
            <w:fldChar w:fldCharType="end"/>
          </w:r>
          <w:r>
            <w:rPr>
              <w:sz w:val="28"/>
              <w:szCs w:val="28"/>
            </w:rPr>
            <w:tab/>
            <w:t>16</w:t>
          </w:r>
        </w:p>
        <w:p w14:paraId="1FFEC0B8"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13.</w:t>
          </w:r>
          <w:r>
            <w:rPr>
              <w:sz w:val="28"/>
              <w:szCs w:val="28"/>
            </w:rPr>
            <w:tab/>
          </w:r>
          <w:r>
            <w:fldChar w:fldCharType="begin"/>
          </w:r>
          <w:r>
            <w:instrText xml:space="preserve"> PAGEREF _heading=h.1y810tw \h </w:instrText>
          </w:r>
          <w:r>
            <w:fldChar w:fldCharType="separate"/>
          </w:r>
          <w:r>
            <w:rPr>
              <w:sz w:val="28"/>
              <w:szCs w:val="28"/>
            </w:rPr>
            <w:t>Health and Safety</w:t>
          </w:r>
          <w:r>
            <w:fldChar w:fldCharType="end"/>
          </w:r>
          <w:r>
            <w:rPr>
              <w:sz w:val="28"/>
              <w:szCs w:val="28"/>
            </w:rPr>
            <w:tab/>
            <w:t>17</w:t>
          </w:r>
        </w:p>
        <w:p w14:paraId="0B3420B3"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14.</w:t>
          </w:r>
          <w:r>
            <w:rPr>
              <w:sz w:val="28"/>
              <w:szCs w:val="28"/>
            </w:rPr>
            <w:tab/>
          </w:r>
          <w:r>
            <w:fldChar w:fldCharType="begin"/>
          </w:r>
          <w:r>
            <w:instrText xml:space="preserve"> PAGEREF _heading=h.4i7ojhp \h </w:instrText>
          </w:r>
          <w:r>
            <w:fldChar w:fldCharType="separate"/>
          </w:r>
          <w:r>
            <w:rPr>
              <w:sz w:val="28"/>
              <w:szCs w:val="28"/>
            </w:rPr>
            <w:t>Quality Control</w:t>
          </w:r>
          <w:r>
            <w:fldChar w:fldCharType="end"/>
          </w:r>
          <w:r>
            <w:rPr>
              <w:sz w:val="28"/>
              <w:szCs w:val="28"/>
            </w:rPr>
            <w:tab/>
            <w:t>18</w:t>
          </w:r>
        </w:p>
        <w:p w14:paraId="69D71BF0"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15.</w:t>
          </w:r>
          <w:r>
            <w:rPr>
              <w:sz w:val="28"/>
              <w:szCs w:val="28"/>
            </w:rPr>
            <w:tab/>
          </w:r>
          <w:r>
            <w:fldChar w:fldCharType="begin"/>
          </w:r>
          <w:r>
            <w:instrText xml:space="preserve"> PAGEREF _heading=h.x4tx8qfao3bm \h </w:instrText>
          </w:r>
          <w:r>
            <w:fldChar w:fldCharType="separate"/>
          </w:r>
          <w:r>
            <w:rPr>
              <w:sz w:val="28"/>
              <w:szCs w:val="28"/>
            </w:rPr>
            <w:t>Change Management</w:t>
          </w:r>
          <w:r>
            <w:fldChar w:fldCharType="end"/>
          </w:r>
          <w:r>
            <w:rPr>
              <w:sz w:val="28"/>
              <w:szCs w:val="28"/>
            </w:rPr>
            <w:tab/>
            <w:t>19</w:t>
          </w:r>
        </w:p>
        <w:p w14:paraId="7C57A6C4"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16.</w:t>
          </w:r>
          <w:r>
            <w:rPr>
              <w:sz w:val="28"/>
              <w:szCs w:val="28"/>
            </w:rPr>
            <w:tab/>
          </w:r>
          <w:r>
            <w:fldChar w:fldCharType="begin"/>
          </w:r>
          <w:r>
            <w:instrText xml:space="preserve"> PAGEREF _heading=h.ve6mqpsirgd1 \h </w:instrText>
          </w:r>
          <w:r>
            <w:fldChar w:fldCharType="separate"/>
          </w:r>
          <w:r>
            <w:rPr>
              <w:sz w:val="28"/>
              <w:szCs w:val="28"/>
            </w:rPr>
            <w:t>Defects</w:t>
          </w:r>
          <w:r>
            <w:fldChar w:fldCharType="end"/>
          </w:r>
          <w:r>
            <w:rPr>
              <w:sz w:val="28"/>
              <w:szCs w:val="28"/>
            </w:rPr>
            <w:tab/>
            <w:t>19</w:t>
          </w:r>
        </w:p>
        <w:p w14:paraId="49A5B293"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17.</w:t>
          </w:r>
          <w:r>
            <w:rPr>
              <w:sz w:val="28"/>
              <w:szCs w:val="28"/>
            </w:rPr>
            <w:tab/>
          </w:r>
          <w:r>
            <w:fldChar w:fldCharType="begin"/>
          </w:r>
          <w:r>
            <w:instrText xml:space="preserve"> PAGEREF _heading=h.2xcytpi \h </w:instrText>
          </w:r>
          <w:r>
            <w:fldChar w:fldCharType="separate"/>
          </w:r>
          <w:r>
            <w:rPr>
              <w:sz w:val="28"/>
              <w:szCs w:val="28"/>
            </w:rPr>
            <w:t>Risk Management</w:t>
          </w:r>
          <w:r>
            <w:fldChar w:fldCharType="end"/>
          </w:r>
          <w:r>
            <w:rPr>
              <w:sz w:val="28"/>
              <w:szCs w:val="28"/>
            </w:rPr>
            <w:tab/>
            <w:t>20</w:t>
          </w:r>
        </w:p>
        <w:p w14:paraId="74C09787"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18.</w:t>
          </w:r>
          <w:r>
            <w:rPr>
              <w:sz w:val="28"/>
              <w:szCs w:val="28"/>
            </w:rPr>
            <w:tab/>
            <w:t>Communications and Co-operation</w:t>
          </w:r>
          <w:r>
            <w:rPr>
              <w:sz w:val="28"/>
              <w:szCs w:val="28"/>
            </w:rPr>
            <w:tab/>
            <w:t>21</w:t>
          </w:r>
        </w:p>
        <w:p w14:paraId="1B8205FD"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19.</w:t>
          </w:r>
          <w:r>
            <w:rPr>
              <w:sz w:val="28"/>
              <w:szCs w:val="28"/>
            </w:rPr>
            <w:tab/>
            <w:t>Account Management</w:t>
          </w:r>
          <w:r>
            <w:rPr>
              <w:sz w:val="28"/>
              <w:szCs w:val="28"/>
            </w:rPr>
            <w:tab/>
            <w:t>22</w:t>
          </w:r>
        </w:p>
        <w:p w14:paraId="662C7CC5"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20.</w:t>
          </w:r>
          <w:r>
            <w:rPr>
              <w:sz w:val="28"/>
              <w:szCs w:val="28"/>
            </w:rPr>
            <w:tab/>
          </w:r>
          <w:r>
            <w:fldChar w:fldCharType="begin"/>
          </w:r>
          <w:r>
            <w:instrText xml:space="preserve"> PAGEREF _heading=h.2bn6wsx \h </w:instrText>
          </w:r>
          <w:r>
            <w:fldChar w:fldCharType="separate"/>
          </w:r>
          <w:r>
            <w:rPr>
              <w:sz w:val="28"/>
              <w:szCs w:val="28"/>
            </w:rPr>
            <w:t>Complaints Procedure</w:t>
          </w:r>
          <w:r>
            <w:fldChar w:fldCharType="end"/>
          </w:r>
          <w:r>
            <w:rPr>
              <w:sz w:val="28"/>
              <w:szCs w:val="28"/>
            </w:rPr>
            <w:tab/>
            <w:t>23</w:t>
          </w:r>
        </w:p>
        <w:p w14:paraId="53BB84CE"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21.</w:t>
          </w:r>
          <w:r>
            <w:rPr>
              <w:sz w:val="28"/>
              <w:szCs w:val="28"/>
            </w:rPr>
            <w:tab/>
          </w:r>
          <w:r>
            <w:fldChar w:fldCharType="begin"/>
          </w:r>
          <w:r>
            <w:instrText xml:space="preserve"> PAGEREF _heading=h.qsh70q \h </w:instrText>
          </w:r>
          <w:r>
            <w:fldChar w:fldCharType="separate"/>
          </w:r>
          <w:r>
            <w:rPr>
              <w:sz w:val="28"/>
              <w:szCs w:val="28"/>
            </w:rPr>
            <w:t>Mobilisation</w:t>
          </w:r>
          <w:r>
            <w:fldChar w:fldCharType="end"/>
          </w:r>
          <w:r>
            <w:rPr>
              <w:sz w:val="28"/>
              <w:szCs w:val="28"/>
            </w:rPr>
            <w:tab/>
            <w:t>24</w:t>
          </w:r>
        </w:p>
        <w:p w14:paraId="5BE2BA9C"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22.</w:t>
          </w:r>
          <w:r>
            <w:rPr>
              <w:sz w:val="28"/>
              <w:szCs w:val="28"/>
            </w:rPr>
            <w:tab/>
          </w:r>
          <w:r>
            <w:fldChar w:fldCharType="begin"/>
          </w:r>
          <w:r>
            <w:instrText xml:space="preserve"> PAGEREF _heading=h.3as4poj \h </w:instrText>
          </w:r>
          <w:r>
            <w:fldChar w:fldCharType="separate"/>
          </w:r>
          <w:r>
            <w:rPr>
              <w:sz w:val="28"/>
              <w:szCs w:val="28"/>
            </w:rPr>
            <w:t>Permits and Consents</w:t>
          </w:r>
          <w:r>
            <w:fldChar w:fldCharType="end"/>
          </w:r>
          <w:r>
            <w:rPr>
              <w:sz w:val="28"/>
              <w:szCs w:val="28"/>
            </w:rPr>
            <w:tab/>
            <w:t>24</w:t>
          </w:r>
        </w:p>
        <w:p w14:paraId="241DE278"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23.</w:t>
          </w:r>
          <w:r>
            <w:rPr>
              <w:sz w:val="28"/>
              <w:szCs w:val="28"/>
            </w:rPr>
            <w:tab/>
          </w:r>
          <w:r>
            <w:fldChar w:fldCharType="begin"/>
          </w:r>
          <w:r>
            <w:instrText xml:space="preserve"> PAGEREF _heading=h.49x2ik5 \h </w:instrText>
          </w:r>
          <w:r>
            <w:fldChar w:fldCharType="separate"/>
          </w:r>
          <w:r>
            <w:rPr>
              <w:sz w:val="28"/>
              <w:szCs w:val="28"/>
            </w:rPr>
            <w:t>Meetings</w:t>
          </w:r>
          <w:r>
            <w:fldChar w:fldCharType="end"/>
          </w:r>
          <w:r>
            <w:rPr>
              <w:sz w:val="28"/>
              <w:szCs w:val="28"/>
            </w:rPr>
            <w:tab/>
            <w:t>24</w:t>
          </w:r>
        </w:p>
        <w:p w14:paraId="2985C95F"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24.</w:t>
          </w:r>
          <w:r>
            <w:rPr>
              <w:sz w:val="28"/>
              <w:szCs w:val="28"/>
            </w:rPr>
            <w:tab/>
            <w:t>Stakeholder Management</w:t>
          </w:r>
          <w:r>
            <w:rPr>
              <w:sz w:val="28"/>
              <w:szCs w:val="28"/>
            </w:rPr>
            <w:tab/>
            <w:t>25</w:t>
          </w:r>
        </w:p>
        <w:p w14:paraId="0C8B08B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25.</w:t>
          </w:r>
          <w:r>
            <w:rPr>
              <w:sz w:val="28"/>
              <w:szCs w:val="28"/>
            </w:rPr>
            <w:tab/>
          </w:r>
          <w:r>
            <w:fldChar w:fldCharType="begin"/>
          </w:r>
          <w:r>
            <w:instrText xml:space="preserve"> PAGEREF _heading=h.24lquuwthiwb \h </w:instrText>
          </w:r>
          <w:r>
            <w:fldChar w:fldCharType="separate"/>
          </w:r>
          <w:r>
            <w:rPr>
              <w:sz w:val="28"/>
              <w:szCs w:val="28"/>
            </w:rPr>
            <w:t>Resources</w:t>
          </w:r>
          <w:r>
            <w:fldChar w:fldCharType="end"/>
          </w:r>
          <w:r>
            <w:rPr>
              <w:sz w:val="28"/>
              <w:szCs w:val="28"/>
            </w:rPr>
            <w:tab/>
            <w:t>25</w:t>
          </w:r>
        </w:p>
        <w:p w14:paraId="4CD95D9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26.</w:t>
          </w:r>
          <w:r>
            <w:rPr>
              <w:sz w:val="28"/>
              <w:szCs w:val="28"/>
            </w:rPr>
            <w:tab/>
          </w:r>
          <w:r>
            <w:fldChar w:fldCharType="begin"/>
          </w:r>
          <w:r>
            <w:instrText xml:space="preserve"> PAGEREF _heading=h.2zakcy2fh6dx \h </w:instrText>
          </w:r>
          <w:r>
            <w:fldChar w:fldCharType="separate"/>
          </w:r>
          <w:r>
            <w:rPr>
              <w:sz w:val="28"/>
              <w:szCs w:val="28"/>
            </w:rPr>
            <w:t>Supply Chain</w:t>
          </w:r>
          <w:r>
            <w:fldChar w:fldCharType="end"/>
          </w:r>
          <w:r>
            <w:rPr>
              <w:sz w:val="28"/>
              <w:szCs w:val="28"/>
            </w:rPr>
            <w:tab/>
            <w:t>26</w:t>
          </w:r>
        </w:p>
        <w:p w14:paraId="49E779C3"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27.</w:t>
          </w:r>
          <w:r>
            <w:rPr>
              <w:sz w:val="28"/>
              <w:szCs w:val="28"/>
            </w:rPr>
            <w:tab/>
          </w:r>
          <w:r>
            <w:fldChar w:fldCharType="begin"/>
          </w:r>
          <w:r>
            <w:instrText xml:space="preserve"> PAGEREF _heading=h.rdvz44zew86n \h </w:instrText>
          </w:r>
          <w:r>
            <w:fldChar w:fldCharType="separate"/>
          </w:r>
          <w:r>
            <w:rPr>
              <w:sz w:val="28"/>
              <w:szCs w:val="28"/>
            </w:rPr>
            <w:t>Policy</w:t>
          </w:r>
          <w:r>
            <w:fldChar w:fldCharType="end"/>
          </w:r>
          <w:r>
            <w:rPr>
              <w:sz w:val="28"/>
              <w:szCs w:val="28"/>
            </w:rPr>
            <w:tab/>
            <w:t>28</w:t>
          </w:r>
        </w:p>
        <w:p w14:paraId="503711DE"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lastRenderedPageBreak/>
            <w:t>28.</w:t>
          </w:r>
          <w:r>
            <w:rPr>
              <w:sz w:val="28"/>
              <w:szCs w:val="28"/>
            </w:rPr>
            <w:tab/>
          </w:r>
          <w:r>
            <w:fldChar w:fldCharType="begin"/>
          </w:r>
          <w:r>
            <w:instrText xml:space="preserve"> PAGEREF _heading=h.kjeb9mnm4exr \h </w:instrText>
          </w:r>
          <w:r>
            <w:fldChar w:fldCharType="separate"/>
          </w:r>
          <w:r>
            <w:rPr>
              <w:sz w:val="28"/>
              <w:szCs w:val="28"/>
            </w:rPr>
            <w:t>Compliance with Policies and Procedures</w:t>
          </w:r>
          <w:r>
            <w:fldChar w:fldCharType="end"/>
          </w:r>
          <w:r>
            <w:rPr>
              <w:sz w:val="28"/>
              <w:szCs w:val="28"/>
            </w:rPr>
            <w:tab/>
            <w:t>29</w:t>
          </w:r>
        </w:p>
        <w:p w14:paraId="6BB55E4B"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29.</w:t>
          </w:r>
          <w:r>
            <w:rPr>
              <w:sz w:val="28"/>
              <w:szCs w:val="28"/>
            </w:rPr>
            <w:tab/>
          </w:r>
          <w:r>
            <w:fldChar w:fldCharType="begin"/>
          </w:r>
          <w:r>
            <w:instrText xml:space="preserve"> PAGEREF _heading=h.cwida1wpbauq \h </w:instrText>
          </w:r>
          <w:r>
            <w:fldChar w:fldCharType="separate"/>
          </w:r>
          <w:r>
            <w:rPr>
              <w:sz w:val="28"/>
              <w:szCs w:val="28"/>
            </w:rPr>
            <w:t>Social Value</w:t>
          </w:r>
          <w:r>
            <w:fldChar w:fldCharType="end"/>
          </w:r>
          <w:r>
            <w:rPr>
              <w:sz w:val="28"/>
              <w:szCs w:val="28"/>
            </w:rPr>
            <w:tab/>
            <w:t>29</w:t>
          </w:r>
        </w:p>
        <w:p w14:paraId="27EF4B9F"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30.</w:t>
          </w:r>
          <w:r>
            <w:rPr>
              <w:sz w:val="28"/>
              <w:szCs w:val="28"/>
            </w:rPr>
            <w:tab/>
          </w:r>
          <w:r>
            <w:fldChar w:fldCharType="begin"/>
          </w:r>
          <w:r>
            <w:instrText xml:space="preserve"> PAGEREF _heading=h.fp6w77oy8w5x \h </w:instrText>
          </w:r>
          <w:r>
            <w:fldChar w:fldCharType="separate"/>
          </w:r>
          <w:r>
            <w:rPr>
              <w:sz w:val="28"/>
              <w:szCs w:val="28"/>
            </w:rPr>
            <w:t>Modern Slavery</w:t>
          </w:r>
          <w:r>
            <w:fldChar w:fldCharType="end"/>
          </w:r>
          <w:r>
            <w:rPr>
              <w:sz w:val="28"/>
              <w:szCs w:val="28"/>
            </w:rPr>
            <w:tab/>
            <w:t>31</w:t>
          </w:r>
        </w:p>
        <w:p w14:paraId="2234EDA7"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31.</w:t>
          </w:r>
          <w:r>
            <w:rPr>
              <w:sz w:val="28"/>
              <w:szCs w:val="28"/>
            </w:rPr>
            <w:tab/>
          </w:r>
          <w:r>
            <w:fldChar w:fldCharType="begin"/>
          </w:r>
          <w:r>
            <w:instrText xml:space="preserve"> PAGEREF _heading=h.da750gb92r3p \h </w:instrText>
          </w:r>
          <w:r>
            <w:fldChar w:fldCharType="separate"/>
          </w:r>
          <w:r>
            <w:rPr>
              <w:sz w:val="28"/>
              <w:szCs w:val="28"/>
            </w:rPr>
            <w:t>Sustainability</w:t>
          </w:r>
          <w:r>
            <w:fldChar w:fldCharType="end"/>
          </w:r>
          <w:r>
            <w:rPr>
              <w:sz w:val="28"/>
              <w:szCs w:val="28"/>
            </w:rPr>
            <w:tab/>
            <w:t>32</w:t>
          </w:r>
        </w:p>
        <w:p w14:paraId="638DDFCE"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32.</w:t>
          </w:r>
          <w:r>
            <w:rPr>
              <w:sz w:val="28"/>
              <w:szCs w:val="28"/>
            </w:rPr>
            <w:tab/>
          </w:r>
          <w:r>
            <w:fldChar w:fldCharType="begin"/>
          </w:r>
          <w:r>
            <w:instrText xml:space="preserve"> PAGEREF _heading=h.wqhuaohkbwqq \h </w:instrText>
          </w:r>
          <w:r>
            <w:fldChar w:fldCharType="separate"/>
          </w:r>
          <w:r>
            <w:rPr>
              <w:sz w:val="28"/>
              <w:szCs w:val="28"/>
            </w:rPr>
            <w:t>Small and Medium-sized Enterprises (SMEs)</w:t>
          </w:r>
          <w:r>
            <w:fldChar w:fldCharType="end"/>
          </w:r>
          <w:r>
            <w:rPr>
              <w:sz w:val="28"/>
              <w:szCs w:val="28"/>
            </w:rPr>
            <w:tab/>
            <w:t>35</w:t>
          </w:r>
        </w:p>
        <w:p w14:paraId="54CFCE4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33.</w:t>
          </w:r>
          <w:r>
            <w:rPr>
              <w:sz w:val="28"/>
              <w:szCs w:val="28"/>
            </w:rPr>
            <w:tab/>
          </w:r>
          <w:r>
            <w:fldChar w:fldCharType="begin"/>
          </w:r>
          <w:r>
            <w:instrText xml:space="preserve"> PAGEREF _heading=h.mbpbowy3wigf \h </w:instrText>
          </w:r>
          <w:r>
            <w:fldChar w:fldCharType="separate"/>
          </w:r>
          <w:r>
            <w:rPr>
              <w:sz w:val="28"/>
              <w:szCs w:val="28"/>
            </w:rPr>
            <w:t>Data Management and Management Information</w:t>
          </w:r>
          <w:r>
            <w:fldChar w:fldCharType="end"/>
          </w:r>
          <w:r>
            <w:rPr>
              <w:sz w:val="28"/>
              <w:szCs w:val="28"/>
            </w:rPr>
            <w:tab/>
            <w:t>36</w:t>
          </w:r>
        </w:p>
        <w:p w14:paraId="43288D7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34.</w:t>
          </w:r>
          <w:r>
            <w:rPr>
              <w:sz w:val="28"/>
              <w:szCs w:val="28"/>
            </w:rPr>
            <w:tab/>
          </w:r>
          <w:r>
            <w:fldChar w:fldCharType="begin"/>
          </w:r>
          <w:r>
            <w:instrText xml:space="preserve"> PAGEREF _heading=h.l3ly14e427ny \h </w:instrText>
          </w:r>
          <w:r>
            <w:fldChar w:fldCharType="separate"/>
          </w:r>
          <w:r>
            <w:rPr>
              <w:sz w:val="28"/>
              <w:szCs w:val="28"/>
            </w:rPr>
            <w:t>Data Security</w:t>
          </w:r>
          <w:r>
            <w:fldChar w:fldCharType="end"/>
          </w:r>
          <w:r>
            <w:rPr>
              <w:sz w:val="28"/>
              <w:szCs w:val="28"/>
            </w:rPr>
            <w:tab/>
            <w:t>37</w:t>
          </w:r>
        </w:p>
        <w:p w14:paraId="05C73598"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35.</w:t>
          </w:r>
          <w:r>
            <w:rPr>
              <w:sz w:val="28"/>
              <w:szCs w:val="28"/>
            </w:rPr>
            <w:tab/>
          </w:r>
          <w:r>
            <w:fldChar w:fldCharType="begin"/>
          </w:r>
          <w:r>
            <w:instrText xml:space="preserve"> PAGEREF _heading=h.ud21ya302x2o \h </w:instrText>
          </w:r>
          <w:r>
            <w:fldChar w:fldCharType="separate"/>
          </w:r>
          <w:r>
            <w:rPr>
              <w:sz w:val="28"/>
              <w:szCs w:val="28"/>
            </w:rPr>
            <w:t>Cyber Essentials Scheme</w:t>
          </w:r>
          <w:r>
            <w:fldChar w:fldCharType="end"/>
          </w:r>
          <w:r>
            <w:rPr>
              <w:sz w:val="28"/>
              <w:szCs w:val="28"/>
            </w:rPr>
            <w:tab/>
            <w:t>37</w:t>
          </w:r>
        </w:p>
        <w:p w14:paraId="465FC044"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36.</w:t>
          </w:r>
          <w:r>
            <w:rPr>
              <w:sz w:val="28"/>
              <w:szCs w:val="28"/>
            </w:rPr>
            <w:tab/>
          </w:r>
          <w:r>
            <w:fldChar w:fldCharType="begin"/>
          </w:r>
          <w:r>
            <w:instrText xml:space="preserve"> PAGEREF _heading=h.4g4jai71nozn \h </w:instrText>
          </w:r>
          <w:r>
            <w:fldChar w:fldCharType="separate"/>
          </w:r>
          <w:r>
            <w:rPr>
              <w:sz w:val="28"/>
              <w:szCs w:val="28"/>
            </w:rPr>
            <w:t>Personnel Security</w:t>
          </w:r>
          <w:r>
            <w:fldChar w:fldCharType="end"/>
          </w:r>
          <w:r>
            <w:rPr>
              <w:sz w:val="28"/>
              <w:szCs w:val="28"/>
            </w:rPr>
            <w:tab/>
            <w:t>38</w:t>
          </w:r>
        </w:p>
        <w:p w14:paraId="625FC57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37.</w:t>
          </w:r>
          <w:r>
            <w:rPr>
              <w:sz w:val="28"/>
              <w:szCs w:val="28"/>
            </w:rPr>
            <w:tab/>
            <w:t>Employment Policies and Practices</w:t>
          </w:r>
          <w:r>
            <w:rPr>
              <w:sz w:val="28"/>
              <w:szCs w:val="28"/>
            </w:rPr>
            <w:tab/>
            <w:t>39</w:t>
          </w:r>
        </w:p>
        <w:p w14:paraId="0F2690F7"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38.</w:t>
          </w:r>
          <w:r>
            <w:rPr>
              <w:sz w:val="28"/>
              <w:szCs w:val="28"/>
            </w:rPr>
            <w:tab/>
          </w:r>
          <w:r>
            <w:fldChar w:fldCharType="begin"/>
          </w:r>
          <w:r>
            <w:instrText xml:space="preserve"> PAGEREF _heading=h.ihv636 \h </w:instrText>
          </w:r>
          <w:r>
            <w:fldChar w:fldCharType="separate"/>
          </w:r>
          <w:r>
            <w:rPr>
              <w:sz w:val="28"/>
              <w:szCs w:val="28"/>
            </w:rPr>
            <w:t>Project Success Measures and Targets Management</w:t>
          </w:r>
          <w:r>
            <w:fldChar w:fldCharType="end"/>
          </w:r>
          <w:r>
            <w:rPr>
              <w:sz w:val="28"/>
              <w:szCs w:val="28"/>
            </w:rPr>
            <w:tab/>
            <w:t>40</w:t>
          </w:r>
        </w:p>
        <w:p w14:paraId="55941272" w14:textId="77777777" w:rsidR="00A8621B" w:rsidRDefault="00032B19">
          <w:pPr>
            <w:pBdr>
              <w:top w:val="nil"/>
              <w:left w:val="nil"/>
              <w:bottom w:val="nil"/>
              <w:right w:val="nil"/>
              <w:between w:val="nil"/>
            </w:pBdr>
            <w:tabs>
              <w:tab w:val="left" w:pos="426"/>
              <w:tab w:val="right" w:pos="9346"/>
            </w:tabs>
            <w:spacing w:after="100"/>
            <w:jc w:val="both"/>
            <w:rPr>
              <w:sz w:val="28"/>
              <w:szCs w:val="28"/>
            </w:rPr>
          </w:pPr>
          <w:r>
            <w:rPr>
              <w:sz w:val="28"/>
              <w:szCs w:val="28"/>
            </w:rPr>
            <w:t>39.</w:t>
          </w:r>
          <w:r>
            <w:rPr>
              <w:sz w:val="28"/>
              <w:szCs w:val="28"/>
            </w:rPr>
            <w:tab/>
          </w:r>
          <w:r>
            <w:fldChar w:fldCharType="begin"/>
          </w:r>
          <w:r>
            <w:instrText xml:space="preserve"> PAGEREF _heading=h.32hioqz \h </w:instrText>
          </w:r>
          <w:r>
            <w:fldChar w:fldCharType="separate"/>
          </w:r>
          <w:r>
            <w:rPr>
              <w:sz w:val="28"/>
              <w:szCs w:val="28"/>
            </w:rPr>
            <w:t>Whole-life Value for Money</w:t>
          </w:r>
          <w:r>
            <w:fldChar w:fldCharType="end"/>
          </w:r>
          <w:r>
            <w:rPr>
              <w:sz w:val="28"/>
              <w:szCs w:val="28"/>
            </w:rPr>
            <w:tab/>
            <w:t>41</w:t>
          </w:r>
        </w:p>
        <w:p w14:paraId="2C947A87" w14:textId="77777777" w:rsidR="00A8621B" w:rsidRDefault="00032B19">
          <w:pPr>
            <w:tabs>
              <w:tab w:val="left" w:pos="426"/>
              <w:tab w:val="right" w:pos="9346"/>
            </w:tabs>
            <w:spacing w:after="100"/>
            <w:rPr>
              <w:sz w:val="28"/>
              <w:szCs w:val="28"/>
            </w:rPr>
          </w:pPr>
          <w:r>
            <w:rPr>
              <w:sz w:val="28"/>
              <w:szCs w:val="28"/>
            </w:rPr>
            <w:t>40.</w:t>
          </w:r>
          <w:r>
            <w:rPr>
              <w:sz w:val="28"/>
              <w:szCs w:val="28"/>
            </w:rPr>
            <w:tab/>
          </w:r>
          <w:r>
            <w:fldChar w:fldCharType="begin"/>
          </w:r>
          <w:r>
            <w:instrText xml:space="preserve"> PAGEREF _heading=h.1hmsyys \h </w:instrText>
          </w:r>
          <w:r>
            <w:fldChar w:fldCharType="separate"/>
          </w:r>
          <w:r>
            <w:rPr>
              <w:sz w:val="28"/>
              <w:szCs w:val="28"/>
            </w:rPr>
            <w:t>Lean Approaches to Design and Project Programming and Delivery</w:t>
          </w:r>
          <w:r>
            <w:fldChar w:fldCharType="end"/>
          </w:r>
          <w:r>
            <w:rPr>
              <w:sz w:val="28"/>
              <w:szCs w:val="28"/>
            </w:rPr>
            <w:tab/>
          </w:r>
          <w:r>
            <w:rPr>
              <w:sz w:val="28"/>
              <w:szCs w:val="28"/>
            </w:rPr>
            <w:tab/>
          </w:r>
          <w:r>
            <w:rPr>
              <w:sz w:val="28"/>
              <w:szCs w:val="28"/>
            </w:rPr>
            <w:tab/>
            <w:t>43</w:t>
          </w:r>
        </w:p>
        <w:p w14:paraId="572D6216" w14:textId="77777777" w:rsidR="00A8621B" w:rsidRDefault="00032B19">
          <w:pPr>
            <w:tabs>
              <w:tab w:val="left" w:pos="426"/>
              <w:tab w:val="right" w:pos="9346"/>
            </w:tabs>
            <w:spacing w:after="100"/>
            <w:jc w:val="both"/>
            <w:rPr>
              <w:sz w:val="28"/>
              <w:szCs w:val="28"/>
            </w:rPr>
          </w:pPr>
          <w:r>
            <w:rPr>
              <w:sz w:val="28"/>
              <w:szCs w:val="28"/>
            </w:rPr>
            <w:t>41.</w:t>
          </w:r>
          <w:r>
            <w:rPr>
              <w:sz w:val="28"/>
              <w:szCs w:val="28"/>
            </w:rPr>
            <w:tab/>
          </w:r>
          <w:r>
            <w:fldChar w:fldCharType="begin"/>
          </w:r>
          <w:r>
            <w:instrText xml:space="preserve"> PAGEREF _heading=h.41mghml \h </w:instrText>
          </w:r>
          <w:r>
            <w:fldChar w:fldCharType="separate"/>
          </w:r>
          <w:r>
            <w:rPr>
              <w:sz w:val="28"/>
              <w:szCs w:val="28"/>
            </w:rPr>
            <w:t>Government Soft Landings</w:t>
          </w:r>
          <w:r>
            <w:fldChar w:fldCharType="end"/>
          </w:r>
          <w:r>
            <w:rPr>
              <w:sz w:val="28"/>
              <w:szCs w:val="28"/>
            </w:rPr>
            <w:tab/>
            <w:t>43</w:t>
          </w:r>
        </w:p>
        <w:p w14:paraId="0318C60E" w14:textId="77777777" w:rsidR="00A8621B" w:rsidRDefault="00032B19">
          <w:pPr>
            <w:tabs>
              <w:tab w:val="left" w:pos="426"/>
              <w:tab w:val="right" w:pos="9346"/>
            </w:tabs>
            <w:spacing w:after="100"/>
            <w:jc w:val="both"/>
            <w:rPr>
              <w:sz w:val="28"/>
              <w:szCs w:val="28"/>
            </w:rPr>
          </w:pPr>
          <w:r>
            <w:rPr>
              <w:sz w:val="28"/>
              <w:szCs w:val="28"/>
            </w:rPr>
            <w:t>42.</w:t>
          </w:r>
          <w:r>
            <w:rPr>
              <w:sz w:val="28"/>
              <w:szCs w:val="28"/>
            </w:rPr>
            <w:tab/>
          </w:r>
          <w:r>
            <w:fldChar w:fldCharType="begin"/>
          </w:r>
          <w:r>
            <w:instrText xml:space="preserve"> PAGEREF _heading=h.vx1227 \h </w:instrText>
          </w:r>
          <w:r>
            <w:fldChar w:fldCharType="separate"/>
          </w:r>
          <w:r>
            <w:rPr>
              <w:sz w:val="28"/>
              <w:szCs w:val="28"/>
            </w:rPr>
            <w:t>Building Information Modelling (BIM)</w:t>
          </w:r>
          <w:r>
            <w:fldChar w:fldCharType="end"/>
          </w:r>
          <w:r>
            <w:rPr>
              <w:sz w:val="28"/>
              <w:szCs w:val="28"/>
            </w:rPr>
            <w:tab/>
            <w:t>44</w:t>
          </w:r>
        </w:p>
        <w:p w14:paraId="6872B551" w14:textId="77777777" w:rsidR="00A8621B" w:rsidRDefault="00032B19">
          <w:pPr>
            <w:tabs>
              <w:tab w:val="left" w:pos="426"/>
              <w:tab w:val="right" w:pos="9346"/>
            </w:tabs>
            <w:spacing w:after="100"/>
            <w:rPr>
              <w:sz w:val="28"/>
              <w:szCs w:val="28"/>
            </w:rPr>
          </w:pPr>
          <w:r>
            <w:rPr>
              <w:sz w:val="28"/>
              <w:szCs w:val="28"/>
            </w:rPr>
            <w:t>43.</w:t>
          </w:r>
          <w:r>
            <w:rPr>
              <w:sz w:val="28"/>
              <w:szCs w:val="28"/>
            </w:rPr>
            <w:tab/>
          </w:r>
          <w:r>
            <w:fldChar w:fldCharType="begin"/>
          </w:r>
          <w:r>
            <w:instrText xml:space="preserve"> PAGEREF _heading=h.1v1yuxt \h </w:instrText>
          </w:r>
          <w:r>
            <w:fldChar w:fldCharType="separate"/>
          </w:r>
          <w:r>
            <w:rPr>
              <w:sz w:val="28"/>
              <w:szCs w:val="28"/>
            </w:rPr>
            <w:t>Commercial Governance - Project Bank Accounts and Fair Payment</w:t>
          </w:r>
          <w:r>
            <w:fldChar w:fldCharType="end"/>
          </w:r>
          <w:r>
            <w:rPr>
              <w:sz w:val="28"/>
              <w:szCs w:val="28"/>
            </w:rPr>
            <w:tab/>
          </w:r>
          <w:r>
            <w:rPr>
              <w:sz w:val="28"/>
              <w:szCs w:val="28"/>
            </w:rPr>
            <w:tab/>
          </w:r>
          <w:r>
            <w:rPr>
              <w:sz w:val="28"/>
              <w:szCs w:val="28"/>
            </w:rPr>
            <w:tab/>
            <w:t>45</w:t>
          </w:r>
        </w:p>
        <w:p w14:paraId="13A2C10B" w14:textId="77777777" w:rsidR="00A8621B" w:rsidRDefault="00032B19">
          <w:pPr>
            <w:tabs>
              <w:tab w:val="left" w:pos="426"/>
              <w:tab w:val="right" w:pos="9346"/>
            </w:tabs>
            <w:spacing w:after="100"/>
            <w:jc w:val="both"/>
            <w:rPr>
              <w:sz w:val="28"/>
              <w:szCs w:val="28"/>
            </w:rPr>
          </w:pPr>
          <w:r>
            <w:rPr>
              <w:sz w:val="28"/>
              <w:szCs w:val="28"/>
            </w:rPr>
            <w:t>44.</w:t>
          </w:r>
          <w:r>
            <w:rPr>
              <w:sz w:val="28"/>
              <w:szCs w:val="28"/>
            </w:rPr>
            <w:tab/>
          </w:r>
          <w:r>
            <w:fldChar w:fldCharType="begin"/>
          </w:r>
          <w:r>
            <w:instrText xml:space="preserve"> PAGEREF _heading=h.4f1mdlm \h </w:instrText>
          </w:r>
          <w:r>
            <w:fldChar w:fldCharType="separate"/>
          </w:r>
          <w:r>
            <w:rPr>
              <w:sz w:val="28"/>
              <w:szCs w:val="28"/>
            </w:rPr>
            <w:t>Procuring for Growth Balanced Scorecard</w:t>
          </w:r>
          <w:r>
            <w:fldChar w:fldCharType="end"/>
          </w:r>
          <w:r>
            <w:rPr>
              <w:sz w:val="28"/>
              <w:szCs w:val="28"/>
            </w:rPr>
            <w:tab/>
            <w:t>46</w:t>
          </w:r>
        </w:p>
        <w:p w14:paraId="65D47A97" w14:textId="77777777" w:rsidR="00A8621B" w:rsidRDefault="00032B19">
          <w:pPr>
            <w:tabs>
              <w:tab w:val="left" w:pos="426"/>
              <w:tab w:val="right" w:pos="9346"/>
            </w:tabs>
            <w:spacing w:after="100"/>
            <w:jc w:val="both"/>
            <w:rPr>
              <w:sz w:val="28"/>
              <w:szCs w:val="28"/>
            </w:rPr>
          </w:pPr>
          <w:r>
            <w:rPr>
              <w:sz w:val="28"/>
              <w:szCs w:val="28"/>
            </w:rPr>
            <w:t>45.</w:t>
          </w:r>
          <w:r>
            <w:rPr>
              <w:sz w:val="28"/>
              <w:szCs w:val="28"/>
            </w:rPr>
            <w:tab/>
          </w:r>
          <w:r>
            <w:fldChar w:fldCharType="begin"/>
          </w:r>
          <w:r>
            <w:instrText xml:space="preserve"> PAGEREF _heading=h.2u6wntf \h </w:instrText>
          </w:r>
          <w:r>
            <w:fldChar w:fldCharType="separate"/>
          </w:r>
          <w:r>
            <w:rPr>
              <w:sz w:val="28"/>
              <w:szCs w:val="28"/>
            </w:rPr>
            <w:t>Economic and Financial Standing in-contract monitoring</w:t>
          </w:r>
          <w:r>
            <w:fldChar w:fldCharType="end"/>
          </w:r>
          <w:r>
            <w:rPr>
              <w:sz w:val="28"/>
              <w:szCs w:val="28"/>
            </w:rPr>
            <w:tab/>
            <w:t>46</w:t>
          </w:r>
        </w:p>
        <w:p w14:paraId="236FEA85" w14:textId="77777777" w:rsidR="00A8621B" w:rsidRDefault="00652732">
          <w:pPr>
            <w:tabs>
              <w:tab w:val="left" w:pos="426"/>
              <w:tab w:val="right" w:pos="9346"/>
            </w:tabs>
            <w:spacing w:after="100"/>
            <w:jc w:val="both"/>
            <w:rPr>
              <w:sz w:val="28"/>
              <w:szCs w:val="28"/>
            </w:rPr>
          </w:pPr>
          <w:hyperlink w:anchor="_heading=h.k4xxv3rj02ku">
            <w:r w:rsidR="00032B19">
              <w:rPr>
                <w:sz w:val="28"/>
                <w:szCs w:val="28"/>
              </w:rPr>
              <w:t>Annex A Technical Specification</w:t>
            </w:r>
          </w:hyperlink>
          <w:hyperlink w:anchor="_heading=h.2u6wntf">
            <w:r w:rsidR="00032B19">
              <w:rPr>
                <w:sz w:val="28"/>
                <w:szCs w:val="28"/>
              </w:rPr>
              <w:tab/>
              <w:t>4</w:t>
            </w:r>
          </w:hyperlink>
          <w:r w:rsidR="00032B19">
            <w:rPr>
              <w:sz w:val="28"/>
              <w:szCs w:val="28"/>
            </w:rPr>
            <w:t>8</w:t>
          </w:r>
        </w:p>
        <w:p w14:paraId="1784A6DE" w14:textId="77777777" w:rsidR="00A8621B" w:rsidRDefault="00652732">
          <w:pPr>
            <w:tabs>
              <w:tab w:val="left" w:pos="426"/>
              <w:tab w:val="right" w:pos="9346"/>
            </w:tabs>
            <w:spacing w:after="100"/>
            <w:jc w:val="both"/>
            <w:rPr>
              <w:sz w:val="28"/>
              <w:szCs w:val="28"/>
            </w:rPr>
          </w:pPr>
          <w:hyperlink w:anchor="_heading=h.rf5uyl7pxxqe">
            <w:r w:rsidR="00032B19">
              <w:rPr>
                <w:sz w:val="28"/>
                <w:szCs w:val="28"/>
              </w:rPr>
              <w:t>Annex B Client Specifications</w:t>
            </w:r>
          </w:hyperlink>
          <w:hyperlink w:anchor="_heading=h.2u6wntf">
            <w:r w:rsidR="00032B19">
              <w:rPr>
                <w:sz w:val="28"/>
                <w:szCs w:val="28"/>
              </w:rPr>
              <w:tab/>
            </w:r>
          </w:hyperlink>
          <w:r w:rsidR="00032B19">
            <w:rPr>
              <w:sz w:val="28"/>
              <w:szCs w:val="28"/>
            </w:rPr>
            <w:t>52</w:t>
          </w:r>
        </w:p>
        <w:p w14:paraId="57024F1D" w14:textId="77777777" w:rsidR="00A8621B" w:rsidRDefault="00652732">
          <w:pPr>
            <w:pBdr>
              <w:top w:val="nil"/>
              <w:left w:val="nil"/>
              <w:bottom w:val="nil"/>
              <w:right w:val="nil"/>
              <w:between w:val="nil"/>
            </w:pBdr>
            <w:tabs>
              <w:tab w:val="left" w:pos="426"/>
              <w:tab w:val="right" w:pos="9346"/>
            </w:tabs>
            <w:spacing w:after="100"/>
            <w:jc w:val="both"/>
            <w:rPr>
              <w:sz w:val="28"/>
              <w:szCs w:val="28"/>
            </w:rPr>
          </w:pPr>
          <w:hyperlink w:anchor="_heading=h.xraq5mz8glyo">
            <w:r w:rsidR="00032B19">
              <w:rPr>
                <w:sz w:val="28"/>
                <w:szCs w:val="28"/>
              </w:rPr>
              <w:t>Annex C Offsite Construction Solutions – Project Type</w:t>
            </w:r>
          </w:hyperlink>
          <w:r w:rsidR="00032B19">
            <w:rPr>
              <w:sz w:val="28"/>
              <w:szCs w:val="28"/>
            </w:rPr>
            <w:tab/>
            <w:t>74</w:t>
          </w:r>
        </w:p>
        <w:p w14:paraId="0EA1FBC8" w14:textId="77777777" w:rsidR="00A8621B" w:rsidRDefault="00652732">
          <w:pPr>
            <w:pBdr>
              <w:top w:val="nil"/>
              <w:left w:val="nil"/>
              <w:bottom w:val="nil"/>
              <w:right w:val="nil"/>
              <w:between w:val="nil"/>
            </w:pBdr>
            <w:tabs>
              <w:tab w:val="left" w:pos="426"/>
              <w:tab w:val="right" w:pos="9346"/>
            </w:tabs>
            <w:spacing w:after="100"/>
            <w:jc w:val="both"/>
            <w:rPr>
              <w:sz w:val="28"/>
              <w:szCs w:val="28"/>
            </w:rPr>
          </w:pPr>
          <w:hyperlink w:anchor="_heading=h.1mrcu09">
            <w:r w:rsidR="00032B19">
              <w:rPr>
                <w:sz w:val="28"/>
                <w:szCs w:val="28"/>
              </w:rPr>
              <w:t>Annex D Works and Services – Service Requirements</w:t>
            </w:r>
          </w:hyperlink>
          <w:r w:rsidR="00032B19">
            <w:rPr>
              <w:sz w:val="28"/>
              <w:szCs w:val="28"/>
            </w:rPr>
            <w:tab/>
            <w:t>76</w:t>
          </w:r>
        </w:p>
        <w:p w14:paraId="7744DEE0" w14:textId="77777777" w:rsidR="00A8621B" w:rsidRDefault="00652732">
          <w:pPr>
            <w:pBdr>
              <w:top w:val="nil"/>
              <w:left w:val="nil"/>
              <w:bottom w:val="nil"/>
              <w:right w:val="nil"/>
              <w:between w:val="nil"/>
            </w:pBdr>
            <w:tabs>
              <w:tab w:val="left" w:pos="426"/>
              <w:tab w:val="right" w:pos="9346"/>
            </w:tabs>
            <w:spacing w:after="100"/>
            <w:jc w:val="both"/>
            <w:rPr>
              <w:sz w:val="28"/>
              <w:szCs w:val="28"/>
            </w:rPr>
          </w:pPr>
          <w:hyperlink w:anchor="_heading=h.54o5j3japiv5">
            <w:r w:rsidR="00032B19">
              <w:rPr>
                <w:sz w:val="28"/>
                <w:szCs w:val="28"/>
              </w:rPr>
              <w:t>Annex E Procurement Routes</w:t>
            </w:r>
          </w:hyperlink>
          <w:r w:rsidR="00032B19">
            <w:rPr>
              <w:sz w:val="28"/>
              <w:szCs w:val="28"/>
            </w:rPr>
            <w:tab/>
            <w:t>78</w:t>
          </w:r>
        </w:p>
        <w:p w14:paraId="2827328F" w14:textId="77777777" w:rsidR="00A8621B" w:rsidRDefault="00652732">
          <w:pPr>
            <w:pBdr>
              <w:top w:val="nil"/>
              <w:left w:val="nil"/>
              <w:bottom w:val="nil"/>
              <w:right w:val="nil"/>
              <w:between w:val="nil"/>
            </w:pBdr>
            <w:tabs>
              <w:tab w:val="left" w:pos="426"/>
              <w:tab w:val="right" w:pos="9346"/>
            </w:tabs>
            <w:spacing w:after="100"/>
            <w:jc w:val="both"/>
            <w:rPr>
              <w:sz w:val="28"/>
              <w:szCs w:val="28"/>
            </w:rPr>
          </w:pPr>
          <w:hyperlink w:anchor="_heading=h.2lwamvv">
            <w:r w:rsidR="00032B19">
              <w:rPr>
                <w:sz w:val="28"/>
                <w:szCs w:val="28"/>
              </w:rPr>
              <w:t>Annex F Security Requirements Services</w:t>
            </w:r>
          </w:hyperlink>
          <w:r w:rsidR="00032B19">
            <w:rPr>
              <w:sz w:val="28"/>
              <w:szCs w:val="28"/>
            </w:rPr>
            <w:tab/>
            <w:t>79</w:t>
          </w:r>
          <w:r w:rsidR="00032B19">
            <w:fldChar w:fldCharType="end"/>
          </w:r>
        </w:p>
      </w:sdtContent>
    </w:sdt>
    <w:p w14:paraId="02CB631B" w14:textId="77777777" w:rsidR="00A8621B" w:rsidRDefault="00A8621B">
      <w:pPr>
        <w:spacing w:after="0" w:line="240" w:lineRule="auto"/>
      </w:pPr>
    </w:p>
    <w:p w14:paraId="4FA5BD67" w14:textId="77777777" w:rsidR="00A8621B" w:rsidRDefault="00A8621B">
      <w:pPr>
        <w:spacing w:after="0" w:line="240" w:lineRule="auto"/>
      </w:pPr>
    </w:p>
    <w:p w14:paraId="245FF3E9" w14:textId="77777777" w:rsidR="00A8621B" w:rsidRDefault="00A8621B">
      <w:pPr>
        <w:spacing w:after="0" w:line="240" w:lineRule="auto"/>
      </w:pPr>
    </w:p>
    <w:p w14:paraId="101CF3CF" w14:textId="77777777" w:rsidR="00A8621B" w:rsidRDefault="00032B19">
      <w:r>
        <w:br w:type="page"/>
      </w:r>
    </w:p>
    <w:p w14:paraId="41C20E96" w14:textId="77777777" w:rsidR="00A8621B" w:rsidRDefault="00032B19">
      <w:pPr>
        <w:pStyle w:val="Heading1"/>
        <w:numPr>
          <w:ilvl w:val="0"/>
          <w:numId w:val="13"/>
        </w:numPr>
        <w:rPr>
          <w:sz w:val="32"/>
        </w:rPr>
      </w:pPr>
      <w:bookmarkStart w:id="0" w:name="_heading=h.gjdgxs" w:colFirst="0" w:colLast="0"/>
      <w:bookmarkEnd w:id="0"/>
      <w:r>
        <w:rPr>
          <w:sz w:val="32"/>
        </w:rPr>
        <w:lastRenderedPageBreak/>
        <w:t>Introduction</w:t>
      </w:r>
    </w:p>
    <w:p w14:paraId="4CB667C8" w14:textId="77777777" w:rsidR="00A8621B" w:rsidRDefault="00A8621B">
      <w:pPr>
        <w:spacing w:after="0" w:line="240" w:lineRule="auto"/>
      </w:pPr>
    </w:p>
    <w:p w14:paraId="0CB854F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This Specification describes the technical requirements for the works and services that the </w:t>
      </w:r>
      <w:r>
        <w:rPr>
          <w:i/>
          <w:color w:val="000000"/>
        </w:rPr>
        <w:t>Supplier Alliance Member</w:t>
      </w:r>
      <w:r>
        <w:rPr>
          <w:color w:val="000000"/>
        </w:rPr>
        <w:t xml:space="preserve"> will be required to comply with. This will include all </w:t>
      </w:r>
      <w:r>
        <w:rPr>
          <w:i/>
          <w:color w:val="000000"/>
        </w:rPr>
        <w:t>Project Contract</w:t>
      </w:r>
      <w:r>
        <w:rPr>
          <w:color w:val="000000"/>
        </w:rPr>
        <w:t xml:space="preserve">s awarded under the CCS Offsite Construction Solutions Framework Alliance Contract (Framework Contract), for all Lots unless otherwise specifically referenced. </w:t>
      </w:r>
    </w:p>
    <w:p w14:paraId="169FBA55" w14:textId="77777777" w:rsidR="00A8621B" w:rsidRDefault="00A8621B">
      <w:pPr>
        <w:pBdr>
          <w:top w:val="nil"/>
          <w:left w:val="nil"/>
          <w:bottom w:val="nil"/>
          <w:right w:val="nil"/>
          <w:between w:val="nil"/>
        </w:pBdr>
        <w:spacing w:after="0" w:line="240" w:lineRule="auto"/>
        <w:ind w:left="576"/>
        <w:rPr>
          <w:color w:val="000000"/>
        </w:rPr>
      </w:pPr>
    </w:p>
    <w:p w14:paraId="08BC105F" w14:textId="77777777" w:rsidR="00A8621B" w:rsidRDefault="00032B19">
      <w:pPr>
        <w:numPr>
          <w:ilvl w:val="1"/>
          <w:numId w:val="68"/>
        </w:numPr>
        <w:pBdr>
          <w:top w:val="nil"/>
          <w:left w:val="nil"/>
          <w:bottom w:val="nil"/>
          <w:right w:val="nil"/>
          <w:between w:val="nil"/>
        </w:pBdr>
        <w:spacing w:after="0" w:line="240" w:lineRule="auto"/>
      </w:pPr>
      <w:r>
        <w:rPr>
          <w:color w:val="000000"/>
        </w:rPr>
        <w:t xml:space="preserve">This Specification is part of the </w:t>
      </w:r>
      <w:r>
        <w:rPr>
          <w:i/>
          <w:color w:val="000000"/>
        </w:rPr>
        <w:t>Framework Brief</w:t>
      </w:r>
      <w:r>
        <w:rPr>
          <w:color w:val="000000"/>
        </w:rPr>
        <w:t xml:space="preserve">. The precedence of the Framework Documents is set out in the FAC-1 </w:t>
      </w:r>
      <w:r>
        <w:rPr>
          <w:i/>
          <w:color w:val="000000"/>
        </w:rPr>
        <w:t>Framework Alliance Contract</w:t>
      </w:r>
      <w:r>
        <w:rPr>
          <w:color w:val="000000"/>
        </w:rPr>
        <w:t>, Contract Terms paragraph 1.5.</w:t>
      </w:r>
      <w:r>
        <w:rPr>
          <w:color w:val="000000"/>
        </w:rPr>
        <w:tab/>
      </w:r>
    </w:p>
    <w:p w14:paraId="31CCB68C" w14:textId="77777777" w:rsidR="00A8621B" w:rsidRDefault="00A8621B">
      <w:pPr>
        <w:pBdr>
          <w:top w:val="nil"/>
          <w:left w:val="nil"/>
          <w:bottom w:val="nil"/>
          <w:right w:val="nil"/>
          <w:between w:val="nil"/>
        </w:pBdr>
        <w:spacing w:after="0" w:line="240" w:lineRule="auto"/>
        <w:ind w:left="576"/>
        <w:rPr>
          <w:color w:val="000000"/>
        </w:rPr>
      </w:pPr>
    </w:p>
    <w:p w14:paraId="1583EEE1" w14:textId="77777777" w:rsidR="00A8621B" w:rsidRDefault="00032B19">
      <w:pPr>
        <w:numPr>
          <w:ilvl w:val="1"/>
          <w:numId w:val="68"/>
        </w:numPr>
        <w:pBdr>
          <w:top w:val="nil"/>
          <w:left w:val="nil"/>
          <w:bottom w:val="nil"/>
          <w:right w:val="nil"/>
          <w:between w:val="nil"/>
        </w:pBdr>
        <w:spacing w:after="0" w:line="240" w:lineRule="auto"/>
      </w:pPr>
      <w:r>
        <w:rPr>
          <w:color w:val="000000"/>
        </w:rPr>
        <w:t xml:space="preserve">This Specification is broad in its approach to enable application across all Lots </w:t>
      </w:r>
    </w:p>
    <w:p w14:paraId="016FF54D" w14:textId="77777777" w:rsidR="00A8621B" w:rsidRDefault="00A8621B">
      <w:pPr>
        <w:spacing w:after="0" w:line="240" w:lineRule="auto"/>
      </w:pPr>
    </w:p>
    <w:p w14:paraId="3F2229FE" w14:textId="77777777" w:rsidR="00A8621B" w:rsidRDefault="00032B19">
      <w:pPr>
        <w:numPr>
          <w:ilvl w:val="1"/>
          <w:numId w:val="68"/>
        </w:numPr>
        <w:pBdr>
          <w:top w:val="nil"/>
          <w:left w:val="nil"/>
          <w:bottom w:val="nil"/>
          <w:right w:val="nil"/>
          <w:between w:val="nil"/>
        </w:pBdr>
        <w:spacing w:after="0" w:line="240" w:lineRule="auto"/>
      </w:pPr>
      <w:r>
        <w:rPr>
          <w:color w:val="000000"/>
        </w:rPr>
        <w:t xml:space="preserve">Please note, the requirements set out in this Specification is for all Lots and are not exhaustive. The specific requirements may be refined by the </w:t>
      </w:r>
      <w:r>
        <w:rPr>
          <w:i/>
          <w:color w:val="000000"/>
        </w:rPr>
        <w:t>Client</w:t>
      </w:r>
      <w:r>
        <w:rPr>
          <w:color w:val="000000"/>
        </w:rPr>
        <w:t xml:space="preserve"> or </w:t>
      </w:r>
      <w:r>
        <w:rPr>
          <w:i/>
          <w:color w:val="000000"/>
        </w:rPr>
        <w:t xml:space="preserve">Additional Client </w:t>
      </w:r>
      <w:r>
        <w:rPr>
          <w:color w:val="000000"/>
        </w:rPr>
        <w:t xml:space="preserve">to reflect the specific requirements for each </w:t>
      </w:r>
      <w:r>
        <w:rPr>
          <w:i/>
          <w:color w:val="000000"/>
        </w:rPr>
        <w:t xml:space="preserve">project </w:t>
      </w:r>
      <w:r>
        <w:rPr>
          <w:color w:val="000000"/>
        </w:rPr>
        <w:t xml:space="preserve">to the extent permitted and set out in the FAC. This will be detailed at the </w:t>
      </w:r>
      <w:r>
        <w:rPr>
          <w:i/>
          <w:color w:val="000000"/>
        </w:rPr>
        <w:t>Project Contract</w:t>
      </w:r>
      <w:r>
        <w:rPr>
          <w:color w:val="000000"/>
        </w:rPr>
        <w:t xml:space="preserve"> stage.</w:t>
      </w:r>
    </w:p>
    <w:p w14:paraId="1CB1D6C2" w14:textId="77777777" w:rsidR="00A8621B" w:rsidRDefault="00A8621B">
      <w:pPr>
        <w:spacing w:after="0" w:line="240" w:lineRule="auto"/>
      </w:pPr>
    </w:p>
    <w:p w14:paraId="6D889B7A" w14:textId="77777777" w:rsidR="00A8621B" w:rsidRDefault="00032B19">
      <w:pPr>
        <w:numPr>
          <w:ilvl w:val="1"/>
          <w:numId w:val="68"/>
        </w:numPr>
        <w:pBdr>
          <w:top w:val="nil"/>
          <w:left w:val="nil"/>
          <w:bottom w:val="nil"/>
          <w:right w:val="nil"/>
          <w:between w:val="nil"/>
        </w:pBdr>
        <w:spacing w:after="0" w:line="240" w:lineRule="auto"/>
      </w:pPr>
      <w:r>
        <w:rPr>
          <w:color w:val="000000"/>
        </w:rPr>
        <w:t xml:space="preserve">The success measures and targets are set out in Schedule 1, Part 2 of the </w:t>
      </w:r>
      <w:r>
        <w:rPr>
          <w:i/>
        </w:rPr>
        <w:t>Offsite Construction Solutions Framework Alliance Contract</w:t>
      </w:r>
      <w:r>
        <w:rPr>
          <w:color w:val="000000"/>
        </w:rPr>
        <w:t>.</w:t>
      </w:r>
    </w:p>
    <w:p w14:paraId="2CC190B5" w14:textId="77777777" w:rsidR="00A8621B" w:rsidRDefault="00A8621B">
      <w:pPr>
        <w:spacing w:after="0" w:line="240" w:lineRule="auto"/>
      </w:pPr>
    </w:p>
    <w:p w14:paraId="18D92D1F" w14:textId="77777777" w:rsidR="00A8621B" w:rsidRDefault="00032B19">
      <w:pPr>
        <w:pStyle w:val="Heading1"/>
        <w:numPr>
          <w:ilvl w:val="0"/>
          <w:numId w:val="68"/>
        </w:numPr>
        <w:spacing w:before="0" w:line="240" w:lineRule="auto"/>
        <w:rPr>
          <w:sz w:val="32"/>
        </w:rPr>
      </w:pPr>
      <w:bookmarkStart w:id="1" w:name="_heading=h.30j0zll" w:colFirst="0" w:colLast="0"/>
      <w:bookmarkEnd w:id="1"/>
      <w:r>
        <w:rPr>
          <w:sz w:val="32"/>
        </w:rPr>
        <w:t>Works and Services Specification Requirements</w:t>
      </w:r>
    </w:p>
    <w:p w14:paraId="5EA4CF08" w14:textId="77777777" w:rsidR="00A8621B" w:rsidRDefault="00A8621B"/>
    <w:p w14:paraId="73A75EC3" w14:textId="77777777" w:rsidR="00A8621B" w:rsidRDefault="00032B19">
      <w:pPr>
        <w:numPr>
          <w:ilvl w:val="1"/>
          <w:numId w:val="68"/>
        </w:numPr>
        <w:pBdr>
          <w:top w:val="nil"/>
          <w:left w:val="nil"/>
          <w:bottom w:val="nil"/>
          <w:right w:val="nil"/>
          <w:between w:val="nil"/>
        </w:pBdr>
        <w:spacing w:after="0"/>
      </w:pPr>
      <w:r>
        <w:rPr>
          <w:color w:val="000000"/>
        </w:rPr>
        <w:t xml:space="preserve">The </w:t>
      </w:r>
      <w:r>
        <w:rPr>
          <w:i/>
          <w:color w:val="000000"/>
        </w:rPr>
        <w:t>Supplier Alliance Member</w:t>
      </w:r>
      <w:r>
        <w:rPr>
          <w:color w:val="000000"/>
        </w:rPr>
        <w:t xml:space="preserve"> shall provide the works and services in accordance with the requirements set out in this document and associated annexes A, B, C, D</w:t>
      </w:r>
      <w:r>
        <w:t>,</w:t>
      </w:r>
      <w:r>
        <w:rPr>
          <w:color w:val="000000"/>
        </w:rPr>
        <w:t xml:space="preserve"> E &amp; F, within the scope of all Lots to which they are appointed, and as may be further detailed in any subsequent specific </w:t>
      </w:r>
      <w:r>
        <w:rPr>
          <w:i/>
          <w:color w:val="000000"/>
        </w:rPr>
        <w:t>Project Contract</w:t>
      </w:r>
      <w:r>
        <w:rPr>
          <w:color w:val="000000"/>
        </w:rPr>
        <w:t>.</w:t>
      </w:r>
    </w:p>
    <w:p w14:paraId="76EB5E84" w14:textId="77777777" w:rsidR="00A8621B" w:rsidRDefault="00A8621B">
      <w:pPr>
        <w:pBdr>
          <w:top w:val="nil"/>
          <w:left w:val="nil"/>
          <w:bottom w:val="nil"/>
          <w:right w:val="nil"/>
          <w:between w:val="nil"/>
        </w:pBdr>
        <w:spacing w:after="0"/>
        <w:ind w:left="576"/>
      </w:pPr>
    </w:p>
    <w:p w14:paraId="3E95DB93" w14:textId="77777777" w:rsidR="00A8621B" w:rsidRDefault="00032B19">
      <w:pPr>
        <w:numPr>
          <w:ilvl w:val="1"/>
          <w:numId w:val="68"/>
        </w:numPr>
        <w:pBdr>
          <w:top w:val="nil"/>
          <w:left w:val="nil"/>
          <w:bottom w:val="nil"/>
          <w:right w:val="nil"/>
          <w:between w:val="nil"/>
        </w:pBdr>
        <w:spacing w:after="0"/>
      </w:pPr>
      <w:r>
        <w:t>Works and Services will be provided within each Lot and Sub-Lot to locations throughout the UK as aligned to the NUTS level ** codes. There may also be requirements for works and services to be provided in some international locations within each Lot and Sub-Lot.</w:t>
      </w:r>
    </w:p>
    <w:p w14:paraId="1615665B" w14:textId="77777777" w:rsidR="00A8621B" w:rsidRDefault="00A8621B">
      <w:pPr>
        <w:pBdr>
          <w:top w:val="nil"/>
          <w:left w:val="nil"/>
          <w:bottom w:val="nil"/>
          <w:right w:val="nil"/>
          <w:between w:val="nil"/>
        </w:pBdr>
        <w:spacing w:after="0"/>
        <w:ind w:left="576"/>
        <w:rPr>
          <w:color w:val="000000"/>
        </w:rPr>
      </w:pPr>
    </w:p>
    <w:p w14:paraId="4E045D44" w14:textId="77777777" w:rsidR="00A8621B" w:rsidRDefault="00032B19">
      <w:pPr>
        <w:numPr>
          <w:ilvl w:val="1"/>
          <w:numId w:val="68"/>
        </w:numPr>
        <w:pBdr>
          <w:top w:val="nil"/>
          <w:left w:val="nil"/>
          <w:bottom w:val="nil"/>
          <w:right w:val="nil"/>
          <w:between w:val="nil"/>
        </w:pBdr>
      </w:pPr>
      <w:r>
        <w:rPr>
          <w:color w:val="000000"/>
        </w:rPr>
        <w:t xml:space="preserve">Specialist requirements for </w:t>
      </w:r>
      <w:r>
        <w:rPr>
          <w:i/>
          <w:color w:val="000000"/>
        </w:rPr>
        <w:t>Project Contracts</w:t>
      </w:r>
      <w:r>
        <w:rPr>
          <w:color w:val="000000"/>
        </w:rPr>
        <w:t xml:space="preserve"> will be specified by </w:t>
      </w:r>
      <w:r>
        <w:rPr>
          <w:i/>
          <w:color w:val="000000"/>
        </w:rPr>
        <w:t>Additional Clients</w:t>
      </w:r>
      <w:r>
        <w:rPr>
          <w:color w:val="000000"/>
        </w:rPr>
        <w:t>. For example, such specialist requirements may include, but are not limited to:</w:t>
      </w:r>
    </w:p>
    <w:p w14:paraId="187AD9FD" w14:textId="77777777" w:rsidR="00A8621B" w:rsidRDefault="00032B19">
      <w:pPr>
        <w:pStyle w:val="Heading3"/>
        <w:numPr>
          <w:ilvl w:val="2"/>
          <w:numId w:val="68"/>
        </w:numPr>
        <w:rPr>
          <w:color w:val="000000"/>
        </w:rPr>
      </w:pPr>
      <w:bookmarkStart w:id="2" w:name="_heading=h.1fob9te" w:colFirst="0" w:colLast="0"/>
      <w:bookmarkEnd w:id="2"/>
      <w:r>
        <w:rPr>
          <w:color w:val="000000"/>
        </w:rPr>
        <w:t>security clearances,</w:t>
      </w:r>
    </w:p>
    <w:p w14:paraId="3C09820C" w14:textId="77777777" w:rsidR="00A8621B" w:rsidRDefault="00032B19">
      <w:pPr>
        <w:pStyle w:val="Heading3"/>
        <w:numPr>
          <w:ilvl w:val="2"/>
          <w:numId w:val="68"/>
        </w:numPr>
        <w:rPr>
          <w:color w:val="000000"/>
        </w:rPr>
      </w:pPr>
      <w:bookmarkStart w:id="3" w:name="_heading=h.3znysh7" w:colFirst="0" w:colLast="0"/>
      <w:bookmarkEnd w:id="3"/>
      <w:r>
        <w:rPr>
          <w:color w:val="000000"/>
        </w:rPr>
        <w:t>sector specific requirements and/or experience,</w:t>
      </w:r>
    </w:p>
    <w:p w14:paraId="53CED69B" w14:textId="77777777" w:rsidR="00A8621B" w:rsidRDefault="00032B19">
      <w:pPr>
        <w:pStyle w:val="Heading3"/>
        <w:numPr>
          <w:ilvl w:val="2"/>
          <w:numId w:val="68"/>
        </w:numPr>
        <w:rPr>
          <w:color w:val="000000"/>
        </w:rPr>
      </w:pPr>
      <w:bookmarkStart w:id="4" w:name="_heading=h.2et92p0" w:colFirst="0" w:colLast="0"/>
      <w:bookmarkEnd w:id="4"/>
      <w:r>
        <w:rPr>
          <w:color w:val="000000"/>
        </w:rPr>
        <w:t xml:space="preserve">standards for the works and services specific to the </w:t>
      </w:r>
      <w:r>
        <w:rPr>
          <w:i/>
          <w:color w:val="000000"/>
        </w:rPr>
        <w:t>Project Contract</w:t>
      </w:r>
      <w:r>
        <w:rPr>
          <w:color w:val="000000"/>
        </w:rPr>
        <w:t>, and;</w:t>
      </w:r>
    </w:p>
    <w:p w14:paraId="410BE6C1" w14:textId="77777777" w:rsidR="00A8621B" w:rsidRDefault="00032B19">
      <w:pPr>
        <w:pStyle w:val="Heading3"/>
        <w:numPr>
          <w:ilvl w:val="2"/>
          <w:numId w:val="68"/>
        </w:numPr>
        <w:rPr>
          <w:color w:val="000000"/>
        </w:rPr>
      </w:pPr>
      <w:bookmarkStart w:id="5" w:name="_heading=h.x0sh1g28u966" w:colFirst="0" w:colLast="0"/>
      <w:bookmarkEnd w:id="5"/>
      <w:r>
        <w:rPr>
          <w:color w:val="000000"/>
        </w:rPr>
        <w:t xml:space="preserve">embedding of lessons learned on previous </w:t>
      </w:r>
      <w:r>
        <w:rPr>
          <w:i/>
          <w:color w:val="000000"/>
        </w:rPr>
        <w:t>Project Contracts</w:t>
      </w:r>
      <w:r>
        <w:rPr>
          <w:color w:val="000000"/>
        </w:rPr>
        <w:t xml:space="preserve"> on future </w:t>
      </w:r>
      <w:r>
        <w:rPr>
          <w:i/>
          <w:color w:val="000000"/>
        </w:rPr>
        <w:t>Project Contracts</w:t>
      </w:r>
    </w:p>
    <w:p w14:paraId="00A049EB" w14:textId="77777777" w:rsidR="00A8621B" w:rsidRDefault="00A8621B">
      <w:pPr>
        <w:pBdr>
          <w:top w:val="nil"/>
          <w:left w:val="nil"/>
          <w:bottom w:val="nil"/>
          <w:right w:val="nil"/>
          <w:between w:val="nil"/>
        </w:pBdr>
        <w:spacing w:after="0" w:line="240" w:lineRule="auto"/>
        <w:ind w:left="2520"/>
        <w:rPr>
          <w:color w:val="000000"/>
        </w:rPr>
      </w:pPr>
    </w:p>
    <w:p w14:paraId="20405AA5" w14:textId="77777777" w:rsidR="00A8621B" w:rsidRDefault="00032B19">
      <w:pPr>
        <w:numPr>
          <w:ilvl w:val="1"/>
          <w:numId w:val="68"/>
        </w:numPr>
        <w:pBdr>
          <w:top w:val="nil"/>
          <w:left w:val="nil"/>
          <w:bottom w:val="nil"/>
          <w:right w:val="nil"/>
          <w:between w:val="nil"/>
        </w:pBdr>
        <w:spacing w:after="200" w:line="240" w:lineRule="auto"/>
        <w:rPr>
          <w:color w:val="000000"/>
        </w:rPr>
      </w:pPr>
      <w:r>
        <w:rPr>
          <w:color w:val="000000"/>
        </w:rPr>
        <w:t xml:space="preserve">This </w:t>
      </w:r>
      <w:r>
        <w:rPr>
          <w:i/>
          <w:color w:val="000000"/>
        </w:rPr>
        <w:t>Offsite Construction Solutions Framework Alliance Contract</w:t>
      </w:r>
      <w:r>
        <w:rPr>
          <w:color w:val="000000"/>
        </w:rPr>
        <w:t xml:space="preserve"> is complemented by a suite of other CCS commercial agreements for related </w:t>
      </w:r>
      <w:r>
        <w:rPr>
          <w:color w:val="000000"/>
        </w:rPr>
        <w:lastRenderedPageBreak/>
        <w:t xml:space="preserve">supplies and services (e.g. </w:t>
      </w:r>
      <w:r>
        <w:rPr>
          <w:color w:val="000000"/>
          <w:sz w:val="22"/>
          <w:szCs w:val="22"/>
        </w:rPr>
        <w:t>Construction Works and Associated Services,</w:t>
      </w:r>
      <w:r>
        <w:rPr>
          <w:color w:val="000000"/>
        </w:rPr>
        <w:t xml:space="preserve"> Estate Professional Services, Construction Professional Services,</w:t>
      </w:r>
      <w:r>
        <w:rPr>
          <w:color w:val="000000"/>
          <w:sz w:val="22"/>
          <w:szCs w:val="22"/>
        </w:rPr>
        <w:t xml:space="preserve"> Building Materials and Equipment,</w:t>
      </w:r>
      <w:r>
        <w:rPr>
          <w:color w:val="000000"/>
        </w:rPr>
        <w:t xml:space="preserve"> Facilities Management, Utilities and Fuels, Furniture etc.). This will collectively enable </w:t>
      </w:r>
      <w:r>
        <w:rPr>
          <w:i/>
          <w:color w:val="000000"/>
        </w:rPr>
        <w:t>Additional Clients</w:t>
      </w:r>
      <w:r>
        <w:rPr>
          <w:color w:val="000000"/>
        </w:rPr>
        <w:t xml:space="preserve"> to effectively manage the full life cycle requirements of their built asset and associated strategies on the basis of whole life value considerations.</w:t>
      </w:r>
    </w:p>
    <w:p w14:paraId="5FE22E1A" w14:textId="77777777" w:rsidR="00A8621B" w:rsidRDefault="00032B19">
      <w:pPr>
        <w:numPr>
          <w:ilvl w:val="1"/>
          <w:numId w:val="68"/>
        </w:numPr>
        <w:spacing w:after="200" w:line="240" w:lineRule="auto"/>
      </w:pPr>
      <w:r>
        <w:t xml:space="preserve">This </w:t>
      </w:r>
      <w:r>
        <w:rPr>
          <w:i/>
        </w:rPr>
        <w:t>Offsite Construction Solutions Framework Alliance Contract</w:t>
      </w:r>
      <w:r>
        <w:t xml:space="preserve"> is focussed purely on the provision of turnkey premanufactured primary structural systems and associated services, using the MMC Category definitions as developed by the MHCLG Working Group on Modern Methods of Construction, detailing the following seven MMC Categories:</w:t>
      </w:r>
    </w:p>
    <w:p w14:paraId="030F8FB3" w14:textId="77777777" w:rsidR="00A8621B" w:rsidRDefault="00032B19">
      <w:pPr>
        <w:numPr>
          <w:ilvl w:val="2"/>
          <w:numId w:val="68"/>
        </w:numPr>
        <w:spacing w:after="0" w:line="240" w:lineRule="auto"/>
      </w:pPr>
      <w:r>
        <w:t xml:space="preserve">Pre-manufacturing (3D primary structural systems); </w:t>
      </w:r>
    </w:p>
    <w:p w14:paraId="07088592" w14:textId="77777777" w:rsidR="00A8621B" w:rsidRDefault="00032B19">
      <w:pPr>
        <w:numPr>
          <w:ilvl w:val="2"/>
          <w:numId w:val="68"/>
        </w:numPr>
        <w:spacing w:after="0" w:line="240" w:lineRule="auto"/>
      </w:pPr>
      <w:r>
        <w:t xml:space="preserve">Pre-manufacturing (2D primary structural systems); </w:t>
      </w:r>
    </w:p>
    <w:p w14:paraId="6CF8E6B7" w14:textId="77777777" w:rsidR="00A8621B" w:rsidRDefault="00032B19">
      <w:pPr>
        <w:numPr>
          <w:ilvl w:val="2"/>
          <w:numId w:val="68"/>
        </w:numPr>
        <w:spacing w:after="0" w:line="240" w:lineRule="auto"/>
      </w:pPr>
      <w:r>
        <w:t xml:space="preserve">Pre-manufacturing components (non-systemised primary structure); </w:t>
      </w:r>
    </w:p>
    <w:p w14:paraId="23B7DF8D" w14:textId="77777777" w:rsidR="00A8621B" w:rsidRDefault="00032B19">
      <w:pPr>
        <w:numPr>
          <w:ilvl w:val="2"/>
          <w:numId w:val="68"/>
        </w:numPr>
        <w:spacing w:after="0" w:line="240" w:lineRule="auto"/>
      </w:pPr>
      <w:r>
        <w:t xml:space="preserve">Additive manufacturing (structural and non-structural); </w:t>
      </w:r>
    </w:p>
    <w:p w14:paraId="6007F020" w14:textId="77777777" w:rsidR="00A8621B" w:rsidRDefault="00032B19">
      <w:pPr>
        <w:numPr>
          <w:ilvl w:val="2"/>
          <w:numId w:val="68"/>
        </w:numPr>
        <w:spacing w:after="0" w:line="240" w:lineRule="auto"/>
      </w:pPr>
      <w:r>
        <w:t xml:space="preserve">Pre-manufacturing (non-structural assemblies and sub-assemblies); </w:t>
      </w:r>
    </w:p>
    <w:p w14:paraId="2B93D58A" w14:textId="77777777" w:rsidR="00A8621B" w:rsidRDefault="00032B19">
      <w:pPr>
        <w:numPr>
          <w:ilvl w:val="2"/>
          <w:numId w:val="68"/>
        </w:numPr>
        <w:spacing w:after="0" w:line="240" w:lineRule="auto"/>
      </w:pPr>
      <w:r>
        <w:t xml:space="preserve">Traditional building product-led site labour reduction / productivity improvements; </w:t>
      </w:r>
    </w:p>
    <w:p w14:paraId="6173E7C5" w14:textId="77777777" w:rsidR="00A8621B" w:rsidRDefault="00032B19">
      <w:pPr>
        <w:numPr>
          <w:ilvl w:val="2"/>
          <w:numId w:val="68"/>
        </w:numPr>
        <w:spacing w:after="200" w:line="240" w:lineRule="auto"/>
      </w:pPr>
      <w:r>
        <w:t xml:space="preserve">Site process-led site labour reduction / productivity / assurance improvements. </w:t>
      </w:r>
    </w:p>
    <w:p w14:paraId="368F6C33"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may be required to consult and/or work with suppliers appointed to other CCS commercial agreements.  This will be further detailed in the specific </w:t>
      </w:r>
      <w:r>
        <w:rPr>
          <w:i/>
          <w:color w:val="000000"/>
        </w:rPr>
        <w:t>Project Contract</w:t>
      </w:r>
      <w:r>
        <w:rPr>
          <w:color w:val="000000"/>
        </w:rPr>
        <w:t>, to enable decisions to be informed on the basis of whole life value and to enable the coordination of full (or part) life-cycle requirements.</w:t>
      </w:r>
    </w:p>
    <w:p w14:paraId="3736AF21" w14:textId="77777777" w:rsidR="00A8621B" w:rsidRDefault="00A8621B">
      <w:pPr>
        <w:spacing w:after="0" w:line="240" w:lineRule="auto"/>
      </w:pPr>
    </w:p>
    <w:p w14:paraId="47E94D3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scope of works and services required and the procurement route will be specified at the </w:t>
      </w:r>
      <w:r>
        <w:rPr>
          <w:i/>
          <w:color w:val="000000"/>
        </w:rPr>
        <w:t>Project Contract</w:t>
      </w:r>
      <w:r>
        <w:rPr>
          <w:color w:val="000000"/>
        </w:rPr>
        <w:t xml:space="preserve"> stage.</w:t>
      </w:r>
    </w:p>
    <w:p w14:paraId="5C443B14" w14:textId="77777777" w:rsidR="00A8621B" w:rsidRDefault="00A8621B">
      <w:pPr>
        <w:pBdr>
          <w:top w:val="nil"/>
          <w:left w:val="nil"/>
          <w:bottom w:val="nil"/>
          <w:right w:val="nil"/>
          <w:between w:val="nil"/>
        </w:pBdr>
        <w:spacing w:after="0" w:line="240" w:lineRule="auto"/>
        <w:ind w:left="576"/>
        <w:rPr>
          <w:color w:val="000000"/>
        </w:rPr>
      </w:pPr>
    </w:p>
    <w:p w14:paraId="409B5105"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following Lot descriptions are aligned to the works and services and project descriptors detailed within Annex C and Annex D </w:t>
      </w:r>
    </w:p>
    <w:p w14:paraId="21801618" w14:textId="77777777" w:rsidR="00A8621B" w:rsidRDefault="00A8621B">
      <w:pPr>
        <w:pBdr>
          <w:top w:val="nil"/>
          <w:left w:val="nil"/>
          <w:bottom w:val="nil"/>
          <w:right w:val="nil"/>
          <w:between w:val="nil"/>
        </w:pBdr>
        <w:rPr>
          <w:color w:val="000000"/>
        </w:rPr>
      </w:pPr>
    </w:p>
    <w:p w14:paraId="49DC5210" w14:textId="77777777" w:rsidR="00A8621B" w:rsidRDefault="00A8621B"/>
    <w:p w14:paraId="02D489BE" w14:textId="77777777" w:rsidR="00F51FBC" w:rsidRDefault="00F51FBC">
      <w:pPr>
        <w:spacing w:after="0" w:line="240" w:lineRule="auto"/>
        <w:ind w:left="568"/>
        <w:rPr>
          <w:b/>
        </w:rPr>
      </w:pPr>
    </w:p>
    <w:p w14:paraId="713C6F2B" w14:textId="77777777" w:rsidR="00F51FBC" w:rsidRDefault="00F51FBC">
      <w:pPr>
        <w:spacing w:after="0" w:line="240" w:lineRule="auto"/>
        <w:ind w:left="568"/>
        <w:rPr>
          <w:b/>
        </w:rPr>
      </w:pPr>
    </w:p>
    <w:p w14:paraId="297D1A71" w14:textId="77777777" w:rsidR="00F51FBC" w:rsidRDefault="00F51FBC">
      <w:pPr>
        <w:spacing w:after="0" w:line="240" w:lineRule="auto"/>
        <w:ind w:left="568"/>
        <w:rPr>
          <w:b/>
        </w:rPr>
      </w:pPr>
    </w:p>
    <w:p w14:paraId="326A590D" w14:textId="77777777" w:rsidR="00F51FBC" w:rsidRDefault="00F51FBC">
      <w:pPr>
        <w:spacing w:after="0" w:line="240" w:lineRule="auto"/>
        <w:ind w:left="568"/>
        <w:rPr>
          <w:b/>
        </w:rPr>
      </w:pPr>
    </w:p>
    <w:p w14:paraId="1E256F58" w14:textId="77777777" w:rsidR="00F51FBC" w:rsidRDefault="00F51FBC">
      <w:pPr>
        <w:spacing w:after="0" w:line="240" w:lineRule="auto"/>
        <w:ind w:left="568"/>
        <w:rPr>
          <w:b/>
        </w:rPr>
      </w:pPr>
    </w:p>
    <w:p w14:paraId="6F59EDDC" w14:textId="77777777" w:rsidR="00F51FBC" w:rsidRDefault="00F51FBC">
      <w:pPr>
        <w:spacing w:after="0" w:line="240" w:lineRule="auto"/>
        <w:ind w:left="568"/>
        <w:rPr>
          <w:b/>
        </w:rPr>
      </w:pPr>
    </w:p>
    <w:p w14:paraId="72D82268" w14:textId="77777777" w:rsidR="00F51FBC" w:rsidRDefault="00F51FBC">
      <w:pPr>
        <w:spacing w:after="0" w:line="240" w:lineRule="auto"/>
        <w:ind w:left="568"/>
        <w:rPr>
          <w:b/>
        </w:rPr>
      </w:pPr>
    </w:p>
    <w:p w14:paraId="4A40ADBE" w14:textId="77777777" w:rsidR="00F51FBC" w:rsidRDefault="00F51FBC">
      <w:pPr>
        <w:spacing w:after="0" w:line="240" w:lineRule="auto"/>
        <w:ind w:left="568"/>
        <w:rPr>
          <w:b/>
        </w:rPr>
      </w:pPr>
    </w:p>
    <w:p w14:paraId="3D2514B4" w14:textId="77777777" w:rsidR="00F51FBC" w:rsidRDefault="00F51FBC">
      <w:pPr>
        <w:spacing w:after="0" w:line="240" w:lineRule="auto"/>
        <w:ind w:left="568"/>
        <w:rPr>
          <w:b/>
        </w:rPr>
      </w:pPr>
    </w:p>
    <w:p w14:paraId="30CB5814" w14:textId="77777777" w:rsidR="00F51FBC" w:rsidRDefault="00F51FBC">
      <w:pPr>
        <w:spacing w:after="0" w:line="240" w:lineRule="auto"/>
        <w:ind w:left="568"/>
        <w:rPr>
          <w:b/>
        </w:rPr>
      </w:pPr>
    </w:p>
    <w:p w14:paraId="61A5EA9C" w14:textId="77777777" w:rsidR="00F51FBC" w:rsidRDefault="00F51FBC">
      <w:pPr>
        <w:spacing w:after="0" w:line="240" w:lineRule="auto"/>
        <w:ind w:left="568"/>
        <w:rPr>
          <w:b/>
        </w:rPr>
      </w:pPr>
    </w:p>
    <w:p w14:paraId="177918ED" w14:textId="77777777" w:rsidR="00F51FBC" w:rsidRDefault="00F51FBC">
      <w:pPr>
        <w:spacing w:after="0" w:line="240" w:lineRule="auto"/>
        <w:ind w:left="568"/>
        <w:rPr>
          <w:b/>
        </w:rPr>
      </w:pPr>
    </w:p>
    <w:p w14:paraId="64C71C18" w14:textId="77777777" w:rsidR="00F51FBC" w:rsidRDefault="00F51FBC">
      <w:pPr>
        <w:spacing w:after="0" w:line="240" w:lineRule="auto"/>
        <w:ind w:left="568"/>
        <w:rPr>
          <w:b/>
        </w:rPr>
      </w:pPr>
    </w:p>
    <w:p w14:paraId="65CEFCB2" w14:textId="77777777" w:rsidR="00F51FBC" w:rsidRDefault="00F51FBC">
      <w:pPr>
        <w:spacing w:after="0" w:line="240" w:lineRule="auto"/>
        <w:ind w:left="568"/>
        <w:rPr>
          <w:b/>
        </w:rPr>
      </w:pPr>
    </w:p>
    <w:p w14:paraId="1D3FAA63" w14:textId="77777777" w:rsidR="00F51FBC" w:rsidRDefault="00F51FBC">
      <w:pPr>
        <w:spacing w:after="0" w:line="240" w:lineRule="auto"/>
        <w:ind w:left="568"/>
        <w:rPr>
          <w:b/>
        </w:rPr>
      </w:pPr>
    </w:p>
    <w:p w14:paraId="24450442" w14:textId="50C1289B" w:rsidR="00A8621B" w:rsidRDefault="00032B19">
      <w:pPr>
        <w:spacing w:after="0" w:line="240" w:lineRule="auto"/>
        <w:ind w:left="568"/>
        <w:rPr>
          <w:b/>
        </w:rPr>
      </w:pPr>
      <w:r>
        <w:rPr>
          <w:b/>
        </w:rPr>
        <w:lastRenderedPageBreak/>
        <w:t>Solution Lot Options</w:t>
      </w:r>
    </w:p>
    <w:p w14:paraId="06C126A8" w14:textId="77777777" w:rsidR="00A8621B" w:rsidRDefault="00A8621B">
      <w:pPr>
        <w:spacing w:after="0" w:line="240" w:lineRule="auto"/>
        <w:ind w:left="568"/>
      </w:pPr>
    </w:p>
    <w:tbl>
      <w:tblPr>
        <w:tblStyle w:val="afffff4"/>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A8621B" w14:paraId="222AB0FE" w14:textId="77777777">
        <w:tc>
          <w:tcPr>
            <w:tcW w:w="8771" w:type="dxa"/>
          </w:tcPr>
          <w:p w14:paraId="3AF4A3DE" w14:textId="77777777" w:rsidR="00A8621B" w:rsidRDefault="00032B19">
            <w:pPr>
              <w:pStyle w:val="Heading1"/>
              <w:numPr>
                <w:ilvl w:val="0"/>
                <w:numId w:val="60"/>
              </w:numPr>
              <w:tabs>
                <w:tab w:val="left" w:pos="567"/>
              </w:tabs>
              <w:spacing w:after="280" w:line="581" w:lineRule="auto"/>
              <w:ind w:left="432" w:hanging="432"/>
              <w:outlineLvl w:val="0"/>
              <w:rPr>
                <w:sz w:val="24"/>
                <w:szCs w:val="24"/>
              </w:rPr>
            </w:pPr>
            <w:r>
              <w:rPr>
                <w:sz w:val="24"/>
                <w:szCs w:val="24"/>
              </w:rPr>
              <w:t>Lot 1 – Built Estate including Education</w:t>
            </w:r>
          </w:p>
          <w:p w14:paraId="563F5543" w14:textId="77777777" w:rsidR="00A8621B" w:rsidRDefault="00032B19">
            <w:pPr>
              <w:pBdr>
                <w:top w:val="nil"/>
                <w:left w:val="nil"/>
                <w:bottom w:val="nil"/>
                <w:right w:val="nil"/>
                <w:between w:val="nil"/>
              </w:pBdr>
              <w:rPr>
                <w:color w:val="000000"/>
              </w:rPr>
            </w:pPr>
            <w:r>
              <w:rPr>
                <w:color w:val="000000"/>
              </w:rPr>
              <w:t xml:space="preserve">This Lot provides access to the Hire of temporary and/or Purchase of permanent suite of turnkey </w:t>
            </w:r>
            <w:r>
              <w:t>Pre-Manufactured Primary Structural</w:t>
            </w:r>
            <w:r>
              <w:rPr>
                <w:color w:val="000000"/>
              </w:rPr>
              <w:t xml:space="preserve"> building solutions</w:t>
            </w:r>
            <w:r>
              <w:t>. Providers within this Lot provide access to services which address</w:t>
            </w:r>
            <w:r>
              <w:rPr>
                <w:color w:val="000000"/>
              </w:rPr>
              <w:t xml:space="preserve"> activity from planning, design, offsite manufacture, site transportation, onsite construction, handover phases and maintenance, for 3D and 2D primary structural systems. Scope may also include, but not limited to Pre-manufactured Components, Additive Manufacturing and </w:t>
            </w:r>
            <w:proofErr w:type="gramStart"/>
            <w:r>
              <w:rPr>
                <w:color w:val="000000"/>
              </w:rPr>
              <w:t>Non Structural</w:t>
            </w:r>
            <w:proofErr w:type="gramEnd"/>
            <w:r>
              <w:rPr>
                <w:color w:val="000000"/>
              </w:rPr>
              <w:t xml:space="preserve"> assemblies and sub-assemblies.</w:t>
            </w:r>
          </w:p>
          <w:p w14:paraId="56B6CE78" w14:textId="77777777" w:rsidR="00A8621B" w:rsidRDefault="00032B19">
            <w:pPr>
              <w:pBdr>
                <w:top w:val="nil"/>
                <w:left w:val="nil"/>
                <w:bottom w:val="nil"/>
                <w:right w:val="nil"/>
                <w:between w:val="nil"/>
              </w:pBdr>
            </w:pPr>
            <w:r>
              <w:t xml:space="preserve">The Lot will provide access to all types of turnkey Education and General buildings of varying complexities, either via direct manufacturer or through the </w:t>
            </w:r>
            <w:proofErr w:type="gramStart"/>
            <w:r>
              <w:t>suppliers</w:t>
            </w:r>
            <w:proofErr w:type="gramEnd"/>
            <w:r>
              <w:t xml:space="preserve"> offsite supply chain.</w:t>
            </w:r>
          </w:p>
          <w:p w14:paraId="3E1BB759" w14:textId="77777777" w:rsidR="00A8621B" w:rsidRDefault="00032B19">
            <w:pPr>
              <w:pBdr>
                <w:top w:val="nil"/>
                <w:left w:val="nil"/>
                <w:bottom w:val="nil"/>
                <w:right w:val="nil"/>
                <w:between w:val="nil"/>
              </w:pBdr>
            </w:pPr>
            <w:r>
              <w:t>Lot 1.1 £0m &gt; £15m Purchase and £0m&gt; Hire of 3D Turnkey Solutions only</w:t>
            </w:r>
          </w:p>
          <w:p w14:paraId="48559E6F" w14:textId="77777777" w:rsidR="00A8621B" w:rsidRDefault="00032B19">
            <w:r>
              <w:t>Lot 1.2 £15m &gt; of 3D Turnkey Solutions only</w:t>
            </w:r>
          </w:p>
          <w:p w14:paraId="17ABDEA5" w14:textId="77777777" w:rsidR="00A8621B" w:rsidRDefault="00032B19">
            <w:r>
              <w:t>Lot 1.3 £0m &gt; of 2D Turnkey Solutions only</w:t>
            </w:r>
          </w:p>
          <w:p w14:paraId="37891D02" w14:textId="77777777" w:rsidR="00A8621B" w:rsidRDefault="00A8621B"/>
        </w:tc>
      </w:tr>
    </w:tbl>
    <w:p w14:paraId="5AD4BCE4" w14:textId="77777777" w:rsidR="00A8621B" w:rsidRDefault="00A8621B">
      <w:pPr>
        <w:spacing w:after="0" w:line="240" w:lineRule="auto"/>
        <w:ind w:left="568"/>
      </w:pPr>
    </w:p>
    <w:p w14:paraId="2E5F4EA5" w14:textId="77777777" w:rsidR="00A8621B" w:rsidRDefault="00A8621B">
      <w:pPr>
        <w:spacing w:after="0" w:line="240" w:lineRule="auto"/>
        <w:ind w:left="568"/>
      </w:pPr>
    </w:p>
    <w:tbl>
      <w:tblPr>
        <w:tblStyle w:val="afffff5"/>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A8621B" w14:paraId="59C60D12" w14:textId="77777777">
        <w:tc>
          <w:tcPr>
            <w:tcW w:w="8771" w:type="dxa"/>
          </w:tcPr>
          <w:p w14:paraId="1958E54A" w14:textId="77777777" w:rsidR="00A8621B" w:rsidRDefault="00032B19">
            <w:pPr>
              <w:pStyle w:val="Heading1"/>
              <w:numPr>
                <w:ilvl w:val="0"/>
                <w:numId w:val="60"/>
              </w:numPr>
              <w:tabs>
                <w:tab w:val="left" w:pos="567"/>
              </w:tabs>
              <w:spacing w:after="280" w:line="581" w:lineRule="auto"/>
              <w:outlineLvl w:val="0"/>
              <w:rPr>
                <w:sz w:val="24"/>
                <w:szCs w:val="24"/>
              </w:rPr>
            </w:pPr>
            <w:bookmarkStart w:id="6" w:name="_heading=h.2zvxiraww34a" w:colFirst="0" w:colLast="0"/>
            <w:bookmarkEnd w:id="6"/>
            <w:r>
              <w:rPr>
                <w:sz w:val="24"/>
                <w:szCs w:val="24"/>
              </w:rPr>
              <w:t xml:space="preserve">Lot 2 – Healthcare </w:t>
            </w:r>
          </w:p>
          <w:p w14:paraId="0260F717" w14:textId="77777777" w:rsidR="00A8621B" w:rsidRDefault="00032B19">
            <w:r>
              <w:t xml:space="preserve">This Lot provides access to the Hire of temporary and/or Purchase of permanent suite of turnkey Pre-Manufactured Primary Structural solutions. Providers within this Lot provide access to services which address activity from planning, design, offsite manufacture, site transportation, onsite construction, handover phases and maintenance, for 3D and 2D primary structural systems. Scope may also include, but not limited to Pre-manufactured Components, Additive Manufacturing and </w:t>
            </w:r>
            <w:proofErr w:type="gramStart"/>
            <w:r>
              <w:t>Non Structural</w:t>
            </w:r>
            <w:proofErr w:type="gramEnd"/>
            <w:r>
              <w:t xml:space="preserve"> assemblies and sub-assemblies.</w:t>
            </w:r>
          </w:p>
          <w:p w14:paraId="5CF3F177" w14:textId="77777777" w:rsidR="00A8621B" w:rsidRDefault="00032B19">
            <w:r>
              <w:t xml:space="preserve">The Lot will provide access to all types of turnkey Healthcare buildings of varying complexities, either via direct manufacturer or through the </w:t>
            </w:r>
            <w:proofErr w:type="gramStart"/>
            <w:r>
              <w:t>suppliers</w:t>
            </w:r>
            <w:proofErr w:type="gramEnd"/>
            <w:r>
              <w:t xml:space="preserve"> offsite supply chain.</w:t>
            </w:r>
          </w:p>
          <w:p w14:paraId="15834058" w14:textId="77777777" w:rsidR="00A8621B" w:rsidRDefault="00032B19">
            <w:r>
              <w:t>Lot 2.1 £0m &gt; Purchase and £0m&gt; Hire of 3D Turnkey Solutions only</w:t>
            </w:r>
          </w:p>
          <w:p w14:paraId="67483FD7" w14:textId="77777777" w:rsidR="00A8621B" w:rsidRDefault="00032B19">
            <w:r>
              <w:t>Lot 2.2 £0m &gt; of 2D Turnkey Solutions only</w:t>
            </w:r>
          </w:p>
        </w:tc>
      </w:tr>
    </w:tbl>
    <w:p w14:paraId="1DF04FF2" w14:textId="77777777" w:rsidR="00A8621B" w:rsidRDefault="00A8621B">
      <w:pPr>
        <w:spacing w:after="0" w:line="240" w:lineRule="auto"/>
        <w:ind w:left="568"/>
      </w:pPr>
    </w:p>
    <w:p w14:paraId="2737B9AD" w14:textId="77777777" w:rsidR="00A8621B" w:rsidRDefault="00A8621B">
      <w:pPr>
        <w:spacing w:after="0" w:line="240" w:lineRule="auto"/>
        <w:ind w:left="568"/>
      </w:pPr>
    </w:p>
    <w:tbl>
      <w:tblPr>
        <w:tblStyle w:val="afffff6"/>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A8621B" w14:paraId="4593CFFF" w14:textId="77777777">
        <w:tc>
          <w:tcPr>
            <w:tcW w:w="8771" w:type="dxa"/>
          </w:tcPr>
          <w:p w14:paraId="1FDAF59F" w14:textId="77777777" w:rsidR="00A8621B" w:rsidRDefault="00032B19">
            <w:pPr>
              <w:pStyle w:val="Heading1"/>
              <w:numPr>
                <w:ilvl w:val="0"/>
                <w:numId w:val="60"/>
              </w:numPr>
              <w:tabs>
                <w:tab w:val="left" w:pos="567"/>
              </w:tabs>
              <w:spacing w:after="280" w:line="581" w:lineRule="auto"/>
              <w:ind w:left="432" w:hanging="432"/>
              <w:outlineLvl w:val="0"/>
              <w:rPr>
                <w:sz w:val="24"/>
                <w:szCs w:val="24"/>
              </w:rPr>
            </w:pPr>
            <w:r>
              <w:rPr>
                <w:sz w:val="24"/>
                <w:szCs w:val="24"/>
              </w:rPr>
              <w:lastRenderedPageBreak/>
              <w:t>Lot 3 – Residential</w:t>
            </w:r>
          </w:p>
          <w:p w14:paraId="2E0D8B16" w14:textId="77777777" w:rsidR="00A8621B" w:rsidRDefault="00032B19">
            <w:pPr>
              <w:tabs>
                <w:tab w:val="left" w:pos="567"/>
              </w:tabs>
            </w:pPr>
            <w:r>
              <w:t xml:space="preserve">This Lot provides access to the purchase of a suite of turnkey Pre-Manufactured Primary Structural solutions for the provision of Residential Properties, </w:t>
            </w:r>
            <w:proofErr w:type="gramStart"/>
            <w:r>
              <w:t>including  but</w:t>
            </w:r>
            <w:proofErr w:type="gramEnd"/>
            <w:r>
              <w:t xml:space="preserve"> not limited to Affordable Housing, Regeneration and Mixed-Use. </w:t>
            </w:r>
          </w:p>
          <w:p w14:paraId="589D98EB" w14:textId="77777777" w:rsidR="00A8621B" w:rsidRDefault="00A8621B">
            <w:pPr>
              <w:tabs>
                <w:tab w:val="left" w:pos="567"/>
              </w:tabs>
            </w:pPr>
          </w:p>
          <w:p w14:paraId="3100459D" w14:textId="77777777" w:rsidR="00A8621B" w:rsidRDefault="00032B19">
            <w:pPr>
              <w:tabs>
                <w:tab w:val="left" w:pos="567"/>
              </w:tabs>
            </w:pPr>
            <w:r>
              <w:t xml:space="preserve">Providers within this Lot provide access to services which address activity from planning, design, offsite manufacture, site transportation, onsite construction and handover phases for 3D and 2D primary structural systems. Scope may also include, but not limited to Pre-manufactured Components, Additive Manufacturing and </w:t>
            </w:r>
            <w:proofErr w:type="gramStart"/>
            <w:r>
              <w:t>Non Structural</w:t>
            </w:r>
            <w:proofErr w:type="gramEnd"/>
            <w:r>
              <w:t xml:space="preserve"> assemblies and sub-assemblies.</w:t>
            </w:r>
          </w:p>
          <w:p w14:paraId="727B747E" w14:textId="77777777" w:rsidR="00A8621B" w:rsidRDefault="00A8621B">
            <w:pPr>
              <w:tabs>
                <w:tab w:val="left" w:pos="567"/>
              </w:tabs>
            </w:pPr>
          </w:p>
          <w:p w14:paraId="05310B86" w14:textId="77777777" w:rsidR="00A8621B" w:rsidRDefault="00032B19">
            <w:pPr>
              <w:shd w:val="clear" w:color="auto" w:fill="FFFFFF"/>
              <w:spacing w:before="240" w:line="276" w:lineRule="auto"/>
              <w:jc w:val="both"/>
            </w:pPr>
            <w:r>
              <w:t xml:space="preserve">The Lot will provide access to all types of turnkey Residential buildings of varying complexities, either via direct manufacturer or through the </w:t>
            </w:r>
            <w:proofErr w:type="gramStart"/>
            <w:r>
              <w:t>suppliers</w:t>
            </w:r>
            <w:proofErr w:type="gramEnd"/>
            <w:r>
              <w:t xml:space="preserve"> offsite supply chain.</w:t>
            </w:r>
          </w:p>
        </w:tc>
      </w:tr>
    </w:tbl>
    <w:p w14:paraId="529F4BF1" w14:textId="77777777" w:rsidR="00A8621B" w:rsidRDefault="00A8621B">
      <w:pPr>
        <w:spacing w:after="0" w:line="240" w:lineRule="auto"/>
        <w:ind w:left="568"/>
      </w:pPr>
    </w:p>
    <w:tbl>
      <w:tblPr>
        <w:tblStyle w:val="afffff7"/>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A8621B" w14:paraId="3EBE909D" w14:textId="77777777">
        <w:tc>
          <w:tcPr>
            <w:tcW w:w="8771" w:type="dxa"/>
          </w:tcPr>
          <w:p w14:paraId="44314261" w14:textId="77777777" w:rsidR="00A8621B" w:rsidRDefault="00032B19">
            <w:pPr>
              <w:pStyle w:val="Heading1"/>
              <w:numPr>
                <w:ilvl w:val="0"/>
                <w:numId w:val="60"/>
              </w:numPr>
              <w:tabs>
                <w:tab w:val="left" w:pos="567"/>
              </w:tabs>
              <w:spacing w:after="280" w:line="581" w:lineRule="auto"/>
              <w:ind w:left="432" w:hanging="432"/>
              <w:outlineLvl w:val="0"/>
              <w:rPr>
                <w:sz w:val="24"/>
                <w:szCs w:val="24"/>
              </w:rPr>
            </w:pPr>
            <w:r>
              <w:rPr>
                <w:sz w:val="24"/>
                <w:szCs w:val="24"/>
              </w:rPr>
              <w:t>Lot 4 – Justice</w:t>
            </w:r>
          </w:p>
          <w:p w14:paraId="30CC574F" w14:textId="77777777" w:rsidR="00A8621B" w:rsidRDefault="00032B19">
            <w:pPr>
              <w:pBdr>
                <w:top w:val="nil"/>
                <w:left w:val="nil"/>
                <w:bottom w:val="nil"/>
                <w:right w:val="nil"/>
                <w:between w:val="nil"/>
              </w:pBdr>
            </w:pPr>
            <w:r>
              <w:t xml:space="preserve">This Lot provides access to the purchase of a suite of turnkey Pre-Manufactured Primary Structural solutions for the provision of Justice related Accommodation and other building types on sites that are within a justice or custodial related environment. Providers within this Lot provide access to services which address activity from planning, design, offsite manufacture, site transportation, onsite construction, handover phases and maintenance, for 3D and 2D primary structural systems. Scope may also include, but not limited to Pre-manufactured Components, Additive Manufacturing and </w:t>
            </w:r>
            <w:proofErr w:type="gramStart"/>
            <w:r>
              <w:t>Non Structural</w:t>
            </w:r>
            <w:proofErr w:type="gramEnd"/>
            <w:r>
              <w:t xml:space="preserve"> assemblies and sub-assemblies.</w:t>
            </w:r>
          </w:p>
          <w:p w14:paraId="2A3E43E6" w14:textId="77777777" w:rsidR="00A8621B" w:rsidRDefault="00032B19">
            <w:pPr>
              <w:pBdr>
                <w:top w:val="nil"/>
                <w:left w:val="nil"/>
                <w:bottom w:val="nil"/>
                <w:right w:val="nil"/>
                <w:between w:val="nil"/>
              </w:pBdr>
            </w:pPr>
            <w:r>
              <w:t xml:space="preserve">The Lot will provide access to all types of turnkey Justice buildings of varying complexities, either via direct manufacturer or through the </w:t>
            </w:r>
            <w:proofErr w:type="gramStart"/>
            <w:r>
              <w:t>suppliers</w:t>
            </w:r>
            <w:proofErr w:type="gramEnd"/>
            <w:r>
              <w:t xml:space="preserve"> offsite supply chain.</w:t>
            </w:r>
          </w:p>
          <w:p w14:paraId="31BF8BFF" w14:textId="77777777" w:rsidR="00A8621B" w:rsidRDefault="00032B19">
            <w:pPr>
              <w:pBdr>
                <w:top w:val="nil"/>
                <w:left w:val="nil"/>
                <w:bottom w:val="nil"/>
                <w:right w:val="nil"/>
                <w:between w:val="nil"/>
              </w:pBdr>
            </w:pPr>
            <w:r>
              <w:t>4.1 3D Turnkey Solutions</w:t>
            </w:r>
          </w:p>
          <w:p w14:paraId="1C6A8D61" w14:textId="77777777" w:rsidR="00A8621B" w:rsidRDefault="00032B19">
            <w:pPr>
              <w:pBdr>
                <w:top w:val="nil"/>
                <w:left w:val="nil"/>
                <w:bottom w:val="nil"/>
                <w:right w:val="nil"/>
                <w:between w:val="nil"/>
              </w:pBdr>
            </w:pPr>
            <w:r>
              <w:t>4.2 2D Turnkey Solutions</w:t>
            </w:r>
          </w:p>
        </w:tc>
      </w:tr>
    </w:tbl>
    <w:p w14:paraId="2FBEB0BA" w14:textId="77777777" w:rsidR="00A8621B" w:rsidRDefault="00A8621B">
      <w:pPr>
        <w:spacing w:after="0" w:line="240" w:lineRule="auto"/>
        <w:ind w:left="568"/>
      </w:pPr>
    </w:p>
    <w:tbl>
      <w:tblPr>
        <w:tblStyle w:val="afffff8"/>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A8621B" w14:paraId="58C24226" w14:textId="77777777">
        <w:tc>
          <w:tcPr>
            <w:tcW w:w="8771" w:type="dxa"/>
          </w:tcPr>
          <w:p w14:paraId="418E934E" w14:textId="77777777" w:rsidR="00A8621B" w:rsidRDefault="00032B19">
            <w:pPr>
              <w:pStyle w:val="Heading1"/>
              <w:numPr>
                <w:ilvl w:val="0"/>
                <w:numId w:val="60"/>
              </w:numPr>
              <w:tabs>
                <w:tab w:val="left" w:pos="567"/>
              </w:tabs>
              <w:spacing w:after="280" w:line="581" w:lineRule="auto"/>
              <w:ind w:left="432" w:hanging="432"/>
              <w:outlineLvl w:val="0"/>
              <w:rPr>
                <w:sz w:val="24"/>
                <w:szCs w:val="24"/>
              </w:rPr>
            </w:pPr>
            <w:r>
              <w:rPr>
                <w:sz w:val="24"/>
                <w:szCs w:val="24"/>
              </w:rPr>
              <w:lastRenderedPageBreak/>
              <w:t>Lot 5 – Defence</w:t>
            </w:r>
          </w:p>
          <w:p w14:paraId="15B5F8F8" w14:textId="77777777" w:rsidR="00A8621B" w:rsidRDefault="00032B19">
            <w:pPr>
              <w:pBdr>
                <w:top w:val="nil"/>
                <w:left w:val="nil"/>
                <w:bottom w:val="nil"/>
                <w:right w:val="nil"/>
                <w:between w:val="nil"/>
              </w:pBdr>
            </w:pPr>
            <w:r>
              <w:t xml:space="preserve">This Lot provides access to the purchase of a suite of turnkey Pre-Manufactured Primary Structural solutions for the provision of Defence related requirements on sites that may be within a defence or military related environment. Providers within this Lot provide access to services which address activity from planning, design, offsite manufacture, site transportation, onsite construction, handover phases and maintenance, for 3D and 2D primary structural systems. Scope may also include, but not limited to Pre-manufactured Components, Additive Manufacturing and </w:t>
            </w:r>
            <w:proofErr w:type="gramStart"/>
            <w:r>
              <w:t>Non Structural</w:t>
            </w:r>
            <w:proofErr w:type="gramEnd"/>
            <w:r>
              <w:t xml:space="preserve"> assemblies and sub-assemblies.</w:t>
            </w:r>
          </w:p>
          <w:p w14:paraId="011D0F93" w14:textId="77777777" w:rsidR="00A8621B" w:rsidRDefault="00032B19">
            <w:pPr>
              <w:pBdr>
                <w:top w:val="nil"/>
                <w:left w:val="nil"/>
                <w:bottom w:val="nil"/>
                <w:right w:val="nil"/>
                <w:between w:val="nil"/>
              </w:pBdr>
            </w:pPr>
            <w:r>
              <w:t xml:space="preserve">The Lot will provide access to all types of turnkey Defence buildings of varying complexities, either via direct manufacturer or through the </w:t>
            </w:r>
            <w:proofErr w:type="gramStart"/>
            <w:r>
              <w:t>suppliers</w:t>
            </w:r>
            <w:proofErr w:type="gramEnd"/>
            <w:r>
              <w:t xml:space="preserve"> offsite supply chain.</w:t>
            </w:r>
          </w:p>
          <w:p w14:paraId="52EB26D6" w14:textId="77777777" w:rsidR="00A8621B" w:rsidRDefault="00032B19">
            <w:pPr>
              <w:pBdr>
                <w:top w:val="nil"/>
                <w:left w:val="nil"/>
                <w:bottom w:val="nil"/>
                <w:right w:val="nil"/>
                <w:between w:val="nil"/>
              </w:pBdr>
            </w:pPr>
            <w:r>
              <w:t>The Lot also provides access to suppliers with the capability and experience to deliver defence related projects overseas in pre-defined territories.</w:t>
            </w:r>
          </w:p>
          <w:p w14:paraId="223DAE92" w14:textId="77777777" w:rsidR="00A8621B" w:rsidRDefault="00032B19">
            <w:pPr>
              <w:pBdr>
                <w:top w:val="nil"/>
                <w:left w:val="nil"/>
                <w:bottom w:val="nil"/>
                <w:right w:val="nil"/>
                <w:between w:val="nil"/>
              </w:pBdr>
            </w:pPr>
            <w:r>
              <w:t>5.1 3D Turnkey Solutions</w:t>
            </w:r>
          </w:p>
          <w:p w14:paraId="335ED947" w14:textId="77777777" w:rsidR="00A8621B" w:rsidRDefault="00032B19">
            <w:pPr>
              <w:pBdr>
                <w:top w:val="nil"/>
                <w:left w:val="nil"/>
                <w:bottom w:val="nil"/>
                <w:right w:val="nil"/>
                <w:between w:val="nil"/>
              </w:pBdr>
            </w:pPr>
            <w:r>
              <w:t>5.2 2D Turnkey Solutions</w:t>
            </w:r>
          </w:p>
        </w:tc>
      </w:tr>
    </w:tbl>
    <w:p w14:paraId="2F707EFA" w14:textId="77777777" w:rsidR="00A8621B" w:rsidRDefault="00A8621B" w:rsidP="00262763">
      <w:pPr>
        <w:pStyle w:val="Heading1"/>
        <w:numPr>
          <w:ilvl w:val="0"/>
          <w:numId w:val="0"/>
        </w:numPr>
        <w:tabs>
          <w:tab w:val="left" w:pos="567"/>
        </w:tabs>
        <w:spacing w:after="280" w:line="581" w:lineRule="auto"/>
        <w:ind w:left="1440"/>
        <w:rPr>
          <w:sz w:val="24"/>
          <w:szCs w:val="24"/>
        </w:rPr>
      </w:pPr>
      <w:bookmarkStart w:id="7" w:name="_heading=h.iv4o4rlnfppk" w:colFirst="0" w:colLast="0"/>
      <w:bookmarkEnd w:id="7"/>
    </w:p>
    <w:p w14:paraId="7A459815" w14:textId="77777777" w:rsidR="00A8621B" w:rsidRDefault="00A8621B">
      <w:pPr>
        <w:tabs>
          <w:tab w:val="left" w:pos="567"/>
        </w:tabs>
        <w:spacing w:after="0" w:line="240" w:lineRule="auto"/>
      </w:pPr>
      <w:bookmarkStart w:id="8" w:name="_heading=h.yuccxirz50r5" w:colFirst="0" w:colLast="0"/>
      <w:bookmarkEnd w:id="8"/>
    </w:p>
    <w:p w14:paraId="5AE8579C" w14:textId="202DA54D" w:rsidR="00A8621B" w:rsidRDefault="00032B19">
      <w:pPr>
        <w:tabs>
          <w:tab w:val="left" w:pos="567"/>
        </w:tabs>
        <w:spacing w:after="0" w:line="240" w:lineRule="auto"/>
      </w:pPr>
      <w:r>
        <w:t xml:space="preserve">Scope in Lots 1 - </w:t>
      </w:r>
      <w:r w:rsidR="00F51FBC">
        <w:t>5</w:t>
      </w:r>
      <w:r>
        <w:t xml:space="preserve"> may extend to Category 3 to Category 7 of the MMC Definitions framework where this is required by an additional client as an associated project service when procuring Category 1 or Category 2 via the respective Lot.</w:t>
      </w:r>
    </w:p>
    <w:p w14:paraId="1E75F0CA" w14:textId="77777777" w:rsidR="00A8621B" w:rsidRDefault="00032B19">
      <w:pPr>
        <w:numPr>
          <w:ilvl w:val="1"/>
          <w:numId w:val="68"/>
        </w:numPr>
        <w:pBdr>
          <w:top w:val="nil"/>
          <w:left w:val="nil"/>
          <w:bottom w:val="nil"/>
          <w:right w:val="nil"/>
          <w:between w:val="nil"/>
        </w:pBdr>
        <w:spacing w:before="120" w:after="0" w:line="240" w:lineRule="auto"/>
        <w:rPr>
          <w:color w:val="000000"/>
          <w:sz w:val="20"/>
          <w:szCs w:val="20"/>
        </w:rPr>
      </w:pPr>
      <w:r>
        <w:rPr>
          <w:color w:val="000000"/>
        </w:rPr>
        <w:t>The Supplier Alliance Member shall have the ability to provide a complete tur</w:t>
      </w:r>
      <w:r>
        <w:t xml:space="preserve">nkey </w:t>
      </w:r>
      <w:r>
        <w:rPr>
          <w:color w:val="000000"/>
        </w:rPr>
        <w:t>design, manufac</w:t>
      </w:r>
      <w:r>
        <w:t>ture</w:t>
      </w:r>
      <w:r>
        <w:rPr>
          <w:color w:val="000000"/>
        </w:rPr>
        <w:t xml:space="preserve"> and build package, either directly or via supply-chain capabil</w:t>
      </w:r>
      <w:r>
        <w:t xml:space="preserve">ities, </w:t>
      </w:r>
      <w:r>
        <w:rPr>
          <w:color w:val="000000"/>
        </w:rPr>
        <w:t>including but not limited to:</w:t>
      </w:r>
    </w:p>
    <w:p w14:paraId="2DA32530" w14:textId="77777777" w:rsidR="00A8621B" w:rsidRDefault="00A8621B">
      <w:pPr>
        <w:pBdr>
          <w:top w:val="nil"/>
          <w:left w:val="nil"/>
          <w:bottom w:val="nil"/>
          <w:right w:val="nil"/>
          <w:between w:val="nil"/>
        </w:pBdr>
        <w:spacing w:after="0" w:line="240" w:lineRule="auto"/>
        <w:ind w:left="576"/>
        <w:rPr>
          <w:color w:val="000000"/>
        </w:rPr>
      </w:pPr>
    </w:p>
    <w:p w14:paraId="66D677EE" w14:textId="77777777" w:rsidR="00A8621B" w:rsidRDefault="00032B19">
      <w:pPr>
        <w:numPr>
          <w:ilvl w:val="2"/>
          <w:numId w:val="68"/>
        </w:numPr>
        <w:pBdr>
          <w:top w:val="nil"/>
          <w:left w:val="nil"/>
          <w:bottom w:val="nil"/>
          <w:right w:val="nil"/>
          <w:between w:val="nil"/>
        </w:pBdr>
        <w:spacing w:after="0" w:line="240" w:lineRule="auto"/>
        <w:rPr>
          <w:color w:val="000000"/>
          <w:sz w:val="20"/>
          <w:szCs w:val="20"/>
        </w:rPr>
      </w:pPr>
      <w:r>
        <w:t xml:space="preserve">pre-tender </w:t>
      </w:r>
      <w:r>
        <w:rPr>
          <w:color w:val="000000"/>
        </w:rPr>
        <w:t>feasibility engagement and post</w:t>
      </w:r>
      <w:r>
        <w:t>-award</w:t>
      </w:r>
      <w:r>
        <w:rPr>
          <w:color w:val="000000"/>
        </w:rPr>
        <w:t xml:space="preserve"> pre-construction co-ordination with Additional Client management required to complete the works.</w:t>
      </w:r>
    </w:p>
    <w:p w14:paraId="4CC3C8F7" w14:textId="77777777" w:rsidR="00A8621B" w:rsidRDefault="00032B19">
      <w:pPr>
        <w:numPr>
          <w:ilvl w:val="2"/>
          <w:numId w:val="68"/>
        </w:numPr>
        <w:pBdr>
          <w:top w:val="nil"/>
          <w:left w:val="nil"/>
          <w:bottom w:val="nil"/>
          <w:right w:val="nil"/>
          <w:between w:val="nil"/>
        </w:pBdr>
        <w:spacing w:after="0" w:line="240" w:lineRule="auto"/>
        <w:rPr>
          <w:color w:val="000000"/>
          <w:sz w:val="20"/>
          <w:szCs w:val="20"/>
        </w:rPr>
      </w:pPr>
      <w:r>
        <w:rPr>
          <w:color w:val="000000"/>
        </w:rPr>
        <w:t>all necessary feasibility studies, site investigations and site preparation, including relevant enabling w</w:t>
      </w:r>
      <w:r>
        <w:t>orks,</w:t>
      </w:r>
      <w:r>
        <w:rPr>
          <w:color w:val="000000"/>
        </w:rPr>
        <w:t xml:space="preserve"> to satisfy the requirements detailed within the Project Brief</w:t>
      </w:r>
    </w:p>
    <w:p w14:paraId="0E018DF7" w14:textId="77777777" w:rsidR="00A8621B" w:rsidRDefault="00032B19">
      <w:pPr>
        <w:numPr>
          <w:ilvl w:val="2"/>
          <w:numId w:val="68"/>
        </w:numPr>
        <w:pBdr>
          <w:top w:val="nil"/>
          <w:left w:val="nil"/>
          <w:bottom w:val="nil"/>
          <w:right w:val="nil"/>
          <w:between w:val="nil"/>
        </w:pBdr>
        <w:spacing w:after="0" w:line="240" w:lineRule="auto"/>
        <w:rPr>
          <w:color w:val="000000"/>
          <w:sz w:val="20"/>
          <w:szCs w:val="20"/>
        </w:rPr>
      </w:pPr>
      <w:r>
        <w:rPr>
          <w:color w:val="000000"/>
        </w:rPr>
        <w:t>ensuring that the design maximises the potential use of the</w:t>
      </w:r>
      <w:r>
        <w:t xml:space="preserve"> both the</w:t>
      </w:r>
      <w:r>
        <w:rPr>
          <w:color w:val="000000"/>
        </w:rPr>
        <w:t xml:space="preserve"> project site a</w:t>
      </w:r>
      <w:r>
        <w:t>nd offsite methodologies available</w:t>
      </w:r>
      <w:r>
        <w:rPr>
          <w:color w:val="000000"/>
        </w:rPr>
        <w:t>, whilst dealing with any site-specific constraints and risks</w:t>
      </w:r>
    </w:p>
    <w:p w14:paraId="6CAFF539" w14:textId="77777777" w:rsidR="00A8621B" w:rsidRDefault="00032B19">
      <w:pPr>
        <w:numPr>
          <w:ilvl w:val="2"/>
          <w:numId w:val="68"/>
        </w:numPr>
        <w:pBdr>
          <w:top w:val="nil"/>
          <w:left w:val="nil"/>
          <w:bottom w:val="nil"/>
          <w:right w:val="nil"/>
          <w:between w:val="nil"/>
        </w:pBdr>
        <w:spacing w:after="0" w:line="240" w:lineRule="auto"/>
        <w:rPr>
          <w:color w:val="000000"/>
          <w:sz w:val="20"/>
          <w:szCs w:val="20"/>
        </w:rPr>
      </w:pPr>
      <w:r>
        <w:rPr>
          <w:color w:val="000000"/>
        </w:rPr>
        <w:t>producing designs for the building(s), foundations, infrastructure and necessary ICT and utilities connection details for a variety of ground conditions.</w:t>
      </w:r>
    </w:p>
    <w:p w14:paraId="355F8A43" w14:textId="77777777" w:rsidR="00A8621B" w:rsidRDefault="00032B19">
      <w:pPr>
        <w:numPr>
          <w:ilvl w:val="2"/>
          <w:numId w:val="68"/>
        </w:numPr>
        <w:pBdr>
          <w:top w:val="nil"/>
          <w:left w:val="nil"/>
          <w:bottom w:val="nil"/>
          <w:right w:val="nil"/>
          <w:between w:val="nil"/>
        </w:pBdr>
        <w:spacing w:after="0" w:line="240" w:lineRule="auto"/>
        <w:rPr>
          <w:sz w:val="20"/>
          <w:szCs w:val="20"/>
        </w:rPr>
      </w:pPr>
      <w:r>
        <w:t xml:space="preserve">the undertaking of all CDM 2015 Regulations responsibilities, including the ability to perform Principal Designer and Principal Contractor duties if instructed by the </w:t>
      </w:r>
      <w:r>
        <w:rPr>
          <w:i/>
        </w:rPr>
        <w:t>Additional Client</w:t>
      </w:r>
      <w:r>
        <w:t xml:space="preserve"> within the </w:t>
      </w:r>
      <w:r>
        <w:rPr>
          <w:i/>
        </w:rPr>
        <w:t>Project Contract</w:t>
      </w:r>
    </w:p>
    <w:p w14:paraId="2D47FE3D" w14:textId="77777777" w:rsidR="00A8621B" w:rsidRDefault="00032B19">
      <w:pPr>
        <w:numPr>
          <w:ilvl w:val="2"/>
          <w:numId w:val="68"/>
        </w:numPr>
        <w:pBdr>
          <w:top w:val="nil"/>
          <w:left w:val="nil"/>
          <w:bottom w:val="nil"/>
          <w:right w:val="nil"/>
          <w:between w:val="nil"/>
        </w:pBdr>
        <w:spacing w:after="0" w:line="240" w:lineRule="auto"/>
        <w:rPr>
          <w:color w:val="000000"/>
          <w:sz w:val="20"/>
          <w:szCs w:val="20"/>
        </w:rPr>
      </w:pPr>
      <w:r>
        <w:rPr>
          <w:color w:val="000000"/>
        </w:rPr>
        <w:t>the transportation to and from (including relocation) the site and off-loading and loading at the site</w:t>
      </w:r>
    </w:p>
    <w:p w14:paraId="3DF13217" w14:textId="77777777" w:rsidR="00A8621B" w:rsidRDefault="00032B19">
      <w:pPr>
        <w:numPr>
          <w:ilvl w:val="2"/>
          <w:numId w:val="68"/>
        </w:numPr>
        <w:pBdr>
          <w:top w:val="nil"/>
          <w:left w:val="nil"/>
          <w:bottom w:val="nil"/>
          <w:right w:val="nil"/>
          <w:between w:val="nil"/>
        </w:pBdr>
        <w:spacing w:after="120" w:line="240" w:lineRule="auto"/>
        <w:rPr>
          <w:color w:val="000000"/>
          <w:sz w:val="20"/>
          <w:szCs w:val="20"/>
        </w:rPr>
      </w:pPr>
      <w:r>
        <w:rPr>
          <w:color w:val="000000"/>
        </w:rPr>
        <w:t xml:space="preserve">construction/installation of the </w:t>
      </w:r>
      <w:r>
        <w:t>Pre-manufactured</w:t>
      </w:r>
      <w:r>
        <w:rPr>
          <w:color w:val="000000"/>
        </w:rPr>
        <w:t xml:space="preserve"> Building</w:t>
      </w:r>
    </w:p>
    <w:p w14:paraId="691B8494" w14:textId="77777777" w:rsidR="00A8621B" w:rsidRDefault="00032B19">
      <w:pPr>
        <w:numPr>
          <w:ilvl w:val="2"/>
          <w:numId w:val="68"/>
        </w:numPr>
        <w:pBdr>
          <w:top w:val="nil"/>
          <w:left w:val="nil"/>
          <w:bottom w:val="nil"/>
          <w:right w:val="nil"/>
          <w:between w:val="nil"/>
        </w:pBdr>
        <w:spacing w:after="120" w:line="240" w:lineRule="auto"/>
        <w:rPr>
          <w:sz w:val="20"/>
          <w:szCs w:val="20"/>
        </w:rPr>
      </w:pPr>
      <w:r>
        <w:lastRenderedPageBreak/>
        <w:t>operational handover of the Pre-manufactured Building</w:t>
      </w:r>
    </w:p>
    <w:p w14:paraId="5FBA1501" w14:textId="77777777" w:rsidR="00A8621B" w:rsidRDefault="00032B19">
      <w:pPr>
        <w:numPr>
          <w:ilvl w:val="2"/>
          <w:numId w:val="68"/>
        </w:numPr>
        <w:pBdr>
          <w:top w:val="nil"/>
          <w:left w:val="nil"/>
          <w:bottom w:val="nil"/>
          <w:right w:val="nil"/>
          <w:between w:val="nil"/>
        </w:pBdr>
        <w:spacing w:after="120" w:line="240" w:lineRule="auto"/>
        <w:rPr>
          <w:sz w:val="20"/>
          <w:szCs w:val="20"/>
        </w:rPr>
      </w:pPr>
      <w:r>
        <w:t>Ongoing aftercare of the Pre-manufactured Building, including detailed snagging-lists, management of defects, operation &amp; maintenance manuals and building control queries.</w:t>
      </w:r>
    </w:p>
    <w:p w14:paraId="00C4AF25" w14:textId="77777777" w:rsidR="00A8621B" w:rsidRDefault="00A8621B">
      <w:pPr>
        <w:spacing w:after="0" w:line="240" w:lineRule="auto"/>
        <w:ind w:left="568"/>
      </w:pPr>
    </w:p>
    <w:p w14:paraId="147FC183" w14:textId="77777777" w:rsidR="00A8621B" w:rsidRDefault="00A8621B">
      <w:pPr>
        <w:spacing w:after="0" w:line="240" w:lineRule="auto"/>
        <w:ind w:left="568"/>
      </w:pPr>
    </w:p>
    <w:p w14:paraId="042F725F" w14:textId="77777777" w:rsidR="00A8621B" w:rsidRDefault="00032B19">
      <w:pPr>
        <w:pStyle w:val="Heading1"/>
        <w:numPr>
          <w:ilvl w:val="0"/>
          <w:numId w:val="68"/>
        </w:numPr>
        <w:spacing w:before="0" w:line="240" w:lineRule="auto"/>
        <w:rPr>
          <w:sz w:val="32"/>
        </w:rPr>
      </w:pPr>
      <w:bookmarkStart w:id="9" w:name="_heading=h.3fwokq0" w:colFirst="0" w:colLast="0"/>
      <w:bookmarkEnd w:id="9"/>
      <w:r>
        <w:rPr>
          <w:sz w:val="32"/>
        </w:rPr>
        <w:t>Modern Methods of Construction (MMC)</w:t>
      </w:r>
    </w:p>
    <w:p w14:paraId="2B4352D5" w14:textId="77777777" w:rsidR="00A8621B" w:rsidRDefault="00A8621B">
      <w:pPr>
        <w:spacing w:after="0"/>
      </w:pPr>
    </w:p>
    <w:p w14:paraId="50CD8CEF" w14:textId="77777777" w:rsidR="00A8621B" w:rsidRDefault="00032B19">
      <w:pPr>
        <w:numPr>
          <w:ilvl w:val="1"/>
          <w:numId w:val="68"/>
        </w:numPr>
        <w:spacing w:after="0" w:line="240" w:lineRule="auto"/>
      </w:pPr>
      <w:r>
        <w:t>The Government has targeted the increased use of MMC, subject to value for money considerations, as one of the means to, for example, increase the development of manufacturing technologies, to drive UK wide economic growth, to significantly improve the productivity, quality, sustainability and safety of infrastructure and buildings and to increase investment in skills development.</w:t>
      </w:r>
    </w:p>
    <w:p w14:paraId="78A47CF5" w14:textId="77777777" w:rsidR="00A8621B" w:rsidRDefault="00A8621B">
      <w:pPr>
        <w:spacing w:after="0" w:line="240" w:lineRule="auto"/>
        <w:ind w:left="576"/>
      </w:pPr>
    </w:p>
    <w:p w14:paraId="595ABA24" w14:textId="77777777" w:rsidR="00A8621B" w:rsidRDefault="00032B19">
      <w:pPr>
        <w:numPr>
          <w:ilvl w:val="1"/>
          <w:numId w:val="68"/>
        </w:numPr>
        <w:spacing w:after="0" w:line="240" w:lineRule="auto"/>
      </w:pPr>
      <w:r>
        <w:t xml:space="preserve">Under this Framework Contract, the </w:t>
      </w:r>
      <w:r>
        <w:rPr>
          <w:i/>
        </w:rPr>
        <w:t>Client</w:t>
      </w:r>
      <w:r>
        <w:t xml:space="preserve"> aspires to align with the MMC principles outlined in the Construction Playbook.</w:t>
      </w:r>
    </w:p>
    <w:p w14:paraId="08A3C9BA" w14:textId="77777777" w:rsidR="00A8621B" w:rsidRDefault="00032B19">
      <w:pPr>
        <w:numPr>
          <w:ilvl w:val="1"/>
          <w:numId w:val="68"/>
        </w:numPr>
        <w:spacing w:after="0" w:line="240" w:lineRule="auto"/>
      </w:pPr>
      <w:r>
        <w:t>Throughout the framework correspondence and documentation, in order to articulate the varied aspects of MMC, the categories outlined by the MMC Definitions Framework structure shall be utilised. These categories include;</w:t>
      </w:r>
    </w:p>
    <w:p w14:paraId="0E7EA576" w14:textId="77777777" w:rsidR="00A8621B" w:rsidRDefault="00032B19">
      <w:pPr>
        <w:numPr>
          <w:ilvl w:val="2"/>
          <w:numId w:val="68"/>
        </w:numPr>
        <w:spacing w:after="0" w:line="240" w:lineRule="auto"/>
      </w:pPr>
      <w:r>
        <w:t xml:space="preserve">Pre-manufacturing (3D primary structural systems) </w:t>
      </w:r>
    </w:p>
    <w:p w14:paraId="2B9E5EE2" w14:textId="77777777" w:rsidR="00A8621B" w:rsidRDefault="00032B19">
      <w:pPr>
        <w:numPr>
          <w:ilvl w:val="2"/>
          <w:numId w:val="68"/>
        </w:numPr>
        <w:spacing w:after="0" w:line="240" w:lineRule="auto"/>
      </w:pPr>
      <w:r>
        <w:t xml:space="preserve">Pre-manufacturing (2D primary structural systems) </w:t>
      </w:r>
    </w:p>
    <w:p w14:paraId="75AAD4B9" w14:textId="77777777" w:rsidR="00A8621B" w:rsidRDefault="00032B19">
      <w:pPr>
        <w:numPr>
          <w:ilvl w:val="2"/>
          <w:numId w:val="68"/>
        </w:numPr>
        <w:spacing w:after="0" w:line="240" w:lineRule="auto"/>
      </w:pPr>
      <w:r>
        <w:t xml:space="preserve">Pre-manufacturing components (non-systemised primary structure) </w:t>
      </w:r>
    </w:p>
    <w:p w14:paraId="35AFA821" w14:textId="77777777" w:rsidR="00A8621B" w:rsidRDefault="00032B19">
      <w:pPr>
        <w:numPr>
          <w:ilvl w:val="2"/>
          <w:numId w:val="68"/>
        </w:numPr>
        <w:spacing w:after="0" w:line="240" w:lineRule="auto"/>
      </w:pPr>
      <w:r>
        <w:t xml:space="preserve">Additive manufacturing (structural and non-structural) </w:t>
      </w:r>
    </w:p>
    <w:p w14:paraId="2ED1DB9F" w14:textId="77777777" w:rsidR="00A8621B" w:rsidRDefault="00032B19">
      <w:pPr>
        <w:numPr>
          <w:ilvl w:val="2"/>
          <w:numId w:val="68"/>
        </w:numPr>
        <w:spacing w:after="0" w:line="240" w:lineRule="auto"/>
      </w:pPr>
      <w:r>
        <w:t xml:space="preserve">Pre-manufacturing (non-structural assemblies and sub-assemblies) </w:t>
      </w:r>
    </w:p>
    <w:p w14:paraId="43E3303D" w14:textId="77777777" w:rsidR="00A8621B" w:rsidRDefault="00032B19">
      <w:pPr>
        <w:numPr>
          <w:ilvl w:val="2"/>
          <w:numId w:val="68"/>
        </w:numPr>
        <w:spacing w:after="0" w:line="240" w:lineRule="auto"/>
      </w:pPr>
      <w:r>
        <w:t xml:space="preserve">Traditional building product-led site labour reduction / productivity improvements </w:t>
      </w:r>
    </w:p>
    <w:p w14:paraId="7DBE66F4" w14:textId="77777777" w:rsidR="00A8621B" w:rsidRDefault="00032B19">
      <w:pPr>
        <w:numPr>
          <w:ilvl w:val="2"/>
          <w:numId w:val="68"/>
        </w:numPr>
        <w:spacing w:after="0" w:line="240" w:lineRule="auto"/>
      </w:pPr>
      <w:r>
        <w:t xml:space="preserve">Site process-led site labour reduction / productivity / assurance improvements </w:t>
      </w:r>
    </w:p>
    <w:p w14:paraId="0C8093D5" w14:textId="77777777" w:rsidR="00A8621B" w:rsidRDefault="00A8621B">
      <w:pPr>
        <w:spacing w:after="0"/>
        <w:ind w:left="720"/>
      </w:pPr>
    </w:p>
    <w:p w14:paraId="3BB40927" w14:textId="77777777" w:rsidR="00A8621B" w:rsidRDefault="00032B19">
      <w:pPr>
        <w:numPr>
          <w:ilvl w:val="1"/>
          <w:numId w:val="68"/>
        </w:numPr>
        <w:spacing w:after="0" w:line="240" w:lineRule="auto"/>
      </w:pPr>
      <w:r>
        <w:t xml:space="preserve">In line with the </w:t>
      </w:r>
      <w:proofErr w:type="gramStart"/>
      <w:r>
        <w:t>above,  as</w:t>
      </w:r>
      <w:proofErr w:type="gramEnd"/>
      <w:r>
        <w:t xml:space="preserve"> an awarded </w:t>
      </w:r>
      <w:r>
        <w:rPr>
          <w:i/>
        </w:rPr>
        <w:t>Supplier Alliance Member</w:t>
      </w:r>
      <w:r>
        <w:t xml:space="preserve"> on this framework, each </w:t>
      </w:r>
      <w:r>
        <w:rPr>
          <w:i/>
        </w:rPr>
        <w:t xml:space="preserve">Supplier Alliance Member </w:t>
      </w:r>
      <w:r>
        <w:t xml:space="preserve"> is integral to an </w:t>
      </w:r>
      <w:r>
        <w:rPr>
          <w:i/>
        </w:rPr>
        <w:t>Additional Clients’ adoption</w:t>
      </w:r>
      <w:r>
        <w:t xml:space="preserve"> of MMC in delivery of the works and services where it will deliver the requirements set out in the </w:t>
      </w:r>
      <w:r>
        <w:rPr>
          <w:i/>
        </w:rPr>
        <w:t>Project Brief</w:t>
      </w:r>
      <w:r>
        <w:t xml:space="preserve"> and value for money.</w:t>
      </w:r>
    </w:p>
    <w:p w14:paraId="04CFEE8B" w14:textId="77777777" w:rsidR="00A8621B" w:rsidRDefault="00032B19">
      <w:pPr>
        <w:numPr>
          <w:ilvl w:val="1"/>
          <w:numId w:val="68"/>
        </w:numPr>
        <w:spacing w:after="0" w:line="240" w:lineRule="auto"/>
      </w:pPr>
      <w:r>
        <w:t xml:space="preserve">The </w:t>
      </w:r>
      <w:r>
        <w:rPr>
          <w:i/>
        </w:rPr>
        <w:t>Supplier Alliance Member</w:t>
      </w:r>
      <w:r>
        <w:t xml:space="preserve"> shall be proficient in the design, manufacture, installation, commissioning and aftercare of either / or Category 1 3D Volumetric and Category 2 Panelised offsite construction delivery methods, to </w:t>
      </w:r>
      <w:proofErr w:type="gramStart"/>
      <w:r>
        <w:t>meet  the</w:t>
      </w:r>
      <w:proofErr w:type="gramEnd"/>
      <w:r>
        <w:t xml:space="preserve"> requirements set out in each </w:t>
      </w:r>
      <w:r>
        <w:rPr>
          <w:i/>
        </w:rPr>
        <w:t>Project Brief</w:t>
      </w:r>
      <w:r>
        <w:t>, and shall be proficient in deploying such innovative construction methods where implemented. This includes, but is not limited to the following categories:</w:t>
      </w:r>
    </w:p>
    <w:p w14:paraId="37FF0803" w14:textId="77777777" w:rsidR="00A8621B" w:rsidRDefault="00032B19">
      <w:pPr>
        <w:numPr>
          <w:ilvl w:val="2"/>
          <w:numId w:val="68"/>
        </w:numPr>
        <w:spacing w:after="0" w:line="240" w:lineRule="auto"/>
      </w:pPr>
      <w:r>
        <w:t xml:space="preserve">Pre-manufacturing (3D primary structural systems) </w:t>
      </w:r>
    </w:p>
    <w:p w14:paraId="4DE339CC" w14:textId="77777777" w:rsidR="00A8621B" w:rsidRDefault="00032B19">
      <w:pPr>
        <w:numPr>
          <w:ilvl w:val="2"/>
          <w:numId w:val="68"/>
        </w:numPr>
        <w:spacing w:after="0" w:line="240" w:lineRule="auto"/>
      </w:pPr>
      <w:r>
        <w:t xml:space="preserve">Pre-manufacturing (2D primary structural systems) </w:t>
      </w:r>
    </w:p>
    <w:p w14:paraId="212D37BB" w14:textId="77777777" w:rsidR="00A8621B" w:rsidRDefault="00032B19">
      <w:pPr>
        <w:numPr>
          <w:ilvl w:val="1"/>
          <w:numId w:val="68"/>
        </w:numPr>
        <w:spacing w:after="0" w:line="240" w:lineRule="auto"/>
      </w:pPr>
      <w:r>
        <w:t xml:space="preserve">Where a </w:t>
      </w:r>
      <w:r>
        <w:rPr>
          <w:i/>
        </w:rPr>
        <w:t>Project Brief</w:t>
      </w:r>
      <w:r>
        <w:t xml:space="preserve"> calls for categories of MMC that are outside of a </w:t>
      </w:r>
      <w:r>
        <w:rPr>
          <w:i/>
        </w:rPr>
        <w:t>Supplier Alliance Members</w:t>
      </w:r>
      <w:r>
        <w:t xml:space="preserve"> manufacturing capability, it is their responsibility to source such MMC categories through their supply chain in order to satisfy </w:t>
      </w:r>
      <w:r>
        <w:rPr>
          <w:i/>
        </w:rPr>
        <w:t>Additional Clients</w:t>
      </w:r>
      <w:r>
        <w:t xml:space="preserve"> individual project requirements.</w:t>
      </w:r>
    </w:p>
    <w:p w14:paraId="5EBFB4A2" w14:textId="77777777" w:rsidR="00A8621B" w:rsidRDefault="00032B19">
      <w:pPr>
        <w:numPr>
          <w:ilvl w:val="1"/>
          <w:numId w:val="68"/>
        </w:numPr>
        <w:spacing w:after="0" w:line="240" w:lineRule="auto"/>
      </w:pPr>
      <w:r>
        <w:t xml:space="preserve">It is the responsibility of a </w:t>
      </w:r>
      <w:r>
        <w:rPr>
          <w:i/>
        </w:rPr>
        <w:t xml:space="preserve">Supplier Alliance Member </w:t>
      </w:r>
      <w:r>
        <w:t>to provide PMV calculations of their turnkey solutions, specific to the Lot and individual project contract. To assist this, the following descriptions apply:</w:t>
      </w:r>
    </w:p>
    <w:p w14:paraId="7B81916D" w14:textId="77777777" w:rsidR="00A8621B" w:rsidRDefault="00032B19">
      <w:pPr>
        <w:numPr>
          <w:ilvl w:val="2"/>
          <w:numId w:val="68"/>
        </w:numPr>
        <w:spacing w:after="0" w:line="240" w:lineRule="auto"/>
      </w:pPr>
      <w:r>
        <w:rPr>
          <w:color w:val="202124"/>
          <w:highlight w:val="white"/>
        </w:rPr>
        <w:t>Pre-Manufactured Value (PMV %) is the financial proportion of a construction project's Gross Construction Cost derived through pre-manufacturing.</w:t>
      </w:r>
    </w:p>
    <w:p w14:paraId="34B4F5FD" w14:textId="77777777" w:rsidR="00A8621B" w:rsidRDefault="00032B19">
      <w:pPr>
        <w:numPr>
          <w:ilvl w:val="2"/>
          <w:numId w:val="68"/>
        </w:numPr>
        <w:spacing w:after="0" w:line="240" w:lineRule="auto"/>
      </w:pPr>
      <w:r>
        <w:lastRenderedPageBreak/>
        <w:t xml:space="preserve">A turnkey project is defined as the design, manufacture, delivery, installation, handover, aftercare and maintenance (hire only) of a pre-manufactured primary Superstructure, Substructure and MEP packages, plus associated services as defined within the </w:t>
      </w:r>
      <w:r>
        <w:rPr>
          <w:i/>
        </w:rPr>
        <w:t>Additional Client’s Project Brief.</w:t>
      </w:r>
    </w:p>
    <w:p w14:paraId="1D4DBA43" w14:textId="77777777" w:rsidR="00A8621B" w:rsidRDefault="00A8621B">
      <w:pPr>
        <w:spacing w:after="0" w:line="240" w:lineRule="auto"/>
      </w:pPr>
    </w:p>
    <w:p w14:paraId="49EF5D87" w14:textId="77777777" w:rsidR="00A8621B" w:rsidRDefault="00032B19">
      <w:pPr>
        <w:pStyle w:val="Heading1"/>
        <w:numPr>
          <w:ilvl w:val="0"/>
          <w:numId w:val="68"/>
        </w:numPr>
        <w:spacing w:before="0" w:line="240" w:lineRule="auto"/>
        <w:rPr>
          <w:sz w:val="32"/>
        </w:rPr>
      </w:pPr>
      <w:bookmarkStart w:id="10" w:name="_heading=h.8tsj0ix0ktej" w:colFirst="0" w:colLast="0"/>
      <w:bookmarkEnd w:id="10"/>
      <w:r>
        <w:rPr>
          <w:sz w:val="32"/>
        </w:rPr>
        <w:t>Standards</w:t>
      </w:r>
      <w:r>
        <w:rPr>
          <w:sz w:val="32"/>
        </w:rPr>
        <w:tab/>
      </w:r>
    </w:p>
    <w:p w14:paraId="7EE3DEED" w14:textId="77777777" w:rsidR="00A8621B" w:rsidRDefault="00A8621B"/>
    <w:p w14:paraId="06EC36F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at all times for the duration of this </w:t>
      </w:r>
      <w:r>
        <w:t xml:space="preserve">Offsite Construction Solutions </w:t>
      </w:r>
      <w:r>
        <w:rPr>
          <w:color w:val="000000"/>
        </w:rPr>
        <w:t xml:space="preserve">Framework Contract, and the term of any individual </w:t>
      </w:r>
      <w:r>
        <w:rPr>
          <w:i/>
          <w:color w:val="000000"/>
        </w:rPr>
        <w:t>Project Contract</w:t>
      </w:r>
      <w:r>
        <w:rPr>
          <w:color w:val="000000"/>
        </w:rPr>
        <w:t>, comply with the relevant standards for the scope of the works and services required for all Lots, including any updates for standards updated during the lifetime of the CCS framework. This includes, but is not limited to the following:</w:t>
      </w:r>
    </w:p>
    <w:p w14:paraId="2F0567CA"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A Quality Management System supported by the International Organisation for Standardisation ISO 9001 Quality Management System, or the current European Foundation for Quality Management (EFQM) Excellence Model criteria or equivalent;</w:t>
      </w:r>
    </w:p>
    <w:p w14:paraId="7D6B83D9"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An Environmental Management System supported by the International Organisation for Standardisation ISO 14001 Environmental Management System or equivalent;</w:t>
      </w:r>
    </w:p>
    <w:p w14:paraId="20AE2960" w14:textId="77777777" w:rsidR="00A8621B" w:rsidRDefault="00032B19">
      <w:pPr>
        <w:numPr>
          <w:ilvl w:val="1"/>
          <w:numId w:val="68"/>
        </w:numPr>
        <w:pBdr>
          <w:top w:val="nil"/>
          <w:left w:val="nil"/>
          <w:bottom w:val="nil"/>
          <w:right w:val="nil"/>
          <w:between w:val="nil"/>
        </w:pBdr>
        <w:spacing w:after="0" w:line="240" w:lineRule="auto"/>
        <w:rPr>
          <w:color w:val="000000"/>
        </w:rPr>
      </w:pPr>
      <w:proofErr w:type="gramStart"/>
      <w:r>
        <w:rPr>
          <w:color w:val="000000"/>
        </w:rPr>
        <w:t>An</w:t>
      </w:r>
      <w:proofErr w:type="gramEnd"/>
      <w:r>
        <w:rPr>
          <w:color w:val="000000"/>
        </w:rPr>
        <w:t xml:space="preserve"> Health and Safety Management System supported by the International Organisation for Standardisation for ISO 45001 Occupational Health and Safety Management System or equivalent.</w:t>
      </w:r>
    </w:p>
    <w:p w14:paraId="5475FFF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Cyber Essential Scheme requirements (see Section </w:t>
      </w:r>
      <w:r>
        <w:t>3</w:t>
      </w:r>
      <w:r>
        <w:rPr>
          <w:color w:val="000000"/>
        </w:rPr>
        <w:t>5 Cyber Essentials below); and</w:t>
      </w:r>
    </w:p>
    <w:p w14:paraId="4DEAB559"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A business continuity plan and crisis management plan in accordance with the principles and operation of ISO22301 and ISO22313 and any new or emergent or updated relevant standards.</w:t>
      </w:r>
    </w:p>
    <w:p w14:paraId="403BFDC2"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Building Regulations and Fire Safety for Buildings over 18m tall.</w:t>
      </w:r>
    </w:p>
    <w:p w14:paraId="5882E0E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ensure that their works and services meet any findings and recommendations, as required by the </w:t>
      </w:r>
      <w:r>
        <w:rPr>
          <w:i/>
          <w:color w:val="000000"/>
        </w:rPr>
        <w:t>Project Brief</w:t>
      </w:r>
      <w:r>
        <w:rPr>
          <w:color w:val="000000"/>
        </w:rPr>
        <w:t>, identified by the independent review of Building Regulations and Fire Safety.</w:t>
      </w:r>
    </w:p>
    <w:p w14:paraId="2FFBE20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and its </w:t>
      </w:r>
      <w:r>
        <w:rPr>
          <w:i/>
          <w:color w:val="000000"/>
        </w:rPr>
        <w:t>Supply Chain</w:t>
      </w:r>
      <w:r>
        <w:rPr>
          <w:color w:val="000000"/>
        </w:rPr>
        <w:t xml:space="preserve"> are expected to be familiar with the Dame Judith Hackitt report – “Building a Safer Future” - and the subsequent Competence Steering Group paper “Setting the Bar - A New Competence Regime for Building a Safer Future”. </w:t>
      </w:r>
      <w:r>
        <w:rPr>
          <w:i/>
          <w:color w:val="000000"/>
        </w:rPr>
        <w:t>Supplier Alliance Member</w:t>
      </w:r>
      <w:r>
        <w:rPr>
          <w:color w:val="000000"/>
        </w:rPr>
        <w:t xml:space="preserve">s should be able to deploy the themes of fire safety intent and audit and the information data ‘Golden Thread’, collecting fire safety data throughout the project. This ensures it is validated and provides a full audit of signed off systems and details for issue at the end of a project – see also Government Soft Landings (GSL) at Section </w:t>
      </w:r>
      <w:r>
        <w:t>41</w:t>
      </w:r>
      <w:r>
        <w:rPr>
          <w:color w:val="000000"/>
        </w:rPr>
        <w:t xml:space="preserve"> and Building Information Modelling (BIM) at Section </w:t>
      </w:r>
      <w:r>
        <w:t>42</w:t>
      </w:r>
      <w:r>
        <w:rPr>
          <w:color w:val="000000"/>
        </w:rPr>
        <w:t xml:space="preserve"> below).</w:t>
      </w:r>
      <w:r>
        <w:t>;</w:t>
      </w:r>
    </w:p>
    <w:p w14:paraId="6D1BF386"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be aware of and ensure compliance to all relevant current and future policy regulations and standards including but not limited to:</w:t>
      </w:r>
    </w:p>
    <w:p w14:paraId="645A3D9C" w14:textId="77777777" w:rsidR="00A8621B" w:rsidRDefault="00032B19">
      <w:pPr>
        <w:numPr>
          <w:ilvl w:val="2"/>
          <w:numId w:val="68"/>
        </w:numPr>
        <w:pBdr>
          <w:top w:val="nil"/>
          <w:left w:val="nil"/>
          <w:bottom w:val="nil"/>
          <w:right w:val="nil"/>
          <w:between w:val="nil"/>
        </w:pBdr>
        <w:spacing w:after="0" w:line="240" w:lineRule="auto"/>
        <w:rPr>
          <w:color w:val="000000"/>
        </w:rPr>
      </w:pPr>
      <w:r>
        <w:t>T</w:t>
      </w:r>
      <w:r>
        <w:rPr>
          <w:color w:val="000000"/>
        </w:rPr>
        <w:t>he Construction (Design and Management) Regulations 2015</w:t>
      </w:r>
    </w:p>
    <w:p w14:paraId="74FA731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Buildings Regulations </w:t>
      </w:r>
      <w:r>
        <w:t>June 2022</w:t>
      </w:r>
    </w:p>
    <w:p w14:paraId="471E4F5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The Gas Safety (Installations and Use) Regulations 1998</w:t>
      </w:r>
    </w:p>
    <w:p w14:paraId="70D76F2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Water Supply (Water Fittings) Regulations 1999</w:t>
      </w:r>
    </w:p>
    <w:p w14:paraId="13CF6F1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IEE Wiring Regulations, 1</w:t>
      </w:r>
      <w:r>
        <w:t>8th</w:t>
      </w:r>
      <w:r>
        <w:rPr>
          <w:color w:val="000000"/>
        </w:rPr>
        <w:t xml:space="preserve"> Edition</w:t>
      </w:r>
    </w:p>
    <w:p w14:paraId="17E5125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lastRenderedPageBreak/>
        <w:t>BS5950-2-2001 BS EN 1090-2:2008 Structural use of steelwork in building</w:t>
      </w:r>
    </w:p>
    <w:p w14:paraId="49FD05F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BS952-1:1995 Glass for glazing</w:t>
      </w:r>
    </w:p>
    <w:p w14:paraId="0ADAD2B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BS4800 External Paint Colours</w:t>
      </w:r>
    </w:p>
    <w:p w14:paraId="07D16A6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 12944-1:1998 Code of Practice for protective coating of iron and steel structures</w:t>
      </w:r>
    </w:p>
    <w:p w14:paraId="07EAC6C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BS6262-1:2005 Code of Practice for Glazing for Buildings</w:t>
      </w:r>
    </w:p>
    <w:p w14:paraId="54D9B62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BS6375-1:2009 Performance of Windows (Weather tightness)</w:t>
      </w:r>
    </w:p>
    <w:p w14:paraId="3F2F11C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BSEN12600:2002 Methods of Testing Windows</w:t>
      </w:r>
    </w:p>
    <w:p w14:paraId="0BC8C31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BSEN12600:2002 Impact Performance Requirements for flat safety glass in buildings</w:t>
      </w:r>
    </w:p>
    <w:p w14:paraId="2FF07EF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BSEN10326:2004 Specification – Hot dip zinc coated structural steel</w:t>
      </w:r>
    </w:p>
    <w:p w14:paraId="3843225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BSEN1991-1-7:2006 Code of Practice for dead and imposed loads and imposed roof loads</w:t>
      </w:r>
    </w:p>
    <w:p w14:paraId="028868C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BSEN1991-1-4:2005 Wind Loads</w:t>
      </w:r>
    </w:p>
    <w:p w14:paraId="46293F1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 649:1997 Specification for unbacked flexible PVC flooring</w:t>
      </w:r>
    </w:p>
    <w:p w14:paraId="37670FA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BSEN12897:2006 Specification for unvented hot water storage units</w:t>
      </w:r>
    </w:p>
    <w:p w14:paraId="07D1766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 4278:1984 Specification for eye bolts for lifting purposes</w:t>
      </w:r>
    </w:p>
    <w:p w14:paraId="09B73DDC"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 806-4:2010 Specification for Design, Installation, Testing and Maintenance of Services supplying water for domestic use within buildings</w:t>
      </w:r>
    </w:p>
    <w:p w14:paraId="55CCD37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BSEN12056-2:2000 Code of Practice for Sanitary Pipe Work Installations</w:t>
      </w:r>
    </w:p>
    <w:p w14:paraId="2DDAA048" w14:textId="77777777" w:rsidR="00A8621B" w:rsidRDefault="00032B19">
      <w:pPr>
        <w:numPr>
          <w:ilvl w:val="2"/>
          <w:numId w:val="68"/>
        </w:numPr>
        <w:pBdr>
          <w:top w:val="nil"/>
          <w:left w:val="nil"/>
          <w:bottom w:val="nil"/>
          <w:right w:val="nil"/>
          <w:between w:val="nil"/>
        </w:pBdr>
        <w:spacing w:after="0" w:line="240" w:lineRule="auto"/>
      </w:pPr>
      <w:r>
        <w:t>BSEN ISO 19650 Building Information Modelling (BIM)</w:t>
      </w:r>
    </w:p>
    <w:p w14:paraId="3743A846" w14:textId="77777777" w:rsidR="00A8621B" w:rsidRDefault="00032B19">
      <w:pPr>
        <w:numPr>
          <w:ilvl w:val="1"/>
          <w:numId w:val="68"/>
        </w:numPr>
        <w:pBdr>
          <w:top w:val="nil"/>
          <w:left w:val="nil"/>
          <w:bottom w:val="nil"/>
          <w:right w:val="nil"/>
          <w:between w:val="nil"/>
        </w:pBdr>
        <w:spacing w:after="0" w:line="240" w:lineRule="auto"/>
      </w:pPr>
      <w:r>
        <w:t xml:space="preserve">In addition to the regulatory requirements set out above, we also expect design proposals to go further in meeting the climate change challenge and through collaborating with </w:t>
      </w:r>
      <w:r>
        <w:rPr>
          <w:i/>
        </w:rPr>
        <w:t>Additional Clients</w:t>
      </w:r>
      <w:r>
        <w:t>, ensure that buildings, homes and neighbourhoods are well-designed.</w:t>
      </w:r>
    </w:p>
    <w:p w14:paraId="399B4F29" w14:textId="77777777" w:rsidR="00A8621B" w:rsidRDefault="00032B19">
      <w:pPr>
        <w:numPr>
          <w:ilvl w:val="1"/>
          <w:numId w:val="68"/>
        </w:numPr>
        <w:pBdr>
          <w:top w:val="nil"/>
          <w:left w:val="nil"/>
          <w:bottom w:val="nil"/>
          <w:right w:val="nil"/>
          <w:between w:val="nil"/>
        </w:pBdr>
        <w:spacing w:after="0" w:line="240" w:lineRule="auto"/>
      </w:pPr>
      <w:r>
        <w:t>Proposals should reflect the principles of well-designed places and the detailed guidance described in the National Design Guide and National Model Design Code</w:t>
      </w:r>
    </w:p>
    <w:p w14:paraId="1638A78C" w14:textId="77777777" w:rsidR="00A8621B" w:rsidRDefault="00032B19">
      <w:pPr>
        <w:numPr>
          <w:ilvl w:val="1"/>
          <w:numId w:val="68"/>
        </w:numPr>
        <w:pBdr>
          <w:top w:val="nil"/>
          <w:left w:val="nil"/>
          <w:bottom w:val="nil"/>
          <w:right w:val="nil"/>
          <w:between w:val="nil"/>
        </w:pBdr>
        <w:spacing w:after="0" w:line="240" w:lineRule="auto"/>
      </w:pPr>
      <w:r>
        <w:t>Proposals should meet the Nationally Described Space Standards;</w:t>
      </w:r>
    </w:p>
    <w:p w14:paraId="16805C8F" w14:textId="77777777" w:rsidR="00A8621B" w:rsidRDefault="00032B19">
      <w:pPr>
        <w:numPr>
          <w:ilvl w:val="2"/>
          <w:numId w:val="68"/>
        </w:numPr>
        <w:pBdr>
          <w:top w:val="nil"/>
          <w:left w:val="nil"/>
          <w:bottom w:val="nil"/>
          <w:right w:val="nil"/>
          <w:between w:val="nil"/>
        </w:pBdr>
        <w:spacing w:after="0" w:line="240" w:lineRule="auto"/>
      </w:pPr>
      <w:r>
        <w:t>Beyond meeting the requirements of the Part L and Part F uplift, and the new Part O, proposals should consider on-site electricity generation</w:t>
      </w:r>
    </w:p>
    <w:p w14:paraId="556BA45A" w14:textId="77777777" w:rsidR="00A8621B" w:rsidRDefault="00032B19">
      <w:pPr>
        <w:numPr>
          <w:ilvl w:val="2"/>
          <w:numId w:val="68"/>
        </w:numPr>
        <w:pBdr>
          <w:top w:val="nil"/>
          <w:left w:val="nil"/>
          <w:bottom w:val="nil"/>
          <w:right w:val="nil"/>
          <w:between w:val="nil"/>
        </w:pBdr>
        <w:spacing w:after="0" w:line="240" w:lineRule="auto"/>
      </w:pPr>
      <w:r>
        <w:t xml:space="preserve">Proposals should consider submitting a whole life carbon assessment against BS EN 15978 (refer to the RICS professional statement on whole life carbon assessment - </w:t>
      </w:r>
      <w:hyperlink r:id="rId9">
        <w:r>
          <w:rPr>
            <w:color w:val="0563C1"/>
            <w:u w:val="single"/>
          </w:rPr>
          <w:t>https://www.rics.org/globalassets/rics-website/media/news/whole-life-carbon-assessment-for-the--built-environment-november-2017.pdf</w:t>
        </w:r>
      </w:hyperlink>
      <w:r>
        <w:t>), also considering Part Z to regulate embodied carbon.</w:t>
      </w:r>
    </w:p>
    <w:p w14:paraId="1D8CF8B3" w14:textId="77777777" w:rsidR="00A8621B" w:rsidRDefault="00032B19">
      <w:pPr>
        <w:numPr>
          <w:ilvl w:val="2"/>
          <w:numId w:val="68"/>
        </w:numPr>
        <w:pBdr>
          <w:top w:val="nil"/>
          <w:left w:val="nil"/>
          <w:bottom w:val="nil"/>
          <w:right w:val="nil"/>
          <w:between w:val="nil"/>
        </w:pBdr>
        <w:spacing w:after="0" w:line="240" w:lineRule="auto"/>
      </w:pPr>
      <w:r>
        <w:t>Proposals should embed a post-occupancy evaluation process as described in the Government’s Soft Landings framework</w:t>
      </w:r>
    </w:p>
    <w:p w14:paraId="442DA300" w14:textId="77777777" w:rsidR="00A8621B" w:rsidRDefault="00A8621B">
      <w:pPr>
        <w:pBdr>
          <w:top w:val="nil"/>
          <w:left w:val="nil"/>
          <w:bottom w:val="nil"/>
          <w:right w:val="nil"/>
          <w:between w:val="nil"/>
        </w:pBdr>
        <w:spacing w:after="0" w:line="240" w:lineRule="auto"/>
      </w:pPr>
    </w:p>
    <w:p w14:paraId="25D304C7" w14:textId="77777777" w:rsidR="00A8621B" w:rsidRDefault="00032B19">
      <w:pPr>
        <w:pStyle w:val="Heading1"/>
        <w:numPr>
          <w:ilvl w:val="0"/>
          <w:numId w:val="68"/>
        </w:numPr>
        <w:spacing w:after="200" w:line="240" w:lineRule="auto"/>
        <w:rPr>
          <w:sz w:val="32"/>
        </w:rPr>
      </w:pPr>
      <w:bookmarkStart w:id="11" w:name="_heading=h.6qd20edd8l8s" w:colFirst="0" w:colLast="0"/>
      <w:bookmarkEnd w:id="11"/>
      <w:r>
        <w:rPr>
          <w:sz w:val="32"/>
        </w:rPr>
        <w:t>Design &amp; Supply</w:t>
      </w:r>
    </w:p>
    <w:p w14:paraId="2B6B0E9A" w14:textId="77777777" w:rsidR="00A8621B" w:rsidRDefault="00032B19">
      <w:pPr>
        <w:numPr>
          <w:ilvl w:val="1"/>
          <w:numId w:val="68"/>
        </w:numPr>
        <w:pBdr>
          <w:top w:val="nil"/>
          <w:left w:val="nil"/>
          <w:bottom w:val="nil"/>
          <w:right w:val="nil"/>
          <w:between w:val="nil"/>
        </w:pBdr>
        <w:spacing w:after="0" w:line="240" w:lineRule="auto"/>
      </w:pPr>
      <w:r>
        <w:t>The Supplier Alliance Member shall ensure that all Premanufactured Primary Structural Systems shall be designed, installed and commissioned in accordance with statutory regulations including but not limited to:</w:t>
      </w:r>
    </w:p>
    <w:p w14:paraId="451BE849" w14:textId="77777777" w:rsidR="00A8621B" w:rsidRDefault="00032B19">
      <w:pPr>
        <w:numPr>
          <w:ilvl w:val="2"/>
          <w:numId w:val="68"/>
        </w:numPr>
        <w:pBdr>
          <w:top w:val="nil"/>
          <w:left w:val="nil"/>
          <w:bottom w:val="nil"/>
          <w:right w:val="nil"/>
          <w:between w:val="nil"/>
        </w:pBdr>
        <w:spacing w:after="0" w:line="240" w:lineRule="auto"/>
      </w:pPr>
      <w:r>
        <w:t>Building Regulations;</w:t>
      </w:r>
    </w:p>
    <w:p w14:paraId="5AAB1727" w14:textId="77777777" w:rsidR="00A8621B" w:rsidRDefault="00032B19">
      <w:pPr>
        <w:numPr>
          <w:ilvl w:val="2"/>
          <w:numId w:val="68"/>
        </w:numPr>
        <w:pBdr>
          <w:top w:val="nil"/>
          <w:left w:val="nil"/>
          <w:bottom w:val="nil"/>
          <w:right w:val="nil"/>
          <w:between w:val="nil"/>
        </w:pBdr>
        <w:spacing w:after="0" w:line="240" w:lineRule="auto"/>
      </w:pPr>
      <w:r>
        <w:t>Local Authority Planning Controls;</w:t>
      </w:r>
    </w:p>
    <w:p w14:paraId="70A41CD0" w14:textId="77777777" w:rsidR="00A8621B" w:rsidRDefault="00032B19">
      <w:pPr>
        <w:numPr>
          <w:ilvl w:val="2"/>
          <w:numId w:val="68"/>
        </w:numPr>
        <w:pBdr>
          <w:top w:val="nil"/>
          <w:left w:val="nil"/>
          <w:bottom w:val="nil"/>
          <w:right w:val="nil"/>
          <w:between w:val="nil"/>
        </w:pBdr>
        <w:spacing w:after="0" w:line="240" w:lineRule="auto"/>
      </w:pPr>
      <w:r>
        <w:t>British Standards;</w:t>
      </w:r>
    </w:p>
    <w:p w14:paraId="62F25C1C" w14:textId="77777777" w:rsidR="00A8621B" w:rsidRDefault="00032B19">
      <w:pPr>
        <w:numPr>
          <w:ilvl w:val="2"/>
          <w:numId w:val="68"/>
        </w:numPr>
        <w:pBdr>
          <w:top w:val="nil"/>
          <w:left w:val="nil"/>
          <w:bottom w:val="nil"/>
          <w:right w:val="nil"/>
          <w:between w:val="nil"/>
        </w:pBdr>
        <w:spacing w:after="0" w:line="240" w:lineRule="auto"/>
      </w:pPr>
      <w:r>
        <w:t>Building Safety Act 2022 standards; and</w:t>
      </w:r>
    </w:p>
    <w:p w14:paraId="06C48474" w14:textId="77777777" w:rsidR="00A8621B" w:rsidRDefault="00032B19">
      <w:pPr>
        <w:numPr>
          <w:ilvl w:val="2"/>
          <w:numId w:val="68"/>
        </w:numPr>
        <w:pBdr>
          <w:top w:val="nil"/>
          <w:left w:val="nil"/>
          <w:bottom w:val="nil"/>
          <w:right w:val="nil"/>
          <w:between w:val="nil"/>
        </w:pBdr>
        <w:spacing w:after="0" w:line="240" w:lineRule="auto"/>
      </w:pPr>
      <w:r>
        <w:t>Industry manufacturing quality guides and standards.</w:t>
      </w:r>
    </w:p>
    <w:p w14:paraId="3C1A074B" w14:textId="77777777" w:rsidR="00A8621B" w:rsidRDefault="00032B19">
      <w:pPr>
        <w:numPr>
          <w:ilvl w:val="1"/>
          <w:numId w:val="68"/>
        </w:numPr>
        <w:pBdr>
          <w:top w:val="nil"/>
          <w:left w:val="nil"/>
          <w:bottom w:val="nil"/>
          <w:right w:val="nil"/>
          <w:between w:val="nil"/>
        </w:pBdr>
        <w:spacing w:after="0" w:line="240" w:lineRule="auto"/>
      </w:pPr>
      <w:r>
        <w:lastRenderedPageBreak/>
        <w:t xml:space="preserve">Any Project Contract specific requirements including derogations from these requirements will be included in the appropriate </w:t>
      </w:r>
      <w:r>
        <w:rPr>
          <w:i/>
        </w:rPr>
        <w:t xml:space="preserve">Project Brief </w:t>
      </w:r>
      <w:r>
        <w:t xml:space="preserve">&amp; </w:t>
      </w:r>
      <w:r>
        <w:rPr>
          <w:i/>
        </w:rPr>
        <w:t>Contract requirements.</w:t>
      </w:r>
    </w:p>
    <w:p w14:paraId="4D96A814" w14:textId="77777777" w:rsidR="00A8621B" w:rsidRDefault="00032B19">
      <w:pPr>
        <w:numPr>
          <w:ilvl w:val="1"/>
          <w:numId w:val="68"/>
        </w:numPr>
        <w:pBdr>
          <w:top w:val="nil"/>
          <w:left w:val="nil"/>
          <w:bottom w:val="nil"/>
          <w:right w:val="nil"/>
          <w:between w:val="nil"/>
        </w:pBdr>
        <w:spacing w:after="0" w:line="240" w:lineRule="auto"/>
      </w:pPr>
      <w:r>
        <w:t>Prior to inclusion in the Contract, any derogations to be reviewed and approved by the Client (or their nominated technical representative), including the alternative solution being proposed</w:t>
      </w:r>
    </w:p>
    <w:p w14:paraId="27BAED52" w14:textId="77777777" w:rsidR="00A8621B" w:rsidRDefault="00032B19">
      <w:pPr>
        <w:numPr>
          <w:ilvl w:val="1"/>
          <w:numId w:val="68"/>
        </w:numPr>
        <w:spacing w:after="0" w:line="240" w:lineRule="auto"/>
      </w:pPr>
      <w:r>
        <w:t xml:space="preserve">The Supplier Alliance Member shall have the capability to design Premanufactured Primary Structural Systems to satisfy the Additional Clients requirements. </w:t>
      </w:r>
    </w:p>
    <w:p w14:paraId="492F2566" w14:textId="77777777" w:rsidR="00A8621B" w:rsidRDefault="00032B19">
      <w:pPr>
        <w:numPr>
          <w:ilvl w:val="1"/>
          <w:numId w:val="68"/>
        </w:numPr>
        <w:spacing w:after="0" w:line="240" w:lineRule="auto"/>
      </w:pPr>
      <w:r>
        <w:t>The Supplier Alliance Member shall ensure that all component materials are fit for purpose in their particular application and meet all appropriate standards and regulations.</w:t>
      </w:r>
    </w:p>
    <w:p w14:paraId="30BAA641" w14:textId="77777777" w:rsidR="00A8621B" w:rsidRDefault="00032B19">
      <w:pPr>
        <w:numPr>
          <w:ilvl w:val="1"/>
          <w:numId w:val="68"/>
        </w:numPr>
        <w:tabs>
          <w:tab w:val="left" w:pos="709"/>
          <w:tab w:val="left" w:pos="2268"/>
        </w:tabs>
        <w:spacing w:after="0" w:line="240" w:lineRule="auto"/>
      </w:pPr>
      <w:r>
        <w:t>Unless specified otherwise in the individual Lot specifications, the Supplier Alliance Member shall ensure that all internal spaces have a minimum ceiling height of 2.3m, measured from the floor to the underside of the ceiling or soffit. Isolated elements such as individual light fittings, fire and smoke detectors and Wi-Fi points can protrude up to 150mm below the ceiling height.</w:t>
      </w:r>
    </w:p>
    <w:p w14:paraId="0388CA2F" w14:textId="77777777" w:rsidR="00A8621B" w:rsidRDefault="00032B19">
      <w:pPr>
        <w:numPr>
          <w:ilvl w:val="1"/>
          <w:numId w:val="68"/>
        </w:numPr>
        <w:spacing w:after="0" w:line="240" w:lineRule="auto"/>
      </w:pPr>
      <w:r>
        <w:t>Where Category 1 Premanufactured Primary Structural Systems are concerned, the Supplier Alliance Member shall ensure that they are all Premanufactured Primary Structural Systems shall be designed to have lifting points to facilitate its re-location without damaging the structural integrity or life expectancy of the Premanufactured Primary Structural Systems Modular Building.</w:t>
      </w:r>
    </w:p>
    <w:p w14:paraId="31C113E3" w14:textId="77777777" w:rsidR="00A8621B" w:rsidRDefault="00032B19">
      <w:pPr>
        <w:numPr>
          <w:ilvl w:val="1"/>
          <w:numId w:val="68"/>
        </w:numPr>
        <w:spacing w:after="0" w:line="240" w:lineRule="auto"/>
      </w:pPr>
      <w:r>
        <w:t xml:space="preserve">During the installation and construction phase, the </w:t>
      </w:r>
      <w:r>
        <w:rPr>
          <w:i/>
        </w:rPr>
        <w:t>Supplier Alliance Member</w:t>
      </w:r>
      <w:r>
        <w:t xml:space="preserve"> shall ensure that where Premanufactured Primary Structural Systems are located in areas subject to vehicle movement, they shall include any appropriate measures, within reason, to protect the façade from damage.</w:t>
      </w:r>
    </w:p>
    <w:p w14:paraId="5724C8C0" w14:textId="77777777" w:rsidR="00A8621B" w:rsidRDefault="00032B19">
      <w:pPr>
        <w:numPr>
          <w:ilvl w:val="1"/>
          <w:numId w:val="68"/>
        </w:numPr>
        <w:spacing w:after="0" w:line="240" w:lineRule="auto"/>
      </w:pPr>
      <w:r>
        <w:t xml:space="preserve">The Supplier Alliance Member shall ensure that for each Project Contract the Additional Client document pack is issued to the Additional Client for review prior to delivery or construction/installation of the Premanufactured Primary Structural </w:t>
      </w:r>
      <w:proofErr w:type="spellStart"/>
      <w:r>
        <w:t>Systems.The</w:t>
      </w:r>
      <w:proofErr w:type="spellEnd"/>
      <w:r>
        <w:t xml:space="preserve"> Additional Client document pack should include but is not limited to: </w:t>
      </w:r>
    </w:p>
    <w:p w14:paraId="39364D0F" w14:textId="77777777" w:rsidR="00A8621B" w:rsidRDefault="00032B19">
      <w:pPr>
        <w:numPr>
          <w:ilvl w:val="2"/>
          <w:numId w:val="68"/>
        </w:numPr>
        <w:spacing w:after="0" w:line="240" w:lineRule="auto"/>
      </w:pPr>
      <w:r>
        <w:t>Design calculations (where appropriate);</w:t>
      </w:r>
    </w:p>
    <w:p w14:paraId="73371415" w14:textId="77777777" w:rsidR="00A8621B" w:rsidRDefault="00032B19">
      <w:pPr>
        <w:numPr>
          <w:ilvl w:val="2"/>
          <w:numId w:val="68"/>
        </w:numPr>
        <w:spacing w:after="0" w:line="240" w:lineRule="auto"/>
      </w:pPr>
      <w:r>
        <w:t>Design and/or construction drawings;</w:t>
      </w:r>
    </w:p>
    <w:p w14:paraId="230A6F74" w14:textId="77777777" w:rsidR="00A8621B" w:rsidRDefault="00032B19">
      <w:pPr>
        <w:numPr>
          <w:ilvl w:val="2"/>
          <w:numId w:val="68"/>
        </w:numPr>
        <w:spacing w:after="0" w:line="240" w:lineRule="auto"/>
      </w:pPr>
      <w:r>
        <w:t>Project plan with timescales;</w:t>
      </w:r>
    </w:p>
    <w:p w14:paraId="62627880" w14:textId="77777777" w:rsidR="00A8621B" w:rsidRDefault="00032B19">
      <w:pPr>
        <w:numPr>
          <w:ilvl w:val="2"/>
          <w:numId w:val="68"/>
        </w:numPr>
        <w:spacing w:after="0" w:line="240" w:lineRule="auto"/>
      </w:pPr>
      <w:r>
        <w:t>Recommendations (including recommended changes);</w:t>
      </w:r>
    </w:p>
    <w:p w14:paraId="76B5ABA6" w14:textId="77777777" w:rsidR="00A8621B" w:rsidRDefault="00032B19">
      <w:pPr>
        <w:numPr>
          <w:ilvl w:val="2"/>
          <w:numId w:val="68"/>
        </w:numPr>
        <w:spacing w:after="0" w:line="240" w:lineRule="auto"/>
      </w:pPr>
      <w:r>
        <w:t>Any drawings/documents that the Additional Client may need for future planning permission applications; and</w:t>
      </w:r>
    </w:p>
    <w:p w14:paraId="328707C0" w14:textId="77777777" w:rsidR="00A8621B" w:rsidRDefault="00032B19">
      <w:pPr>
        <w:numPr>
          <w:ilvl w:val="2"/>
          <w:numId w:val="68"/>
        </w:numPr>
        <w:spacing w:after="0" w:line="240" w:lineRule="auto"/>
      </w:pPr>
      <w:r>
        <w:t>Any additional documents that the Additional Client may reasonably request.</w:t>
      </w:r>
    </w:p>
    <w:p w14:paraId="014121C0" w14:textId="77777777" w:rsidR="00A8621B" w:rsidRDefault="00032B19">
      <w:pPr>
        <w:numPr>
          <w:ilvl w:val="1"/>
          <w:numId w:val="68"/>
        </w:numPr>
        <w:spacing w:after="120" w:line="240" w:lineRule="auto"/>
      </w:pPr>
      <w:r>
        <w:t xml:space="preserve">The Supplier Alliance Member shall ensure that all Premanufactured Primary Structural </w:t>
      </w:r>
      <w:proofErr w:type="spellStart"/>
      <w:r>
        <w:t>SystemsModular</w:t>
      </w:r>
      <w:proofErr w:type="spellEnd"/>
      <w:r>
        <w:t xml:space="preserve"> Buildings are designed and constructed/installed to enable any subsequent alterations to be implemented most efficiently.</w:t>
      </w:r>
    </w:p>
    <w:p w14:paraId="3AB883CA" w14:textId="77777777" w:rsidR="00A8621B" w:rsidRDefault="00A8621B">
      <w:pPr>
        <w:spacing w:after="120" w:line="240" w:lineRule="auto"/>
        <w:rPr>
          <w:sz w:val="28"/>
          <w:szCs w:val="28"/>
        </w:rPr>
      </w:pPr>
    </w:p>
    <w:p w14:paraId="53A4A956" w14:textId="77777777" w:rsidR="00A8621B" w:rsidRDefault="00032B19">
      <w:pPr>
        <w:pStyle w:val="Heading1"/>
        <w:numPr>
          <w:ilvl w:val="0"/>
          <w:numId w:val="68"/>
        </w:numPr>
        <w:spacing w:after="200" w:line="240" w:lineRule="auto"/>
      </w:pPr>
      <w:bookmarkStart w:id="12" w:name="_heading=h.4ytm588y27y" w:colFirst="0" w:colLast="0"/>
      <w:bookmarkEnd w:id="12"/>
      <w:r>
        <w:t>Delivery</w:t>
      </w:r>
    </w:p>
    <w:p w14:paraId="6F011C16" w14:textId="77777777" w:rsidR="00A8621B" w:rsidRDefault="00032B19">
      <w:pPr>
        <w:numPr>
          <w:ilvl w:val="1"/>
          <w:numId w:val="68"/>
        </w:numPr>
        <w:spacing w:after="0" w:line="240" w:lineRule="auto"/>
      </w:pPr>
      <w:r>
        <w:t>The Supplier Alliance Member shall provide the Additional Client with a due delivery date for each Premanufactured Primary Structural System within five (5) working days of receipt of the Additional Clients order.</w:t>
      </w:r>
    </w:p>
    <w:p w14:paraId="189F5BA6" w14:textId="77777777" w:rsidR="00A8621B" w:rsidRDefault="00032B19">
      <w:pPr>
        <w:numPr>
          <w:ilvl w:val="1"/>
          <w:numId w:val="68"/>
        </w:numPr>
        <w:spacing w:after="0" w:line="240" w:lineRule="auto"/>
      </w:pPr>
      <w:r>
        <w:lastRenderedPageBreak/>
        <w:t>The Supplier Alliance Member shall deliver the Premanufactured Primary Structural System to the agreed delivery site directed by the Additional Client.</w:t>
      </w:r>
    </w:p>
    <w:p w14:paraId="348BB943" w14:textId="77777777" w:rsidR="00A8621B" w:rsidRDefault="00032B19">
      <w:pPr>
        <w:numPr>
          <w:ilvl w:val="1"/>
          <w:numId w:val="68"/>
        </w:numPr>
        <w:spacing w:after="0" w:line="240" w:lineRule="auto"/>
      </w:pPr>
      <w:r>
        <w:t>The Supplier Alliance Member shall only deliver the Premanufactured Primary Structural System before the due delivery date if the Additional Client agrees.</w:t>
      </w:r>
    </w:p>
    <w:p w14:paraId="6F4EFD87" w14:textId="77777777" w:rsidR="00A8621B" w:rsidRDefault="00032B19">
      <w:pPr>
        <w:numPr>
          <w:ilvl w:val="1"/>
          <w:numId w:val="68"/>
        </w:numPr>
        <w:spacing w:after="0"/>
      </w:pPr>
      <w:r>
        <w:t xml:space="preserve">The </w:t>
      </w:r>
      <w:r>
        <w:rPr>
          <w:i/>
        </w:rPr>
        <w:t>Supplier Alliance Member</w:t>
      </w:r>
      <w:r>
        <w:t xml:space="preserve"> shall comply with the transportation, delivery and loading requirements for plant and materials etc. identified in each </w:t>
      </w:r>
      <w:r>
        <w:rPr>
          <w:i/>
        </w:rPr>
        <w:t>Project Brief</w:t>
      </w:r>
      <w:r>
        <w:t>.</w:t>
      </w:r>
    </w:p>
    <w:p w14:paraId="44611B1B" w14:textId="77777777" w:rsidR="00A8621B" w:rsidRDefault="00032B19">
      <w:pPr>
        <w:numPr>
          <w:ilvl w:val="1"/>
          <w:numId w:val="68"/>
        </w:numPr>
        <w:spacing w:after="0" w:line="240" w:lineRule="auto"/>
      </w:pPr>
      <w:r>
        <w:t xml:space="preserve">The </w:t>
      </w:r>
      <w:r>
        <w:rPr>
          <w:i/>
        </w:rPr>
        <w:t>Supplier Alliance Member</w:t>
      </w:r>
      <w:r>
        <w:t xml:space="preserve"> shall provide its </w:t>
      </w:r>
      <w:r>
        <w:rPr>
          <w:i/>
        </w:rPr>
        <w:t>Supply Chain</w:t>
      </w:r>
      <w:r>
        <w:t xml:space="preserve"> with information to ensure that they comply with the relevant requirements in the </w:t>
      </w:r>
      <w:r>
        <w:rPr>
          <w:i/>
        </w:rPr>
        <w:t>Project Brief</w:t>
      </w:r>
      <w:r>
        <w:t>.</w:t>
      </w:r>
    </w:p>
    <w:p w14:paraId="5C59A669" w14:textId="77777777" w:rsidR="00A8621B" w:rsidRDefault="00032B19">
      <w:pPr>
        <w:numPr>
          <w:ilvl w:val="1"/>
          <w:numId w:val="68"/>
        </w:numPr>
        <w:spacing w:after="0" w:line="240" w:lineRule="auto"/>
      </w:pPr>
      <w:r>
        <w:t xml:space="preserve">Prior to delivery of any materials used in the construction of the </w:t>
      </w:r>
      <w:r>
        <w:rPr>
          <w:i/>
        </w:rPr>
        <w:t>Additional Clients</w:t>
      </w:r>
      <w:r>
        <w:rPr>
          <w:b/>
          <w:i/>
        </w:rPr>
        <w:t xml:space="preserve"> </w:t>
      </w:r>
      <w:r>
        <w:t xml:space="preserve">building(s), a site inspection must be completed by a trained and competent representative of the </w:t>
      </w:r>
      <w:r>
        <w:rPr>
          <w:i/>
        </w:rPr>
        <w:t>Supplier Alliance Member</w:t>
      </w:r>
      <w:r>
        <w:t xml:space="preserve"> organisation, covering access, egress and cranage.</w:t>
      </w:r>
    </w:p>
    <w:p w14:paraId="7651EE8C" w14:textId="77777777" w:rsidR="00A8621B" w:rsidRDefault="00032B19">
      <w:pPr>
        <w:numPr>
          <w:ilvl w:val="1"/>
          <w:numId w:val="68"/>
        </w:numPr>
        <w:spacing w:after="0" w:line="240" w:lineRule="auto"/>
      </w:pPr>
      <w:r>
        <w:t xml:space="preserve">Where official routing and notifications to authorities are required for wide or abnormal loads, it is the responsibility of the </w:t>
      </w:r>
      <w:r>
        <w:rPr>
          <w:i/>
        </w:rPr>
        <w:t>Supplier Alliance Member</w:t>
      </w:r>
      <w:r>
        <w:t>.</w:t>
      </w:r>
    </w:p>
    <w:p w14:paraId="403959FC" w14:textId="77777777" w:rsidR="00A8621B" w:rsidRDefault="00032B19">
      <w:pPr>
        <w:numPr>
          <w:ilvl w:val="1"/>
          <w:numId w:val="68"/>
        </w:numPr>
        <w:spacing w:after="0" w:line="240" w:lineRule="auto"/>
      </w:pPr>
      <w:r>
        <w:t xml:space="preserve">In the instance an Additional Client requests the relocation of Category 1 Premanufactured Primary Structural System, the Supplier Alliance Member shall furnish the </w:t>
      </w:r>
      <w:r>
        <w:rPr>
          <w:i/>
        </w:rPr>
        <w:t xml:space="preserve">Additional Client with reasonable costs </w:t>
      </w:r>
      <w:proofErr w:type="gramStart"/>
      <w:r>
        <w:rPr>
          <w:i/>
        </w:rPr>
        <w:t xml:space="preserve">for </w:t>
      </w:r>
      <w:r>
        <w:t xml:space="preserve"> undertaking</w:t>
      </w:r>
      <w:proofErr w:type="gramEnd"/>
      <w:r>
        <w:t xml:space="preserve"> all necessary actions in line with the above clauses to ensure safe and seamless transition from one location to another.</w:t>
      </w:r>
    </w:p>
    <w:p w14:paraId="733DEC64" w14:textId="77777777" w:rsidR="00A8621B" w:rsidRDefault="00A8621B">
      <w:pPr>
        <w:spacing w:after="200" w:line="240" w:lineRule="auto"/>
        <w:rPr>
          <w:sz w:val="28"/>
          <w:szCs w:val="28"/>
        </w:rPr>
      </w:pPr>
    </w:p>
    <w:p w14:paraId="29A29BFC" w14:textId="77777777" w:rsidR="00A8621B" w:rsidRDefault="00032B19">
      <w:pPr>
        <w:pStyle w:val="Heading1"/>
        <w:numPr>
          <w:ilvl w:val="0"/>
          <w:numId w:val="68"/>
        </w:numPr>
      </w:pPr>
      <w:bookmarkStart w:id="13" w:name="_heading=h.l61zs13dijrb" w:colFirst="0" w:colLast="0"/>
      <w:bookmarkEnd w:id="13"/>
      <w:r>
        <w:t>Construction/Installation</w:t>
      </w:r>
    </w:p>
    <w:p w14:paraId="5E46DC80" w14:textId="77777777" w:rsidR="00A8621B" w:rsidRDefault="00032B19">
      <w:pPr>
        <w:numPr>
          <w:ilvl w:val="1"/>
          <w:numId w:val="68"/>
        </w:numPr>
        <w:tabs>
          <w:tab w:val="left" w:pos="709"/>
          <w:tab w:val="left" w:pos="2268"/>
        </w:tabs>
        <w:spacing w:after="0" w:line="240" w:lineRule="auto"/>
      </w:pPr>
      <w:r>
        <w:t>The Supplier Alliance Member shall ensure that the provision of any Premanufactured Primary Structural System identified as being required during construction or refurbishment of an adjacent or related structure or facility shall have no detrimental impact upon the functioning of the adjacent or related structure or facility.</w:t>
      </w:r>
    </w:p>
    <w:p w14:paraId="5F85FF0D" w14:textId="77777777" w:rsidR="00A8621B" w:rsidRDefault="00032B19">
      <w:pPr>
        <w:numPr>
          <w:ilvl w:val="1"/>
          <w:numId w:val="68"/>
        </w:numPr>
        <w:tabs>
          <w:tab w:val="left" w:pos="709"/>
          <w:tab w:val="left" w:pos="2268"/>
        </w:tabs>
        <w:spacing w:after="0" w:line="240" w:lineRule="auto"/>
      </w:pPr>
      <w:r>
        <w:t>The Supplier Alliance Member shall ensure that the construction/installation of a Category 1 Premanufactured Primary Structural System shall be in modules. Each module shall be completely stable in its unfixed state.</w:t>
      </w:r>
    </w:p>
    <w:p w14:paraId="32968CC9" w14:textId="77777777" w:rsidR="00A8621B" w:rsidRDefault="00032B19">
      <w:pPr>
        <w:numPr>
          <w:ilvl w:val="1"/>
          <w:numId w:val="68"/>
        </w:numPr>
        <w:tabs>
          <w:tab w:val="left" w:pos="709"/>
          <w:tab w:val="left" w:pos="2268"/>
        </w:tabs>
        <w:spacing w:after="0" w:line="240" w:lineRule="auto"/>
      </w:pPr>
      <w:bookmarkStart w:id="14" w:name="_heading=h.28h4qwu" w:colFirst="0" w:colLast="0"/>
      <w:bookmarkEnd w:id="14"/>
      <w:r>
        <w:t>The</w:t>
      </w:r>
      <w:r>
        <w:rPr>
          <w:i/>
        </w:rPr>
        <w:t xml:space="preserve"> Supplier Alliance Member</w:t>
      </w:r>
      <w:r>
        <w:t xml:space="preserve"> shall ensure that when manufacturing Category 1 Premanufactured Primary Structural Systems, each module shall have an identification plate mounted at an appropriate location to facilitate identification. The identification plate shall display manufacturer, manufacturer’s identification number and date of completion.</w:t>
      </w:r>
    </w:p>
    <w:p w14:paraId="54A3C68C" w14:textId="77777777" w:rsidR="00A8621B" w:rsidRDefault="00032B19">
      <w:pPr>
        <w:numPr>
          <w:ilvl w:val="1"/>
          <w:numId w:val="68"/>
        </w:numPr>
        <w:tabs>
          <w:tab w:val="left" w:pos="709"/>
          <w:tab w:val="left" w:pos="2268"/>
        </w:tabs>
        <w:spacing w:after="120" w:line="240" w:lineRule="auto"/>
      </w:pPr>
      <w:r>
        <w:t>The Supplier Alliance Member shall ensure that all Premanufactured Primary Structural Systems shall be supplied with a skirt to the base which will:</w:t>
      </w:r>
    </w:p>
    <w:p w14:paraId="2A04C64C" w14:textId="77777777" w:rsidR="00A8621B" w:rsidRDefault="00032B19">
      <w:pPr>
        <w:spacing w:after="120" w:line="240" w:lineRule="auto"/>
        <w:ind w:left="864"/>
      </w:pPr>
      <w:r>
        <w:t>Prevent unauthorised access to the area below the unit;</w:t>
      </w:r>
    </w:p>
    <w:p w14:paraId="1438187F" w14:textId="77777777" w:rsidR="00A8621B" w:rsidRDefault="00032B19">
      <w:pPr>
        <w:spacing w:after="120" w:line="240" w:lineRule="auto"/>
        <w:ind w:left="864"/>
      </w:pPr>
      <w:r>
        <w:t>Allow ventilation to the base of the unit;</w:t>
      </w:r>
    </w:p>
    <w:p w14:paraId="47106D2B" w14:textId="77777777" w:rsidR="00A8621B" w:rsidRDefault="00032B19">
      <w:pPr>
        <w:spacing w:after="120" w:line="240" w:lineRule="auto"/>
        <w:ind w:left="864"/>
      </w:pPr>
      <w:r>
        <w:t>Follow the profile of the ground but terminate at a minimum of 15mm from it;</w:t>
      </w:r>
    </w:p>
    <w:p w14:paraId="5C38EAD4" w14:textId="77777777" w:rsidR="00A8621B" w:rsidRDefault="00032B19">
      <w:pPr>
        <w:spacing w:after="120" w:line="240" w:lineRule="auto"/>
        <w:ind w:left="864"/>
      </w:pPr>
      <w:r>
        <w:t>Be vermin proof; and</w:t>
      </w:r>
    </w:p>
    <w:p w14:paraId="0E95A98D" w14:textId="77777777" w:rsidR="00A8621B" w:rsidRDefault="00032B19">
      <w:pPr>
        <w:spacing w:after="200" w:line="240" w:lineRule="auto"/>
        <w:ind w:left="864"/>
      </w:pPr>
      <w:r>
        <w:t>Include all steps and ramps with the same material.</w:t>
      </w:r>
    </w:p>
    <w:p w14:paraId="1E96343B" w14:textId="77777777" w:rsidR="00A8621B" w:rsidRDefault="00032B19">
      <w:pPr>
        <w:pStyle w:val="Heading1"/>
        <w:numPr>
          <w:ilvl w:val="0"/>
          <w:numId w:val="68"/>
        </w:numPr>
      </w:pPr>
      <w:bookmarkStart w:id="15" w:name="_heading=h.n7zirqauowuk" w:colFirst="0" w:colLast="0"/>
      <w:bookmarkEnd w:id="15"/>
      <w:r>
        <w:t>Existing Facilities</w:t>
      </w:r>
    </w:p>
    <w:p w14:paraId="035E8325" w14:textId="77777777" w:rsidR="00A8621B" w:rsidRDefault="00032B19">
      <w:pPr>
        <w:numPr>
          <w:ilvl w:val="1"/>
          <w:numId w:val="68"/>
        </w:numPr>
        <w:spacing w:after="0"/>
      </w:pPr>
      <w:r>
        <w:t xml:space="preserve">Unless stated otherwise in the </w:t>
      </w:r>
      <w:r>
        <w:rPr>
          <w:i/>
        </w:rPr>
        <w:t>Project Brief</w:t>
      </w:r>
      <w:r>
        <w:t xml:space="preserve">, the responsibility for the maintenance of the existing building and infrastructure rests with the </w:t>
      </w:r>
      <w:r>
        <w:rPr>
          <w:i/>
        </w:rPr>
        <w:t>Additional Client</w:t>
      </w:r>
      <w:r>
        <w:t>.</w:t>
      </w:r>
    </w:p>
    <w:p w14:paraId="5BD9CF66" w14:textId="77777777" w:rsidR="00A8621B" w:rsidRDefault="00032B19">
      <w:pPr>
        <w:numPr>
          <w:ilvl w:val="1"/>
          <w:numId w:val="68"/>
        </w:numPr>
        <w:spacing w:after="0"/>
      </w:pPr>
      <w:r>
        <w:lastRenderedPageBreak/>
        <w:t xml:space="preserve">Where stated in the </w:t>
      </w:r>
      <w:r>
        <w:rPr>
          <w:i/>
        </w:rPr>
        <w:t>Project Brief</w:t>
      </w:r>
      <w:r>
        <w:t xml:space="preserve">, the </w:t>
      </w:r>
      <w:r>
        <w:rPr>
          <w:i/>
        </w:rPr>
        <w:t>Supplier Alliance Member</w:t>
      </w:r>
      <w:r>
        <w:t xml:space="preserve"> may be requested to manage the supplier appointed by the </w:t>
      </w:r>
      <w:r>
        <w:rPr>
          <w:i/>
        </w:rPr>
        <w:t>Additional Client</w:t>
      </w:r>
      <w:r>
        <w:t xml:space="preserve">, for the maintenance of the existing building and infrastructure services, for the period set out in the </w:t>
      </w:r>
      <w:r>
        <w:rPr>
          <w:i/>
        </w:rPr>
        <w:t>Project Brief</w:t>
      </w:r>
      <w:r>
        <w:t xml:space="preserve">. The </w:t>
      </w:r>
      <w:r>
        <w:rPr>
          <w:i/>
        </w:rPr>
        <w:t>Supplier Alliance Member</w:t>
      </w:r>
      <w:r>
        <w:t xml:space="preserve"> shall liaise with such suppliers and share any working area with them to the extent that allows the required maintenance to be completed. In any such circumstances the </w:t>
      </w:r>
      <w:r>
        <w:rPr>
          <w:i/>
        </w:rPr>
        <w:t>Supplier Alliance Member</w:t>
      </w:r>
      <w:r>
        <w:t xml:space="preserve"> will act as the </w:t>
      </w:r>
      <w:r>
        <w:rPr>
          <w:i/>
        </w:rPr>
        <w:t>Principal Contractor</w:t>
      </w:r>
      <w:r>
        <w:t xml:space="preserve"> under the Construction (Design &amp; Management) Regulations 2015 (CDM 2015 Regulations).</w:t>
      </w:r>
    </w:p>
    <w:p w14:paraId="4DF6554B" w14:textId="77777777" w:rsidR="00A8621B" w:rsidRDefault="00032B19">
      <w:pPr>
        <w:numPr>
          <w:ilvl w:val="1"/>
          <w:numId w:val="68"/>
        </w:numPr>
        <w:spacing w:after="0"/>
      </w:pPr>
      <w:r>
        <w:t xml:space="preserve">The </w:t>
      </w:r>
      <w:r>
        <w:rPr>
          <w:i/>
        </w:rPr>
        <w:t>Supplier Alliance Member</w:t>
      </w:r>
      <w:r>
        <w:t xml:space="preserve"> shall take all reasonable measures to prevent damage or deterioration of the existing building and infrastructure. This includes action to prevent any increase in maintenance over and above that which could be reasonably expected.</w:t>
      </w:r>
    </w:p>
    <w:p w14:paraId="7E3304E5" w14:textId="77777777" w:rsidR="00A8621B" w:rsidRDefault="00A8621B">
      <w:pPr>
        <w:spacing w:after="200" w:line="240" w:lineRule="auto"/>
      </w:pPr>
    </w:p>
    <w:p w14:paraId="064FBF8E" w14:textId="77777777" w:rsidR="00A8621B" w:rsidRDefault="00032B19">
      <w:pPr>
        <w:pStyle w:val="Heading1"/>
        <w:numPr>
          <w:ilvl w:val="0"/>
          <w:numId w:val="68"/>
        </w:numPr>
      </w:pPr>
      <w:bookmarkStart w:id="16" w:name="_heading=h.yywz3wsz8me3" w:colFirst="0" w:colLast="0"/>
      <w:bookmarkEnd w:id="16"/>
      <w:r>
        <w:t>Handover</w:t>
      </w:r>
    </w:p>
    <w:p w14:paraId="3C744F87" w14:textId="77777777" w:rsidR="00A8621B" w:rsidRDefault="00032B19">
      <w:pPr>
        <w:numPr>
          <w:ilvl w:val="1"/>
          <w:numId w:val="68"/>
        </w:numPr>
        <w:spacing w:after="0" w:line="240" w:lineRule="auto"/>
      </w:pPr>
      <w:r>
        <w:t xml:space="preserve">The </w:t>
      </w:r>
      <w:r>
        <w:rPr>
          <w:i/>
        </w:rPr>
        <w:t>Supplier Alliance Member</w:t>
      </w:r>
      <w:r>
        <w:t xml:space="preserve"> shall on handover of the Premanufactured Primary Structural System provide to the </w:t>
      </w:r>
      <w:r>
        <w:rPr>
          <w:i/>
        </w:rPr>
        <w:t>Additional Client</w:t>
      </w:r>
      <w:r>
        <w:t xml:space="preserve"> a handover pack of information including as a minimum:</w:t>
      </w:r>
    </w:p>
    <w:p w14:paraId="551BB693" w14:textId="77777777" w:rsidR="00A8621B" w:rsidRDefault="00032B19">
      <w:pPr>
        <w:numPr>
          <w:ilvl w:val="2"/>
          <w:numId w:val="68"/>
        </w:numPr>
        <w:spacing w:after="0" w:line="240" w:lineRule="auto"/>
      </w:pPr>
      <w:r>
        <w:t>fabrication / construction drawings;</w:t>
      </w:r>
    </w:p>
    <w:p w14:paraId="2337F8A6" w14:textId="77777777" w:rsidR="00A8621B" w:rsidRDefault="00032B19">
      <w:pPr>
        <w:numPr>
          <w:ilvl w:val="2"/>
          <w:numId w:val="68"/>
        </w:numPr>
        <w:spacing w:after="0" w:line="240" w:lineRule="auto"/>
      </w:pPr>
      <w:r>
        <w:t>‘as built’ drawings;</w:t>
      </w:r>
    </w:p>
    <w:p w14:paraId="354ACA94" w14:textId="77777777" w:rsidR="00A8621B" w:rsidRDefault="00032B19">
      <w:pPr>
        <w:numPr>
          <w:ilvl w:val="2"/>
          <w:numId w:val="68"/>
        </w:numPr>
        <w:spacing w:after="0" w:line="240" w:lineRule="auto"/>
      </w:pPr>
      <w:r>
        <w:t>Construction File, including all appropriate health and safety and operation and maintenance information.</w:t>
      </w:r>
    </w:p>
    <w:p w14:paraId="114A542E" w14:textId="77777777" w:rsidR="00A8621B" w:rsidRDefault="00032B19">
      <w:pPr>
        <w:numPr>
          <w:ilvl w:val="1"/>
          <w:numId w:val="68"/>
        </w:numPr>
        <w:spacing w:after="0" w:line="240" w:lineRule="auto"/>
      </w:pPr>
      <w:r>
        <w:t xml:space="preserve">Unless specified to the contrary in the </w:t>
      </w:r>
      <w:r>
        <w:rPr>
          <w:i/>
        </w:rPr>
        <w:t>Project Brief</w:t>
      </w:r>
      <w:r>
        <w:t xml:space="preserve">, the </w:t>
      </w:r>
      <w:r>
        <w:rPr>
          <w:i/>
        </w:rPr>
        <w:t>Supplier Alliance Member</w:t>
      </w:r>
      <w:r>
        <w:t xml:space="preserve"> shall provide an operation and maintenance manual, the content of which will be prescribed in the </w:t>
      </w:r>
      <w:r>
        <w:rPr>
          <w:i/>
        </w:rPr>
        <w:t>Project Brief</w:t>
      </w:r>
      <w:r>
        <w:t>, but will include the following as a minimum:</w:t>
      </w:r>
    </w:p>
    <w:p w14:paraId="6B8C15F7" w14:textId="77777777" w:rsidR="00A8621B" w:rsidRDefault="00032B19">
      <w:pPr>
        <w:numPr>
          <w:ilvl w:val="2"/>
          <w:numId w:val="68"/>
        </w:numPr>
        <w:spacing w:after="0" w:line="240" w:lineRule="auto"/>
      </w:pPr>
      <w:r>
        <w:t xml:space="preserve">detailed maintenance information and requirements; </w:t>
      </w:r>
    </w:p>
    <w:p w14:paraId="783399D7" w14:textId="77777777" w:rsidR="00A8621B" w:rsidRDefault="00032B19">
      <w:pPr>
        <w:numPr>
          <w:ilvl w:val="2"/>
          <w:numId w:val="68"/>
        </w:numPr>
        <w:spacing w:after="0" w:line="240" w:lineRule="auto"/>
      </w:pPr>
      <w:r>
        <w:t>witnessing, testing and commissioning requirements</w:t>
      </w:r>
    </w:p>
    <w:p w14:paraId="6EA1C9B5" w14:textId="77777777" w:rsidR="00A8621B" w:rsidRDefault="00032B19">
      <w:pPr>
        <w:numPr>
          <w:ilvl w:val="2"/>
          <w:numId w:val="68"/>
        </w:numPr>
        <w:spacing w:after="0" w:line="240" w:lineRule="auto"/>
      </w:pPr>
      <w:r>
        <w:t>building decommissioning and demolition information;</w:t>
      </w:r>
    </w:p>
    <w:p w14:paraId="4FC427A7" w14:textId="77777777" w:rsidR="00A8621B" w:rsidRDefault="00032B19">
      <w:pPr>
        <w:numPr>
          <w:ilvl w:val="2"/>
          <w:numId w:val="68"/>
        </w:numPr>
        <w:spacing w:after="0" w:line="240" w:lineRule="auto"/>
      </w:pPr>
      <w:r>
        <w:t>non-technical building users’ guidance;</w:t>
      </w:r>
    </w:p>
    <w:p w14:paraId="33321819" w14:textId="77777777" w:rsidR="00A8621B" w:rsidRDefault="00032B19">
      <w:pPr>
        <w:numPr>
          <w:ilvl w:val="2"/>
          <w:numId w:val="68"/>
        </w:numPr>
        <w:spacing w:after="0" w:line="240" w:lineRule="auto"/>
      </w:pPr>
      <w:r>
        <w:t>building log book;</w:t>
      </w:r>
    </w:p>
    <w:p w14:paraId="23D3362C" w14:textId="77777777" w:rsidR="00A8621B" w:rsidRDefault="00032B19">
      <w:pPr>
        <w:numPr>
          <w:ilvl w:val="2"/>
          <w:numId w:val="68"/>
        </w:numPr>
        <w:spacing w:after="0" w:line="240" w:lineRule="auto"/>
      </w:pPr>
      <w:r>
        <w:t>building performance requirements and the means of measuring such performance;</w:t>
      </w:r>
    </w:p>
    <w:p w14:paraId="78D20D93" w14:textId="77777777" w:rsidR="00A8621B" w:rsidRDefault="00032B19">
      <w:pPr>
        <w:numPr>
          <w:ilvl w:val="2"/>
          <w:numId w:val="68"/>
        </w:numPr>
        <w:spacing w:after="0" w:line="240" w:lineRule="auto"/>
      </w:pPr>
      <w:r>
        <w:t>strategy for energy metering; and</w:t>
      </w:r>
    </w:p>
    <w:p w14:paraId="2D5FA735" w14:textId="77777777" w:rsidR="00A8621B" w:rsidRDefault="00032B19">
      <w:pPr>
        <w:numPr>
          <w:ilvl w:val="2"/>
          <w:numId w:val="68"/>
        </w:numPr>
        <w:spacing w:after="0" w:line="240" w:lineRule="auto"/>
      </w:pPr>
      <w:r>
        <w:t xml:space="preserve">requirements for all relevant energy rating schemes (such as, but not limited to, and defined by the </w:t>
      </w:r>
      <w:r>
        <w:rPr>
          <w:i/>
        </w:rPr>
        <w:t>Additional Client)</w:t>
      </w:r>
      <w:r>
        <w:t>. Leadership in Energy &amp; Environment Design (LEED), Building Research Establishment Environmental Assessment Method (BREEAM) or SKA which is a Royal Institute of Chartered Surveyors (RICS) environmental assessment/method for non-domestic fit-outs.</w:t>
      </w:r>
    </w:p>
    <w:p w14:paraId="499E57D2" w14:textId="77777777" w:rsidR="00A8621B" w:rsidRDefault="00032B19">
      <w:pPr>
        <w:numPr>
          <w:ilvl w:val="1"/>
          <w:numId w:val="68"/>
        </w:numPr>
        <w:spacing w:after="0" w:line="240" w:lineRule="auto"/>
      </w:pPr>
      <w:r>
        <w:t xml:space="preserve">Unless specified to the contrary in the </w:t>
      </w:r>
      <w:r>
        <w:rPr>
          <w:i/>
        </w:rPr>
        <w:t>Project Brief</w:t>
      </w:r>
      <w:r>
        <w:t xml:space="preserve">, the operation and maintenance manual shall be developed by the </w:t>
      </w:r>
      <w:r>
        <w:rPr>
          <w:i/>
        </w:rPr>
        <w:t>Supplier Alliance Member</w:t>
      </w:r>
      <w:r>
        <w:t xml:space="preserve"> during the design and construction phase. This will be handed over in the pre-handover meetings and will be deemed to be a condition precedent to achieving Practical Completion, or equivalent, on each </w:t>
      </w:r>
      <w:r>
        <w:rPr>
          <w:i/>
        </w:rPr>
        <w:t>Project Contract</w:t>
      </w:r>
      <w:r>
        <w:t>.</w:t>
      </w:r>
    </w:p>
    <w:p w14:paraId="5A9BFCA3" w14:textId="77777777" w:rsidR="00A8621B" w:rsidRDefault="00A8621B">
      <w:pPr>
        <w:spacing w:after="200" w:line="240" w:lineRule="auto"/>
        <w:rPr>
          <w:sz w:val="32"/>
          <w:szCs w:val="32"/>
        </w:rPr>
      </w:pPr>
    </w:p>
    <w:p w14:paraId="2D37E1E4" w14:textId="77777777" w:rsidR="00A8621B" w:rsidRDefault="00032B19">
      <w:pPr>
        <w:pStyle w:val="Heading1"/>
        <w:numPr>
          <w:ilvl w:val="0"/>
          <w:numId w:val="68"/>
        </w:numPr>
        <w:spacing w:after="200" w:line="240" w:lineRule="auto"/>
      </w:pPr>
      <w:bookmarkStart w:id="17" w:name="_heading=h.z5011gcg8w3z" w:colFirst="0" w:colLast="0"/>
      <w:bookmarkEnd w:id="17"/>
      <w:r>
        <w:lastRenderedPageBreak/>
        <w:t>Maintenance (Applicable to hire only)</w:t>
      </w:r>
    </w:p>
    <w:p w14:paraId="53E1B826" w14:textId="77777777" w:rsidR="00A8621B" w:rsidRDefault="00032B19">
      <w:pPr>
        <w:numPr>
          <w:ilvl w:val="1"/>
          <w:numId w:val="68"/>
        </w:numPr>
        <w:spacing w:after="0" w:line="240" w:lineRule="auto"/>
      </w:pPr>
      <w:r>
        <w:t>It is anticipated that, due to the structural nature of Category 1 &amp; 2 Premanufactured Primary Structural Systems, hire agreements shall only be applicable to Category 1 type structures.</w:t>
      </w:r>
    </w:p>
    <w:p w14:paraId="15627F38" w14:textId="77777777" w:rsidR="00A8621B" w:rsidRDefault="00032B19">
      <w:pPr>
        <w:numPr>
          <w:ilvl w:val="1"/>
          <w:numId w:val="68"/>
        </w:numPr>
        <w:spacing w:after="0" w:line="240" w:lineRule="auto"/>
      </w:pPr>
      <w:r>
        <w:t xml:space="preserve">The </w:t>
      </w:r>
      <w:r>
        <w:rPr>
          <w:i/>
        </w:rPr>
        <w:t>Supplier Alliance Member</w:t>
      </w:r>
      <w:r>
        <w:t xml:space="preserve"> shall conduct normal routine maintenance and repairs of all Premanufactured Primary Structural Systems at its own cost.</w:t>
      </w:r>
    </w:p>
    <w:p w14:paraId="7EB75305" w14:textId="77777777" w:rsidR="00A8621B" w:rsidRDefault="00032B19">
      <w:pPr>
        <w:numPr>
          <w:ilvl w:val="1"/>
          <w:numId w:val="68"/>
        </w:numPr>
        <w:spacing w:after="0" w:line="240" w:lineRule="auto"/>
      </w:pPr>
      <w:r>
        <w:t xml:space="preserve">The Supplier Alliance Member shall provide the Additional Client with a guarantee for maintenance and repairs on Premanufactured Primary Structural </w:t>
      </w:r>
      <w:proofErr w:type="spellStart"/>
      <w:r>
        <w:t>SystemsModular</w:t>
      </w:r>
      <w:proofErr w:type="spellEnd"/>
      <w:r>
        <w:t xml:space="preserve"> Buildings that have been hired from the Supplier Alliance Member through the CCS Offsite Construction </w:t>
      </w:r>
      <w:proofErr w:type="spellStart"/>
      <w:r>
        <w:t>SolutionsModular</w:t>
      </w:r>
      <w:proofErr w:type="spellEnd"/>
      <w:r>
        <w:t xml:space="preserve"> Buildings Framework Alliance Contract and Project Contract. </w:t>
      </w:r>
    </w:p>
    <w:p w14:paraId="59F8D230" w14:textId="77777777" w:rsidR="00A8621B" w:rsidRDefault="00032B19">
      <w:pPr>
        <w:numPr>
          <w:ilvl w:val="1"/>
          <w:numId w:val="68"/>
        </w:numPr>
        <w:spacing w:after="0" w:line="240" w:lineRule="auto"/>
      </w:pPr>
      <w:r>
        <w:t xml:space="preserve">The Supplier Alliance Member shall have an established process as part of the Project Contract to enable the Additional Client to report and request maintenance and repairs for their Premanufactured Primary Structural </w:t>
      </w:r>
      <w:proofErr w:type="spellStart"/>
      <w:r>
        <w:t>SystemModular</w:t>
      </w:r>
      <w:proofErr w:type="spellEnd"/>
      <w:r>
        <w:t xml:space="preserve"> Building. </w:t>
      </w:r>
    </w:p>
    <w:p w14:paraId="39A46084" w14:textId="77777777" w:rsidR="00A8621B" w:rsidRDefault="00032B19">
      <w:pPr>
        <w:numPr>
          <w:ilvl w:val="1"/>
          <w:numId w:val="68"/>
        </w:numPr>
        <w:spacing w:after="0" w:line="240" w:lineRule="auto"/>
      </w:pPr>
      <w:r>
        <w:t>When an Additional Client reports a fault or raises a maintenance request, the Supplier Alliance Member shall investigate the fault in full and provide written confirmation of the findings to the Additional Client. This shall include but is not limited to;</w:t>
      </w:r>
    </w:p>
    <w:p w14:paraId="72178310" w14:textId="77777777" w:rsidR="00A8621B" w:rsidRDefault="00032B19">
      <w:pPr>
        <w:numPr>
          <w:ilvl w:val="2"/>
          <w:numId w:val="68"/>
        </w:numPr>
        <w:spacing w:after="0" w:line="240" w:lineRule="auto"/>
      </w:pPr>
      <w:r>
        <w:t>where repair works are required (including setting out the scope and expected costs of such work);</w:t>
      </w:r>
    </w:p>
    <w:p w14:paraId="0B0BF839" w14:textId="77777777" w:rsidR="00A8621B" w:rsidRDefault="00032B19">
      <w:pPr>
        <w:numPr>
          <w:ilvl w:val="2"/>
          <w:numId w:val="68"/>
        </w:numPr>
        <w:spacing w:after="0" w:line="240" w:lineRule="auto"/>
      </w:pPr>
      <w:r>
        <w:t>where the Premanufactured Primary Structural System Modular Building or component part is required to be replaced (including the scope and expected costs of such work).</w:t>
      </w:r>
    </w:p>
    <w:p w14:paraId="653E5C7A" w14:textId="77777777" w:rsidR="00A8621B" w:rsidRDefault="00032B19">
      <w:pPr>
        <w:numPr>
          <w:ilvl w:val="1"/>
          <w:numId w:val="68"/>
        </w:numPr>
        <w:spacing w:after="0" w:line="240" w:lineRule="auto"/>
      </w:pPr>
      <w:r>
        <w:t>The Supplier Alliance Member shall provide the Additional Client with a full maintenance schedule for a Project Contract in order to proactively reduce the maintenance and repairs and ensure consistent and accurate operation following commissioning of the Premanufactured Primary Structural System Modular Building.</w:t>
      </w:r>
    </w:p>
    <w:p w14:paraId="246E8FE2" w14:textId="77777777" w:rsidR="00A8621B" w:rsidRDefault="00032B19">
      <w:pPr>
        <w:numPr>
          <w:ilvl w:val="1"/>
          <w:numId w:val="68"/>
        </w:numPr>
        <w:spacing w:after="0" w:line="240" w:lineRule="auto"/>
      </w:pPr>
      <w:r>
        <w:t xml:space="preserve">The repair of any defects to the Premanufactured Primary Structural System Modular Building shall be carried out at the Supplier Alliance Member’s cost within a reasonable, mutually agreed period. </w:t>
      </w:r>
    </w:p>
    <w:p w14:paraId="4092A998" w14:textId="77777777" w:rsidR="00A8621B" w:rsidRDefault="00032B19">
      <w:pPr>
        <w:numPr>
          <w:ilvl w:val="1"/>
          <w:numId w:val="68"/>
        </w:numPr>
        <w:spacing w:after="200" w:line="240" w:lineRule="auto"/>
      </w:pPr>
      <w:r>
        <w:t>Repair of damage to the Premanufactured Primary Structural System Modular Building arising as a consequence of the Additional Client’s acts or omissions shall be at the Additional Client’s cost.</w:t>
      </w:r>
    </w:p>
    <w:p w14:paraId="5580F38D" w14:textId="77777777" w:rsidR="00A8621B" w:rsidRDefault="00A8621B">
      <w:pPr>
        <w:spacing w:after="120" w:line="240" w:lineRule="auto"/>
        <w:ind w:left="720"/>
      </w:pPr>
    </w:p>
    <w:p w14:paraId="4F0C3F10" w14:textId="77777777" w:rsidR="00A8621B" w:rsidRDefault="00032B19">
      <w:pPr>
        <w:pStyle w:val="Heading1"/>
        <w:numPr>
          <w:ilvl w:val="0"/>
          <w:numId w:val="68"/>
        </w:numPr>
        <w:spacing w:before="0" w:line="240" w:lineRule="auto"/>
      </w:pPr>
      <w:bookmarkStart w:id="18" w:name="_heading=h.1t3h5sf" w:colFirst="0" w:colLast="0"/>
      <w:bookmarkEnd w:id="18"/>
      <w:r>
        <w:rPr>
          <w:sz w:val="32"/>
        </w:rPr>
        <w:t xml:space="preserve">Legislation and Client and </w:t>
      </w:r>
      <w:r>
        <w:rPr>
          <w:i/>
          <w:sz w:val="32"/>
        </w:rPr>
        <w:t xml:space="preserve">Additional Client </w:t>
      </w:r>
      <w:r>
        <w:rPr>
          <w:sz w:val="32"/>
        </w:rPr>
        <w:t>Processes and Procedures</w:t>
      </w:r>
    </w:p>
    <w:p w14:paraId="23DC36A9" w14:textId="77777777" w:rsidR="00A8621B" w:rsidRDefault="00A8621B">
      <w:pPr>
        <w:spacing w:after="0" w:line="240" w:lineRule="auto"/>
      </w:pPr>
    </w:p>
    <w:p w14:paraId="5229AFC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ensure that its works and services are at all times compliant with the Law of the United Kingdom, as applicable to the jurisdiction applicable to the </w:t>
      </w:r>
      <w:r>
        <w:rPr>
          <w:i/>
          <w:color w:val="000000"/>
        </w:rPr>
        <w:t>Project Contract</w:t>
      </w:r>
      <w:r>
        <w:rPr>
          <w:color w:val="000000"/>
        </w:rPr>
        <w:t>.</w:t>
      </w:r>
    </w:p>
    <w:p w14:paraId="244A7DCE" w14:textId="77777777" w:rsidR="00A8621B" w:rsidRDefault="00A8621B">
      <w:pPr>
        <w:pBdr>
          <w:top w:val="nil"/>
          <w:left w:val="nil"/>
          <w:bottom w:val="nil"/>
          <w:right w:val="nil"/>
          <w:between w:val="nil"/>
        </w:pBdr>
        <w:spacing w:after="0" w:line="240" w:lineRule="auto"/>
        <w:ind w:left="576"/>
        <w:rPr>
          <w:color w:val="000000"/>
        </w:rPr>
      </w:pPr>
    </w:p>
    <w:p w14:paraId="58C90700"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Such compliance shall include all relevant primary and secondary legislation relevant to the Framework Contract Documents and </w:t>
      </w:r>
      <w:r>
        <w:rPr>
          <w:i/>
          <w:color w:val="000000"/>
        </w:rPr>
        <w:t>Project Contract</w:t>
      </w:r>
      <w:r>
        <w:rPr>
          <w:color w:val="000000"/>
        </w:rPr>
        <w:t>.</w:t>
      </w:r>
    </w:p>
    <w:p w14:paraId="331E6990" w14:textId="77777777" w:rsidR="00A8621B" w:rsidRDefault="00A8621B">
      <w:pPr>
        <w:pBdr>
          <w:top w:val="nil"/>
          <w:left w:val="nil"/>
          <w:bottom w:val="nil"/>
          <w:right w:val="nil"/>
          <w:between w:val="nil"/>
        </w:pBdr>
        <w:spacing w:after="0"/>
        <w:ind w:left="720"/>
        <w:rPr>
          <w:color w:val="000000"/>
        </w:rPr>
      </w:pPr>
    </w:p>
    <w:p w14:paraId="30C475A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lastRenderedPageBreak/>
        <w:t xml:space="preserve">The </w:t>
      </w:r>
      <w:r>
        <w:rPr>
          <w:i/>
          <w:color w:val="000000"/>
        </w:rPr>
        <w:t>Supplier Alliance Member</w:t>
      </w:r>
      <w:r>
        <w:rPr>
          <w:color w:val="000000"/>
        </w:rPr>
        <w:t xml:space="preserve"> shall support the </w:t>
      </w:r>
      <w:r>
        <w:rPr>
          <w:i/>
          <w:color w:val="000000"/>
        </w:rPr>
        <w:t>Client</w:t>
      </w:r>
      <w:r>
        <w:rPr>
          <w:color w:val="000000"/>
        </w:rPr>
        <w:t xml:space="preserve"> and </w:t>
      </w:r>
      <w:r>
        <w:rPr>
          <w:i/>
          <w:color w:val="000000"/>
        </w:rPr>
        <w:t xml:space="preserve">Additional Clients </w:t>
      </w:r>
      <w:r>
        <w:rPr>
          <w:color w:val="000000"/>
        </w:rPr>
        <w:t>in ensuring compliance with all regulations, including the implementation of any relevant procedures.</w:t>
      </w:r>
    </w:p>
    <w:p w14:paraId="7BE183CA" w14:textId="77777777" w:rsidR="00A8621B" w:rsidRDefault="00A8621B">
      <w:pPr>
        <w:pBdr>
          <w:top w:val="nil"/>
          <w:left w:val="nil"/>
          <w:bottom w:val="nil"/>
          <w:right w:val="nil"/>
          <w:between w:val="nil"/>
        </w:pBdr>
        <w:spacing w:after="0" w:line="240" w:lineRule="auto"/>
        <w:ind w:left="720"/>
        <w:rPr>
          <w:color w:val="000000"/>
        </w:rPr>
      </w:pPr>
    </w:p>
    <w:p w14:paraId="1589E894" w14:textId="77777777" w:rsidR="00A8621B" w:rsidRDefault="00A8621B">
      <w:pPr>
        <w:pBdr>
          <w:top w:val="nil"/>
          <w:left w:val="nil"/>
          <w:bottom w:val="nil"/>
          <w:right w:val="nil"/>
          <w:between w:val="nil"/>
        </w:pBdr>
        <w:spacing w:line="240" w:lineRule="auto"/>
      </w:pPr>
    </w:p>
    <w:p w14:paraId="66AC238B" w14:textId="77777777" w:rsidR="00A8621B" w:rsidRDefault="00032B19">
      <w:pPr>
        <w:pStyle w:val="Heading1"/>
        <w:numPr>
          <w:ilvl w:val="0"/>
          <w:numId w:val="68"/>
        </w:numPr>
        <w:spacing w:before="0"/>
        <w:ind w:left="431" w:hanging="572"/>
        <w:rPr>
          <w:sz w:val="32"/>
        </w:rPr>
      </w:pPr>
      <w:bookmarkStart w:id="19" w:name="_heading=h.2s8eyo1" w:colFirst="0" w:colLast="0"/>
      <w:bookmarkEnd w:id="19"/>
      <w:r>
        <w:rPr>
          <w:sz w:val="32"/>
        </w:rPr>
        <w:t>Insurances and Warranties</w:t>
      </w:r>
    </w:p>
    <w:p w14:paraId="74DC8B05" w14:textId="77777777" w:rsidR="00A8621B" w:rsidRDefault="00A8621B">
      <w:pPr>
        <w:spacing w:after="0"/>
      </w:pPr>
    </w:p>
    <w:p w14:paraId="4BCE44D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ensure that it will have in place and maintain the insurances detailed in the Offsite Construction Solutions Framework Alliance Contract, Clause 12.1.6, 12.1.7 and 12.1.8. Individual projects may require additional levels of insurance, which will be detailed in the </w:t>
      </w:r>
      <w:r>
        <w:rPr>
          <w:i/>
          <w:color w:val="000000"/>
        </w:rPr>
        <w:t>Project Contract</w:t>
      </w:r>
      <w:r>
        <w:rPr>
          <w:color w:val="000000"/>
        </w:rPr>
        <w:t xml:space="preserve">, and the </w:t>
      </w:r>
      <w:r>
        <w:rPr>
          <w:i/>
          <w:color w:val="000000"/>
        </w:rPr>
        <w:t>Supplier Alliance Member</w:t>
      </w:r>
      <w:r>
        <w:rPr>
          <w:color w:val="000000"/>
        </w:rPr>
        <w:t xml:space="preserve"> shall comply with the same.</w:t>
      </w:r>
    </w:p>
    <w:p w14:paraId="4334AA7A" w14:textId="77777777" w:rsidR="00A8621B" w:rsidRDefault="00A8621B">
      <w:pPr>
        <w:pBdr>
          <w:top w:val="nil"/>
          <w:left w:val="nil"/>
          <w:bottom w:val="nil"/>
          <w:right w:val="nil"/>
          <w:between w:val="nil"/>
        </w:pBdr>
        <w:spacing w:after="0" w:line="240" w:lineRule="auto"/>
        <w:ind w:left="576"/>
        <w:rPr>
          <w:color w:val="000000"/>
        </w:rPr>
      </w:pPr>
    </w:p>
    <w:p w14:paraId="567CDC2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Warranties</w:t>
      </w:r>
    </w:p>
    <w:p w14:paraId="0F163868" w14:textId="77777777" w:rsidR="00A8621B" w:rsidRDefault="00A8621B">
      <w:pPr>
        <w:pBdr>
          <w:top w:val="nil"/>
          <w:left w:val="nil"/>
          <w:bottom w:val="nil"/>
          <w:right w:val="nil"/>
          <w:between w:val="nil"/>
        </w:pBdr>
        <w:spacing w:after="0"/>
        <w:ind w:left="720"/>
        <w:rPr>
          <w:color w:val="000000"/>
        </w:rPr>
      </w:pPr>
    </w:p>
    <w:p w14:paraId="627EB3C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The </w:t>
      </w:r>
      <w:r>
        <w:rPr>
          <w:i/>
          <w:color w:val="000000"/>
        </w:rPr>
        <w:t>Project Contract</w:t>
      </w:r>
      <w:r>
        <w:rPr>
          <w:color w:val="000000"/>
        </w:rPr>
        <w:t xml:space="preserve"> may require the </w:t>
      </w:r>
      <w:r>
        <w:rPr>
          <w:i/>
          <w:color w:val="000000"/>
        </w:rPr>
        <w:t>Supplier Alliance Member</w:t>
      </w:r>
      <w:r>
        <w:rPr>
          <w:color w:val="000000"/>
        </w:rPr>
        <w:t xml:space="preserve"> and </w:t>
      </w:r>
      <w:r>
        <w:rPr>
          <w:i/>
          <w:color w:val="000000"/>
        </w:rPr>
        <w:t>Supply Chain</w:t>
      </w:r>
      <w:r>
        <w:rPr>
          <w:color w:val="000000"/>
        </w:rPr>
        <w:t xml:space="preserve"> to provide warranties and/or </w:t>
      </w:r>
      <w:r>
        <w:rPr>
          <w:i/>
          <w:color w:val="000000"/>
        </w:rPr>
        <w:t>Parent Company Guarantees</w:t>
      </w:r>
      <w:r>
        <w:rPr>
          <w:color w:val="000000"/>
        </w:rPr>
        <w:t xml:space="preserve"> for the works and services delivered.</w:t>
      </w:r>
    </w:p>
    <w:p w14:paraId="31C332B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Specific warranty and/or </w:t>
      </w:r>
      <w:r>
        <w:rPr>
          <w:i/>
          <w:color w:val="000000"/>
        </w:rPr>
        <w:t>Parent Company Guarantee</w:t>
      </w:r>
      <w:r>
        <w:rPr>
          <w:color w:val="000000"/>
        </w:rPr>
        <w:t xml:space="preserve"> requirements will be defined in the </w:t>
      </w:r>
      <w:r>
        <w:rPr>
          <w:i/>
          <w:color w:val="000000"/>
        </w:rPr>
        <w:t>Project Contract</w:t>
      </w:r>
      <w:r>
        <w:rPr>
          <w:color w:val="000000"/>
        </w:rPr>
        <w:t>.</w:t>
      </w:r>
    </w:p>
    <w:p w14:paraId="287D0EB1" w14:textId="77777777" w:rsidR="00A8621B" w:rsidRDefault="00A8621B">
      <w:pPr>
        <w:pBdr>
          <w:top w:val="nil"/>
          <w:left w:val="nil"/>
          <w:bottom w:val="nil"/>
          <w:right w:val="nil"/>
          <w:between w:val="nil"/>
        </w:pBdr>
        <w:spacing w:after="0" w:line="240" w:lineRule="auto"/>
        <w:ind w:left="720"/>
        <w:rPr>
          <w:color w:val="000000"/>
        </w:rPr>
      </w:pPr>
    </w:p>
    <w:p w14:paraId="60A953F9"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Collateral Warranties</w:t>
      </w:r>
    </w:p>
    <w:p w14:paraId="5B074FB9" w14:textId="77777777" w:rsidR="00A8621B" w:rsidRDefault="00A8621B">
      <w:pPr>
        <w:pBdr>
          <w:top w:val="nil"/>
          <w:left w:val="nil"/>
          <w:bottom w:val="nil"/>
          <w:right w:val="nil"/>
          <w:between w:val="nil"/>
        </w:pBdr>
        <w:spacing w:after="0" w:line="240" w:lineRule="auto"/>
        <w:ind w:left="576"/>
        <w:rPr>
          <w:color w:val="000000"/>
        </w:rPr>
      </w:pPr>
    </w:p>
    <w:p w14:paraId="428A44F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Where required, the </w:t>
      </w:r>
      <w:r>
        <w:rPr>
          <w:i/>
          <w:color w:val="000000"/>
        </w:rPr>
        <w:t>Supplier Alliance Member</w:t>
      </w:r>
      <w:r>
        <w:rPr>
          <w:color w:val="000000"/>
        </w:rPr>
        <w:t xml:space="preserve"> and </w:t>
      </w:r>
      <w:r>
        <w:rPr>
          <w:i/>
          <w:color w:val="000000"/>
        </w:rPr>
        <w:t>Supply Chain</w:t>
      </w:r>
      <w:r>
        <w:rPr>
          <w:color w:val="000000"/>
        </w:rPr>
        <w:t xml:space="preserve"> shall provide collateral warranties to the </w:t>
      </w:r>
      <w:r>
        <w:rPr>
          <w:i/>
          <w:color w:val="000000"/>
        </w:rPr>
        <w:t>Additional</w:t>
      </w:r>
      <w:r>
        <w:rPr>
          <w:color w:val="000000"/>
        </w:rPr>
        <w:t xml:space="preserve"> </w:t>
      </w:r>
      <w:r>
        <w:rPr>
          <w:i/>
          <w:color w:val="000000"/>
        </w:rPr>
        <w:t>Client</w:t>
      </w:r>
      <w:r>
        <w:rPr>
          <w:color w:val="000000"/>
        </w:rPr>
        <w:t xml:space="preserve">. Specific requirements will be defined in the </w:t>
      </w:r>
      <w:r>
        <w:rPr>
          <w:i/>
          <w:color w:val="000000"/>
        </w:rPr>
        <w:t>Project Contract</w:t>
      </w:r>
      <w:r>
        <w:rPr>
          <w:color w:val="000000"/>
        </w:rPr>
        <w:t>.</w:t>
      </w:r>
    </w:p>
    <w:p w14:paraId="4D85CDD7" w14:textId="77777777" w:rsidR="00A8621B" w:rsidRDefault="00A8621B">
      <w:pPr>
        <w:pBdr>
          <w:top w:val="nil"/>
          <w:left w:val="nil"/>
          <w:bottom w:val="nil"/>
          <w:right w:val="nil"/>
          <w:between w:val="nil"/>
        </w:pBdr>
        <w:spacing w:after="0" w:line="240" w:lineRule="auto"/>
        <w:ind w:left="720"/>
        <w:rPr>
          <w:color w:val="000000"/>
        </w:rPr>
      </w:pPr>
    </w:p>
    <w:p w14:paraId="21369DD4" w14:textId="77777777" w:rsidR="00A8621B" w:rsidRDefault="00032B19">
      <w:pPr>
        <w:pStyle w:val="Heading1"/>
        <w:numPr>
          <w:ilvl w:val="0"/>
          <w:numId w:val="68"/>
        </w:numPr>
        <w:rPr>
          <w:sz w:val="32"/>
        </w:rPr>
      </w:pPr>
      <w:bookmarkStart w:id="20" w:name="_heading=h.1y810tw" w:colFirst="0" w:colLast="0"/>
      <w:bookmarkEnd w:id="20"/>
      <w:r>
        <w:rPr>
          <w:sz w:val="32"/>
        </w:rPr>
        <w:t>Health and Safety</w:t>
      </w:r>
    </w:p>
    <w:p w14:paraId="475196FF" w14:textId="77777777" w:rsidR="00A8621B" w:rsidRDefault="00A8621B">
      <w:pPr>
        <w:spacing w:after="0"/>
      </w:pPr>
    </w:p>
    <w:p w14:paraId="201A8B55" w14:textId="77777777" w:rsidR="00A8621B" w:rsidRDefault="00032B19">
      <w:pPr>
        <w:numPr>
          <w:ilvl w:val="1"/>
          <w:numId w:val="68"/>
        </w:numPr>
        <w:pBdr>
          <w:top w:val="nil"/>
          <w:left w:val="nil"/>
          <w:bottom w:val="nil"/>
          <w:right w:val="nil"/>
          <w:between w:val="nil"/>
        </w:pBdr>
        <w:spacing w:after="200" w:line="240" w:lineRule="auto"/>
        <w:rPr>
          <w:color w:val="000000"/>
        </w:rPr>
      </w:pPr>
      <w:r>
        <w:t xml:space="preserve">The </w:t>
      </w:r>
      <w:r>
        <w:rPr>
          <w:i/>
        </w:rPr>
        <w:t>Supplier Alliance Member</w:t>
      </w:r>
      <w:r>
        <w:t xml:space="preserve"> shall at all times act in accordance with the Building Safely Act 2022.</w:t>
      </w:r>
    </w:p>
    <w:p w14:paraId="355FF56D" w14:textId="77777777" w:rsidR="00A8621B" w:rsidRDefault="00032B19">
      <w:pPr>
        <w:numPr>
          <w:ilvl w:val="1"/>
          <w:numId w:val="68"/>
        </w:numPr>
        <w:pBdr>
          <w:top w:val="nil"/>
          <w:left w:val="nil"/>
          <w:bottom w:val="nil"/>
          <w:right w:val="nil"/>
          <w:between w:val="nil"/>
        </w:pBdr>
        <w:spacing w:after="200" w:line="240" w:lineRule="auto"/>
        <w:rPr>
          <w:color w:val="000000"/>
        </w:rPr>
      </w:pPr>
      <w:r>
        <w:rPr>
          <w:color w:val="000000"/>
        </w:rPr>
        <w:t xml:space="preserve">The </w:t>
      </w:r>
      <w:r>
        <w:rPr>
          <w:i/>
          <w:color w:val="000000"/>
        </w:rPr>
        <w:t>Supplier Alliance Member</w:t>
      </w:r>
      <w:r>
        <w:rPr>
          <w:color w:val="000000"/>
        </w:rPr>
        <w:t xml:space="preserve"> shall fully understand their duties under Construction (Design and Management) Regulations 2015 and must discharge these duties accordingly. </w:t>
      </w:r>
    </w:p>
    <w:p w14:paraId="3D571D41"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Application of Construction (Design and Management) Regulations 2015 will be identified by the </w:t>
      </w:r>
      <w:r>
        <w:rPr>
          <w:i/>
          <w:color w:val="000000"/>
        </w:rPr>
        <w:t xml:space="preserve">Additional Client </w:t>
      </w:r>
      <w:r>
        <w:rPr>
          <w:color w:val="000000"/>
        </w:rPr>
        <w:t xml:space="preserve">for each project, the requirements of which the </w:t>
      </w:r>
      <w:r>
        <w:rPr>
          <w:i/>
          <w:color w:val="000000"/>
        </w:rPr>
        <w:t>Supplier Alliance Member</w:t>
      </w:r>
      <w:r>
        <w:rPr>
          <w:color w:val="000000"/>
        </w:rPr>
        <w:t xml:space="preserve"> shall implement accordingly.</w:t>
      </w:r>
    </w:p>
    <w:p w14:paraId="520A2B77" w14:textId="77777777" w:rsidR="00A8621B" w:rsidRDefault="00032B19">
      <w:pPr>
        <w:numPr>
          <w:ilvl w:val="2"/>
          <w:numId w:val="68"/>
        </w:numPr>
        <w:pBdr>
          <w:top w:val="nil"/>
          <w:left w:val="nil"/>
          <w:bottom w:val="nil"/>
          <w:right w:val="nil"/>
          <w:between w:val="nil"/>
        </w:pBdr>
        <w:spacing w:after="0" w:line="240" w:lineRule="auto"/>
      </w:pPr>
      <w:r>
        <w:t xml:space="preserve">It is the responsibility of the </w:t>
      </w:r>
      <w:r>
        <w:rPr>
          <w:i/>
        </w:rPr>
        <w:t>Additional Client</w:t>
      </w:r>
      <w:r>
        <w:t xml:space="preserve"> to ensure that both Principal Designer and Principal Contractor duties are undertaken on a qualifying project contract.</w:t>
      </w:r>
    </w:p>
    <w:p w14:paraId="6B3260CD" w14:textId="77777777" w:rsidR="00A8621B" w:rsidRDefault="00A8621B">
      <w:pPr>
        <w:pBdr>
          <w:top w:val="nil"/>
          <w:left w:val="nil"/>
          <w:bottom w:val="nil"/>
          <w:right w:val="nil"/>
          <w:between w:val="nil"/>
        </w:pBdr>
        <w:spacing w:after="0" w:line="240" w:lineRule="auto"/>
        <w:ind w:left="576"/>
        <w:rPr>
          <w:color w:val="000000"/>
        </w:rPr>
      </w:pPr>
    </w:p>
    <w:p w14:paraId="06B879E2"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Where specified in the </w:t>
      </w:r>
      <w:r>
        <w:rPr>
          <w:i/>
          <w:color w:val="000000"/>
        </w:rPr>
        <w:t>Project Contract</w:t>
      </w:r>
      <w:r>
        <w:rPr>
          <w:color w:val="000000"/>
        </w:rPr>
        <w:t xml:space="preserve">, the </w:t>
      </w:r>
      <w:r>
        <w:rPr>
          <w:i/>
          <w:color w:val="000000"/>
        </w:rPr>
        <w:t>Supplier Alliance Member</w:t>
      </w:r>
      <w:r>
        <w:rPr>
          <w:color w:val="000000"/>
        </w:rPr>
        <w:t xml:space="preserve"> shall act as the </w:t>
      </w:r>
      <w:r>
        <w:rPr>
          <w:i/>
          <w:color w:val="000000"/>
        </w:rPr>
        <w:t>Principal Contractor</w:t>
      </w:r>
      <w:r>
        <w:rPr>
          <w:color w:val="000000"/>
        </w:rPr>
        <w:t xml:space="preserve"> and/or </w:t>
      </w:r>
      <w:r>
        <w:rPr>
          <w:i/>
          <w:color w:val="000000"/>
        </w:rPr>
        <w:t>Principal Designer</w:t>
      </w:r>
      <w:r>
        <w:rPr>
          <w:color w:val="000000"/>
        </w:rPr>
        <w:t>.</w:t>
      </w:r>
    </w:p>
    <w:p w14:paraId="6E288BAC" w14:textId="77777777" w:rsidR="00A8621B" w:rsidRDefault="00A8621B">
      <w:pPr>
        <w:pBdr>
          <w:top w:val="nil"/>
          <w:left w:val="nil"/>
          <w:bottom w:val="nil"/>
          <w:right w:val="nil"/>
          <w:between w:val="nil"/>
        </w:pBdr>
        <w:spacing w:after="0"/>
        <w:ind w:left="720"/>
        <w:rPr>
          <w:color w:val="000000"/>
        </w:rPr>
      </w:pPr>
    </w:p>
    <w:p w14:paraId="248324A5"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lastRenderedPageBreak/>
        <w:t xml:space="preserve">The </w:t>
      </w:r>
      <w:r>
        <w:rPr>
          <w:i/>
          <w:color w:val="000000"/>
        </w:rPr>
        <w:t>Supplier Alliance Member</w:t>
      </w:r>
      <w:r>
        <w:rPr>
          <w:color w:val="000000"/>
        </w:rPr>
        <w:t xml:space="preserve"> shall manage health and safety in line with the requirements for individual </w:t>
      </w:r>
      <w:r>
        <w:rPr>
          <w:i/>
          <w:color w:val="000000"/>
        </w:rPr>
        <w:t>Project Contract</w:t>
      </w:r>
      <w:r>
        <w:rPr>
          <w:color w:val="000000"/>
        </w:rPr>
        <w:t>s which may include, but is not limited to:</w:t>
      </w:r>
    </w:p>
    <w:p w14:paraId="56219BCA" w14:textId="77777777" w:rsidR="00A8621B" w:rsidRDefault="00A8621B">
      <w:pPr>
        <w:pBdr>
          <w:top w:val="nil"/>
          <w:left w:val="nil"/>
          <w:bottom w:val="nil"/>
          <w:right w:val="nil"/>
          <w:between w:val="nil"/>
        </w:pBdr>
        <w:spacing w:after="0"/>
        <w:ind w:left="720"/>
        <w:rPr>
          <w:color w:val="000000"/>
        </w:rPr>
      </w:pPr>
    </w:p>
    <w:p w14:paraId="62628A0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undertaking, managing and monitoring risk assessments;</w:t>
      </w:r>
    </w:p>
    <w:p w14:paraId="7955C26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the provision of safe systems of work, including method statements and permits to work;</w:t>
      </w:r>
    </w:p>
    <w:p w14:paraId="6A0FA21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applying for permits to work;</w:t>
      </w:r>
    </w:p>
    <w:p w14:paraId="74C925F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ensuring adequate resources are available to undertake works in compliance with all Law and the </w:t>
      </w:r>
      <w:r>
        <w:rPr>
          <w:i/>
          <w:color w:val="000000"/>
        </w:rPr>
        <w:t>Client</w:t>
      </w:r>
      <w:r>
        <w:rPr>
          <w:color w:val="000000"/>
        </w:rPr>
        <w:t xml:space="preserve"> and </w:t>
      </w:r>
      <w:r>
        <w:rPr>
          <w:i/>
          <w:color w:val="000000"/>
        </w:rPr>
        <w:t xml:space="preserve">Additional Clients </w:t>
      </w:r>
      <w:r>
        <w:rPr>
          <w:color w:val="000000"/>
        </w:rPr>
        <w:t>health and safety policies;</w:t>
      </w:r>
    </w:p>
    <w:p w14:paraId="63C1582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ensuring that all relevant documentation is available on site at all times;</w:t>
      </w:r>
    </w:p>
    <w:p w14:paraId="0B5ED23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conducting regular site inspections;</w:t>
      </w:r>
    </w:p>
    <w:p w14:paraId="4FB354D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reporting of hazards and risks;</w:t>
      </w:r>
    </w:p>
    <w:p w14:paraId="2DCB3D5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monitoring, following up and reporting on corrective actions and non- conformances as they are identified;</w:t>
      </w:r>
    </w:p>
    <w:p w14:paraId="68FCD5A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monitoring and reviewing incident reports, third-party reports for example Health and Safety Executive (HSE) and complaints;</w:t>
      </w:r>
    </w:p>
    <w:p w14:paraId="469E019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holding regular health and safety meetings with all relevant stakeholders as required;</w:t>
      </w:r>
    </w:p>
    <w:p w14:paraId="36B11E4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that all of their employees and </w:t>
      </w:r>
      <w:r>
        <w:rPr>
          <w:i/>
          <w:color w:val="000000"/>
        </w:rPr>
        <w:t>Supply Chain</w:t>
      </w:r>
      <w:r>
        <w:rPr>
          <w:color w:val="000000"/>
        </w:rPr>
        <w:t xml:space="preserve"> have the correct training, knowledge and equipment to carry out the works safely (including relevant induction);</w:t>
      </w:r>
    </w:p>
    <w:p w14:paraId="43E4859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conducting and reporting on regular safety inspections as required</w:t>
      </w:r>
    </w:p>
    <w:p w14:paraId="30E65B0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occupational health in line with OHSAS 18001 or 45001, Occupational Health and Safety Assessment Series;</w:t>
      </w:r>
    </w:p>
    <w:p w14:paraId="103F25F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coordinating and cooperating with the </w:t>
      </w:r>
      <w:r>
        <w:rPr>
          <w:i/>
          <w:color w:val="000000"/>
        </w:rPr>
        <w:t>Additional Client</w:t>
      </w:r>
      <w:r>
        <w:rPr>
          <w:color w:val="000000"/>
        </w:rPr>
        <w:t>s’ representatives, as required;</w:t>
      </w:r>
    </w:p>
    <w:p w14:paraId="619F2E7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establishing and maintaining effective housekeeping to support a safe environment;</w:t>
      </w:r>
    </w:p>
    <w:p w14:paraId="32C699F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ensuring that its </w:t>
      </w:r>
      <w:r>
        <w:rPr>
          <w:i/>
          <w:color w:val="000000"/>
        </w:rPr>
        <w:t>Supply Chain</w:t>
      </w:r>
      <w:r>
        <w:rPr>
          <w:color w:val="000000"/>
        </w:rPr>
        <w:t xml:space="preserve"> is competent (by undertaking a relevant health and safety assessment to establish this); and</w:t>
      </w:r>
    </w:p>
    <w:p w14:paraId="080D99E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managing its </w:t>
      </w:r>
      <w:r>
        <w:rPr>
          <w:i/>
          <w:color w:val="000000"/>
        </w:rPr>
        <w:t>Supply Chain</w:t>
      </w:r>
      <w:r>
        <w:rPr>
          <w:color w:val="000000"/>
        </w:rPr>
        <w:t xml:space="preserve"> engaged in the works and services.</w:t>
      </w:r>
    </w:p>
    <w:p w14:paraId="0CD638D1" w14:textId="77777777" w:rsidR="00A8621B" w:rsidRDefault="00A8621B">
      <w:pPr>
        <w:pBdr>
          <w:top w:val="nil"/>
          <w:left w:val="nil"/>
          <w:bottom w:val="nil"/>
          <w:right w:val="nil"/>
          <w:between w:val="nil"/>
        </w:pBdr>
        <w:spacing w:after="0" w:line="240" w:lineRule="auto"/>
        <w:ind w:left="720"/>
        <w:rPr>
          <w:color w:val="000000"/>
        </w:rPr>
      </w:pPr>
    </w:p>
    <w:p w14:paraId="114E741C" w14:textId="77777777" w:rsidR="00A8621B" w:rsidRDefault="00032B19">
      <w:pPr>
        <w:pStyle w:val="Heading1"/>
        <w:numPr>
          <w:ilvl w:val="0"/>
          <w:numId w:val="68"/>
        </w:numPr>
      </w:pPr>
      <w:bookmarkStart w:id="21" w:name="_heading=h.4i7ojhp" w:colFirst="0" w:colLast="0"/>
      <w:bookmarkEnd w:id="21"/>
      <w:r>
        <w:t>Quality Control</w:t>
      </w:r>
    </w:p>
    <w:p w14:paraId="09C902E8" w14:textId="77777777" w:rsidR="00A8621B" w:rsidRDefault="00A8621B">
      <w:pPr>
        <w:spacing w:after="0"/>
      </w:pPr>
    </w:p>
    <w:p w14:paraId="7F81429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prepare and implement a quality plan for each </w:t>
      </w:r>
      <w:r>
        <w:rPr>
          <w:i/>
          <w:color w:val="000000"/>
        </w:rPr>
        <w:t>Project Contract</w:t>
      </w:r>
      <w:r>
        <w:rPr>
          <w:color w:val="000000"/>
        </w:rPr>
        <w:t>, embracing the pri</w:t>
      </w:r>
      <w:r>
        <w:t xml:space="preserve">nciples of </w:t>
      </w:r>
      <w:proofErr w:type="spellStart"/>
      <w:r>
        <w:t>DfMA</w:t>
      </w:r>
      <w:proofErr w:type="spellEnd"/>
      <w:r>
        <w:t xml:space="preserve"> where possible and practical.</w:t>
      </w:r>
    </w:p>
    <w:p w14:paraId="1CE5740D" w14:textId="77777777" w:rsidR="00A8621B" w:rsidRDefault="00032B19">
      <w:pPr>
        <w:numPr>
          <w:ilvl w:val="2"/>
          <w:numId w:val="68"/>
        </w:numPr>
        <w:pBdr>
          <w:top w:val="nil"/>
          <w:left w:val="nil"/>
          <w:bottom w:val="nil"/>
          <w:right w:val="nil"/>
          <w:between w:val="nil"/>
        </w:pBdr>
        <w:spacing w:after="0" w:line="240" w:lineRule="auto"/>
        <w:rPr>
          <w:color w:val="000000"/>
        </w:rPr>
      </w:pPr>
      <w:r>
        <w:t>Such principals include working towards engaging with clients to minimise the number of components involved in design and assembly, reducing costs, work-in process and simplifying automation</w:t>
      </w:r>
      <w:r>
        <w:rPr>
          <w:color w:val="000000"/>
        </w:rPr>
        <w:t>.</w:t>
      </w:r>
    </w:p>
    <w:p w14:paraId="29A1E9AC" w14:textId="77777777" w:rsidR="00A8621B" w:rsidRDefault="00A8621B">
      <w:pPr>
        <w:pBdr>
          <w:top w:val="nil"/>
          <w:left w:val="nil"/>
          <w:bottom w:val="nil"/>
          <w:right w:val="nil"/>
          <w:between w:val="nil"/>
        </w:pBdr>
        <w:spacing w:after="0" w:line="240" w:lineRule="auto"/>
        <w:ind w:left="720"/>
        <w:rPr>
          <w:color w:val="000000"/>
        </w:rPr>
      </w:pPr>
    </w:p>
    <w:p w14:paraId="438E21E2" w14:textId="77777777" w:rsidR="00A8621B" w:rsidRDefault="00032B19">
      <w:pPr>
        <w:numPr>
          <w:ilvl w:val="1"/>
          <w:numId w:val="68"/>
        </w:numPr>
        <w:pBdr>
          <w:top w:val="nil"/>
          <w:left w:val="nil"/>
          <w:bottom w:val="nil"/>
          <w:right w:val="nil"/>
          <w:between w:val="nil"/>
        </w:pBdr>
        <w:spacing w:after="0" w:line="240" w:lineRule="auto"/>
      </w:pPr>
      <w:r>
        <w:t>A Quality Plan will cover, but is not limited to, the following areas:</w:t>
      </w:r>
    </w:p>
    <w:p w14:paraId="3EB6AFFF" w14:textId="77777777" w:rsidR="00A8621B" w:rsidRDefault="00A8621B">
      <w:pPr>
        <w:pBdr>
          <w:top w:val="nil"/>
          <w:left w:val="nil"/>
          <w:bottom w:val="nil"/>
          <w:right w:val="nil"/>
          <w:between w:val="nil"/>
        </w:pBdr>
        <w:spacing w:after="0" w:line="240" w:lineRule="auto"/>
        <w:ind w:left="576"/>
        <w:rPr>
          <w:color w:val="000000"/>
        </w:rPr>
      </w:pPr>
    </w:p>
    <w:p w14:paraId="018A9BC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roles and responsibilities;</w:t>
      </w:r>
    </w:p>
    <w:p w14:paraId="3D863E5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communications and governance;</w:t>
      </w:r>
    </w:p>
    <w:p w14:paraId="62115EE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quality, time, risk and price monitoring, reporting and control;</w:t>
      </w:r>
    </w:p>
    <w:p w14:paraId="4F738390"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Supply Chain</w:t>
      </w:r>
      <w:r>
        <w:rPr>
          <w:color w:val="000000"/>
        </w:rPr>
        <w:t xml:space="preserve"> management;</w:t>
      </w:r>
    </w:p>
    <w:p w14:paraId="1D8B008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project specification controls;</w:t>
      </w:r>
    </w:p>
    <w:p w14:paraId="789F42D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lastRenderedPageBreak/>
        <w:t>inspections, witnessing and commissioning;</w:t>
      </w:r>
    </w:p>
    <w:p w14:paraId="10D4BE47"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detailed design, derogations sign off and audit, when design by the </w:t>
      </w:r>
      <w:r>
        <w:rPr>
          <w:i/>
          <w:color w:val="000000"/>
        </w:rPr>
        <w:t>Supplier Alliance Member</w:t>
      </w:r>
      <w:r>
        <w:rPr>
          <w:color w:val="000000"/>
        </w:rPr>
        <w:t xml:space="preserve"> is included in the </w:t>
      </w:r>
      <w:r>
        <w:rPr>
          <w:i/>
          <w:color w:val="000000"/>
        </w:rPr>
        <w:t>Project Contract</w:t>
      </w:r>
      <w:r>
        <w:rPr>
          <w:color w:val="000000"/>
        </w:rPr>
        <w:t>.</w:t>
      </w:r>
    </w:p>
    <w:p w14:paraId="4C9460DD" w14:textId="77777777" w:rsidR="00A8621B" w:rsidRDefault="00032B19">
      <w:pPr>
        <w:numPr>
          <w:ilvl w:val="2"/>
          <w:numId w:val="68"/>
        </w:numPr>
        <w:pBdr>
          <w:top w:val="nil"/>
          <w:left w:val="nil"/>
          <w:bottom w:val="nil"/>
          <w:right w:val="nil"/>
          <w:between w:val="nil"/>
        </w:pBdr>
        <w:spacing w:after="0" w:line="240" w:lineRule="auto"/>
        <w:rPr>
          <w:color w:val="000000"/>
        </w:rPr>
      </w:pPr>
      <w:proofErr w:type="spellStart"/>
      <w:r>
        <w:t>Post handover</w:t>
      </w:r>
      <w:proofErr w:type="spellEnd"/>
      <w:r>
        <w:t xml:space="preserve"> (in-use) support, Government Soft Landing, post occupancy evaluation, seasonal commissioning</w:t>
      </w:r>
    </w:p>
    <w:p w14:paraId="7354EB87" w14:textId="77777777" w:rsidR="00A8621B" w:rsidRDefault="00A8621B">
      <w:pPr>
        <w:pBdr>
          <w:top w:val="nil"/>
          <w:left w:val="nil"/>
          <w:bottom w:val="nil"/>
          <w:right w:val="nil"/>
          <w:between w:val="nil"/>
        </w:pBdr>
        <w:spacing w:after="0" w:line="240" w:lineRule="auto"/>
        <w:ind w:left="720"/>
        <w:rPr>
          <w:color w:val="000000"/>
        </w:rPr>
      </w:pPr>
    </w:p>
    <w:p w14:paraId="1BDC93C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test the works and services against the specification and performance requirements set out in the </w:t>
      </w:r>
      <w:r>
        <w:rPr>
          <w:i/>
          <w:color w:val="000000"/>
        </w:rPr>
        <w:t>Project Contract</w:t>
      </w:r>
      <w:r>
        <w:rPr>
          <w:color w:val="000000"/>
        </w:rPr>
        <w:t>.</w:t>
      </w:r>
    </w:p>
    <w:p w14:paraId="781EFFC1" w14:textId="77777777" w:rsidR="00A8621B" w:rsidRDefault="00A8621B">
      <w:pPr>
        <w:pBdr>
          <w:top w:val="nil"/>
          <w:left w:val="nil"/>
          <w:bottom w:val="nil"/>
          <w:right w:val="nil"/>
          <w:between w:val="nil"/>
        </w:pBdr>
        <w:spacing w:after="0" w:line="240" w:lineRule="auto"/>
        <w:ind w:left="576"/>
        <w:rPr>
          <w:color w:val="000000"/>
        </w:rPr>
      </w:pPr>
    </w:p>
    <w:p w14:paraId="5846789C" w14:textId="77777777" w:rsidR="00A8621B" w:rsidRDefault="00032B19">
      <w:pPr>
        <w:numPr>
          <w:ilvl w:val="1"/>
          <w:numId w:val="68"/>
        </w:numPr>
        <w:pBdr>
          <w:top w:val="nil"/>
          <w:left w:val="nil"/>
          <w:bottom w:val="nil"/>
          <w:right w:val="nil"/>
          <w:between w:val="nil"/>
        </w:pBdr>
        <w:spacing w:after="0" w:line="240" w:lineRule="auto"/>
        <w:rPr>
          <w:color w:val="000000"/>
        </w:rPr>
      </w:pPr>
      <w:r>
        <w:t>As well as t</w:t>
      </w:r>
      <w:r>
        <w:rPr>
          <w:color w:val="000000"/>
        </w:rPr>
        <w:t xml:space="preserve">he </w:t>
      </w:r>
      <w:r>
        <w:rPr>
          <w:i/>
          <w:color w:val="000000"/>
        </w:rPr>
        <w:t>Supplier Alliance Member</w:t>
      </w:r>
      <w:r>
        <w:rPr>
          <w:color w:val="000000"/>
        </w:rPr>
        <w:t xml:space="preserve"> administered inspections, the </w:t>
      </w:r>
      <w:r>
        <w:rPr>
          <w:i/>
          <w:color w:val="000000"/>
        </w:rPr>
        <w:t>Project Contract</w:t>
      </w:r>
      <w:r>
        <w:rPr>
          <w:color w:val="000000"/>
        </w:rPr>
        <w:t xml:space="preserve"> may also prescribe inspection of the works and services to be undertaken by a third party. The </w:t>
      </w:r>
      <w:r>
        <w:rPr>
          <w:i/>
          <w:color w:val="000000"/>
        </w:rPr>
        <w:t>Supplier Alliance Member</w:t>
      </w:r>
      <w:r>
        <w:rPr>
          <w:color w:val="000000"/>
        </w:rPr>
        <w:t xml:space="preserve"> may also be subject to regulatory and/or other inspections including, but not limited to, those undertaken by:</w:t>
      </w:r>
    </w:p>
    <w:p w14:paraId="228DEF49" w14:textId="77777777" w:rsidR="00A8621B" w:rsidRDefault="00A8621B">
      <w:pPr>
        <w:pBdr>
          <w:top w:val="nil"/>
          <w:left w:val="nil"/>
          <w:bottom w:val="nil"/>
          <w:right w:val="nil"/>
          <w:between w:val="nil"/>
        </w:pBdr>
        <w:spacing w:after="0"/>
        <w:ind w:left="720"/>
        <w:rPr>
          <w:color w:val="000000"/>
        </w:rPr>
      </w:pPr>
    </w:p>
    <w:p w14:paraId="3A218B9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Health and Safety Executive (HSE);</w:t>
      </w:r>
    </w:p>
    <w:p w14:paraId="33F562B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Building Safety Inspector</w:t>
      </w:r>
    </w:p>
    <w:p w14:paraId="67D9FE0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building control;</w:t>
      </w:r>
    </w:p>
    <w:p w14:paraId="30F2EE5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planning inspectorate(s);</w:t>
      </w:r>
    </w:p>
    <w:p w14:paraId="72AE685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insurance inspections;</w:t>
      </w:r>
    </w:p>
    <w:p w14:paraId="27E6425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environmental health officer;</w:t>
      </w:r>
    </w:p>
    <w:p w14:paraId="478C41B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fire officer;</w:t>
      </w:r>
    </w:p>
    <w:p w14:paraId="6AC1430C"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Crown Property Fire Inspection Group; </w:t>
      </w:r>
    </w:p>
    <w:p w14:paraId="1336071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archaeologists;</w:t>
      </w:r>
    </w:p>
    <w:p w14:paraId="1ABACE2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funding bodies</w:t>
      </w:r>
      <w:r>
        <w:t>, and;</w:t>
      </w:r>
    </w:p>
    <w:p w14:paraId="0B829A7D" w14:textId="77777777" w:rsidR="00A8621B" w:rsidRDefault="00032B19">
      <w:pPr>
        <w:numPr>
          <w:ilvl w:val="2"/>
          <w:numId w:val="68"/>
        </w:numPr>
        <w:pBdr>
          <w:top w:val="nil"/>
          <w:left w:val="nil"/>
          <w:bottom w:val="nil"/>
          <w:right w:val="nil"/>
          <w:between w:val="nil"/>
        </w:pBdr>
        <w:spacing w:after="0" w:line="240" w:lineRule="auto"/>
      </w:pPr>
      <w:r>
        <w:t>warranty providers e.g. Local Authority Building Control or National House Building Council</w:t>
      </w:r>
    </w:p>
    <w:p w14:paraId="2C6D605D" w14:textId="77777777" w:rsidR="00A8621B" w:rsidRDefault="00A8621B">
      <w:pPr>
        <w:spacing w:after="0" w:line="240" w:lineRule="auto"/>
      </w:pPr>
    </w:p>
    <w:p w14:paraId="7B16970A" w14:textId="77777777" w:rsidR="00A8621B" w:rsidRDefault="00032B19">
      <w:pPr>
        <w:pStyle w:val="Heading1"/>
        <w:numPr>
          <w:ilvl w:val="0"/>
          <w:numId w:val="68"/>
        </w:numPr>
        <w:spacing w:after="200" w:line="240" w:lineRule="auto"/>
      </w:pPr>
      <w:bookmarkStart w:id="22" w:name="_heading=h.x4tx8qfao3bm" w:colFirst="0" w:colLast="0"/>
      <w:bookmarkEnd w:id="22"/>
      <w:r>
        <w:t>Change Management</w:t>
      </w:r>
    </w:p>
    <w:p w14:paraId="2CAD50DF" w14:textId="77777777" w:rsidR="00A8621B" w:rsidRDefault="00032B19">
      <w:pPr>
        <w:numPr>
          <w:ilvl w:val="1"/>
          <w:numId w:val="68"/>
        </w:numPr>
        <w:spacing w:after="200" w:line="240" w:lineRule="auto"/>
      </w:pPr>
      <w:r>
        <w:t xml:space="preserve">Change Management shall be carried out in accordance with the agreed specific </w:t>
      </w:r>
      <w:r>
        <w:rPr>
          <w:i/>
        </w:rPr>
        <w:t>Project Contract.</w:t>
      </w:r>
    </w:p>
    <w:p w14:paraId="100446C4" w14:textId="77777777" w:rsidR="00A8621B" w:rsidRDefault="00032B19">
      <w:pPr>
        <w:numPr>
          <w:ilvl w:val="1"/>
          <w:numId w:val="68"/>
        </w:numPr>
        <w:spacing w:after="200" w:line="240" w:lineRule="auto"/>
      </w:pPr>
      <w:r>
        <w:t xml:space="preserve">It is expected that for each </w:t>
      </w:r>
      <w:r>
        <w:rPr>
          <w:i/>
        </w:rPr>
        <w:t>Project Contract</w:t>
      </w:r>
      <w:r>
        <w:t xml:space="preserve"> the </w:t>
      </w:r>
      <w:r>
        <w:rPr>
          <w:i/>
        </w:rPr>
        <w:t>Supplier Alliance Member</w:t>
      </w:r>
      <w:r>
        <w:t xml:space="preserve"> applies rigorous and best practice Change Management principles to the management of the contract.</w:t>
      </w:r>
    </w:p>
    <w:p w14:paraId="0F1B992F" w14:textId="77777777" w:rsidR="00A8621B" w:rsidRDefault="00032B19">
      <w:pPr>
        <w:numPr>
          <w:ilvl w:val="1"/>
          <w:numId w:val="68"/>
        </w:numPr>
        <w:spacing w:after="200" w:line="240" w:lineRule="auto"/>
      </w:pPr>
      <w:r>
        <w:t>The minimum expectation for Change Management covers, but is not limited to;</w:t>
      </w:r>
    </w:p>
    <w:p w14:paraId="30D05A98" w14:textId="77777777" w:rsidR="00A8621B" w:rsidRDefault="00032B19">
      <w:pPr>
        <w:numPr>
          <w:ilvl w:val="2"/>
          <w:numId w:val="68"/>
        </w:numPr>
        <w:spacing w:after="200" w:line="240" w:lineRule="auto"/>
      </w:pPr>
      <w:r>
        <w:t xml:space="preserve">Defining and agreeing the scope to be included within the </w:t>
      </w:r>
      <w:r>
        <w:rPr>
          <w:i/>
        </w:rPr>
        <w:t>Project Contract</w:t>
      </w:r>
      <w:r>
        <w:t>;</w:t>
      </w:r>
    </w:p>
    <w:p w14:paraId="44304DBD" w14:textId="77777777" w:rsidR="00A8621B" w:rsidRDefault="00032B19">
      <w:pPr>
        <w:numPr>
          <w:ilvl w:val="2"/>
          <w:numId w:val="68"/>
        </w:numPr>
        <w:spacing w:after="200" w:line="240" w:lineRule="auto"/>
      </w:pPr>
      <w:r>
        <w:t xml:space="preserve">Completing a Design Freeze and on the building design and scope, agreed by both the </w:t>
      </w:r>
      <w:r>
        <w:rPr>
          <w:i/>
        </w:rPr>
        <w:t>Additional Client</w:t>
      </w:r>
      <w:r>
        <w:t xml:space="preserve"> and </w:t>
      </w:r>
      <w:r>
        <w:rPr>
          <w:i/>
        </w:rPr>
        <w:t>Supplier Alliance Member</w:t>
      </w:r>
      <w:r>
        <w:t>;</w:t>
      </w:r>
    </w:p>
    <w:p w14:paraId="0C23214F" w14:textId="77777777" w:rsidR="00A8621B" w:rsidRDefault="00032B19">
      <w:pPr>
        <w:numPr>
          <w:ilvl w:val="2"/>
          <w:numId w:val="68"/>
        </w:numPr>
        <w:spacing w:after="200" w:line="240" w:lineRule="auto"/>
      </w:pPr>
      <w:r>
        <w:t xml:space="preserve">Identifying and agreeing those individuals within the </w:t>
      </w:r>
      <w:r>
        <w:rPr>
          <w:i/>
        </w:rPr>
        <w:t>Additional Client</w:t>
      </w:r>
      <w:r>
        <w:t xml:space="preserve"> organisation responsible for and with the authority to request changes to either the design or scope of the </w:t>
      </w:r>
      <w:r>
        <w:rPr>
          <w:i/>
        </w:rPr>
        <w:t>Project Contract</w:t>
      </w:r>
      <w:r>
        <w:t>;</w:t>
      </w:r>
    </w:p>
    <w:p w14:paraId="3AC1786A" w14:textId="77777777" w:rsidR="00A8621B" w:rsidRDefault="00032B19">
      <w:pPr>
        <w:numPr>
          <w:ilvl w:val="2"/>
          <w:numId w:val="68"/>
        </w:numPr>
        <w:spacing w:after="200" w:line="240" w:lineRule="auto"/>
      </w:pPr>
      <w:r>
        <w:t xml:space="preserve">Review and analysis of all </w:t>
      </w:r>
      <w:r>
        <w:rPr>
          <w:i/>
        </w:rPr>
        <w:t xml:space="preserve">Additional Client </w:t>
      </w:r>
      <w:r>
        <w:t xml:space="preserve">requests by the </w:t>
      </w:r>
      <w:r>
        <w:rPr>
          <w:i/>
        </w:rPr>
        <w:t>Supplier Alliance Member</w:t>
      </w:r>
      <w:r>
        <w:t>, accepting or rejecting these requests formally;</w:t>
      </w:r>
    </w:p>
    <w:p w14:paraId="2B355480" w14:textId="77777777" w:rsidR="00A8621B" w:rsidRDefault="00032B19">
      <w:pPr>
        <w:numPr>
          <w:ilvl w:val="2"/>
          <w:numId w:val="68"/>
        </w:numPr>
        <w:spacing w:after="200" w:line="240" w:lineRule="auto"/>
      </w:pPr>
      <w:r>
        <w:lastRenderedPageBreak/>
        <w:t xml:space="preserve">Where such requests are accepted by the </w:t>
      </w:r>
      <w:r>
        <w:rPr>
          <w:i/>
        </w:rPr>
        <w:t>Supplier Alliance Member</w:t>
      </w:r>
      <w:r>
        <w:t xml:space="preserve">, a variation charge is agreed with and approved by the previously approved individuals within </w:t>
      </w:r>
      <w:proofErr w:type="gramStart"/>
      <w:r>
        <w:t xml:space="preserve">the  </w:t>
      </w:r>
      <w:r>
        <w:rPr>
          <w:i/>
        </w:rPr>
        <w:t>Additional</w:t>
      </w:r>
      <w:proofErr w:type="gramEnd"/>
      <w:r>
        <w:rPr>
          <w:i/>
        </w:rPr>
        <w:t xml:space="preserve"> Client</w:t>
      </w:r>
      <w:r>
        <w:t xml:space="preserve"> organisation prior to any necessary works being undertaken;</w:t>
      </w:r>
    </w:p>
    <w:p w14:paraId="37F76BBF" w14:textId="77777777" w:rsidR="00A8621B" w:rsidRDefault="00032B19">
      <w:pPr>
        <w:numPr>
          <w:ilvl w:val="2"/>
          <w:numId w:val="68"/>
        </w:numPr>
        <w:spacing w:after="200" w:line="240" w:lineRule="auto"/>
      </w:pPr>
      <w:r>
        <w:t xml:space="preserve">Where such requests impact upon the previously agreed project timescales as defined within the </w:t>
      </w:r>
      <w:r>
        <w:rPr>
          <w:i/>
        </w:rPr>
        <w:t>Project Contract</w:t>
      </w:r>
      <w:r>
        <w:t xml:space="preserve">, a revised project schedule must be provided to the previously approved individual within the </w:t>
      </w:r>
      <w:r>
        <w:rPr>
          <w:i/>
        </w:rPr>
        <w:t>Additional Client</w:t>
      </w:r>
      <w:r>
        <w:t xml:space="preserve"> organisation and formally agreed prior to any works taking place;</w:t>
      </w:r>
    </w:p>
    <w:p w14:paraId="29ED4F89" w14:textId="77777777" w:rsidR="00A8621B" w:rsidRDefault="00032B19">
      <w:pPr>
        <w:numPr>
          <w:ilvl w:val="2"/>
          <w:numId w:val="68"/>
        </w:numPr>
        <w:spacing w:after="200" w:line="240" w:lineRule="auto"/>
      </w:pPr>
      <w:r>
        <w:t xml:space="preserve">All </w:t>
      </w:r>
      <w:r>
        <w:rPr>
          <w:i/>
        </w:rPr>
        <w:t xml:space="preserve">Additional Client </w:t>
      </w:r>
      <w:r>
        <w:t xml:space="preserve">or </w:t>
      </w:r>
      <w:r>
        <w:rPr>
          <w:i/>
        </w:rPr>
        <w:t>Supplier Alliance Member</w:t>
      </w:r>
      <w:r>
        <w:t xml:space="preserve"> change requests, either approved, rejected or undecided must be captured on a Variations Log and shared with all contracting parties as part of ongoing project meetings.</w:t>
      </w:r>
    </w:p>
    <w:p w14:paraId="101109BF" w14:textId="77777777" w:rsidR="00A8621B" w:rsidRDefault="00032B19">
      <w:pPr>
        <w:pStyle w:val="Heading1"/>
        <w:numPr>
          <w:ilvl w:val="0"/>
          <w:numId w:val="68"/>
        </w:numPr>
        <w:spacing w:after="200" w:line="240" w:lineRule="auto"/>
      </w:pPr>
      <w:bookmarkStart w:id="23" w:name="_heading=h.ve6mqpsirgd1" w:colFirst="0" w:colLast="0"/>
      <w:bookmarkEnd w:id="23"/>
      <w:r>
        <w:t>Defects</w:t>
      </w:r>
    </w:p>
    <w:p w14:paraId="78AFA918" w14:textId="77777777" w:rsidR="00A8621B" w:rsidRDefault="00032B19">
      <w:pPr>
        <w:numPr>
          <w:ilvl w:val="1"/>
          <w:numId w:val="68"/>
        </w:numPr>
        <w:spacing w:after="200" w:line="240" w:lineRule="auto"/>
      </w:pPr>
      <w:r>
        <w:t xml:space="preserve">For the purposes of this specification, a defect is defined as a product or service provided by the </w:t>
      </w:r>
      <w:r>
        <w:rPr>
          <w:i/>
        </w:rPr>
        <w:t xml:space="preserve">Supplier Alliance Member </w:t>
      </w:r>
      <w:r>
        <w:t xml:space="preserve">that does not conform with that which was agreed with </w:t>
      </w:r>
      <w:r>
        <w:rPr>
          <w:i/>
        </w:rPr>
        <w:t xml:space="preserve">Additional Client </w:t>
      </w:r>
      <w:r>
        <w:t xml:space="preserve">within the agreed </w:t>
      </w:r>
      <w:r>
        <w:rPr>
          <w:i/>
        </w:rPr>
        <w:t>Project Contract.</w:t>
      </w:r>
    </w:p>
    <w:p w14:paraId="05F6ED37" w14:textId="77777777" w:rsidR="00A8621B" w:rsidRDefault="00032B19">
      <w:pPr>
        <w:numPr>
          <w:ilvl w:val="1"/>
          <w:numId w:val="68"/>
        </w:numPr>
        <w:spacing w:after="200" w:line="240" w:lineRule="auto"/>
      </w:pPr>
      <w:r>
        <w:t xml:space="preserve">The management of Defects will be in line with the specific terms as set out within the </w:t>
      </w:r>
      <w:r>
        <w:rPr>
          <w:i/>
        </w:rPr>
        <w:t>Project Contract.</w:t>
      </w:r>
    </w:p>
    <w:p w14:paraId="6CF7153E" w14:textId="77777777" w:rsidR="00A8621B" w:rsidRDefault="00032B19">
      <w:pPr>
        <w:numPr>
          <w:ilvl w:val="1"/>
          <w:numId w:val="68"/>
        </w:numPr>
        <w:spacing w:after="200" w:line="240" w:lineRule="auto"/>
      </w:pPr>
      <w:r>
        <w:rPr>
          <w:highlight w:val="white"/>
        </w:rPr>
        <w:t xml:space="preserve">Where programmes of work or repetitive nature of projects are managed through the commercial agreement, the </w:t>
      </w:r>
      <w:r>
        <w:rPr>
          <w:i/>
          <w:highlight w:val="white"/>
        </w:rPr>
        <w:t xml:space="preserve">Supplier Alliance Member, </w:t>
      </w:r>
      <w:r>
        <w:rPr>
          <w:highlight w:val="white"/>
        </w:rPr>
        <w:t xml:space="preserve">working with the </w:t>
      </w:r>
      <w:r>
        <w:rPr>
          <w:i/>
          <w:highlight w:val="white"/>
        </w:rPr>
        <w:t>Additional Client</w:t>
      </w:r>
      <w:r>
        <w:rPr>
          <w:highlight w:val="white"/>
        </w:rPr>
        <w:t xml:space="preserve"> will put in place a process of Continual Improvement, whereby as volume and repetition of a design are increasingly manufactured, the issues identified in snagging are subsequently “designed out” to the best of the </w:t>
      </w:r>
      <w:r>
        <w:rPr>
          <w:i/>
          <w:highlight w:val="white"/>
        </w:rPr>
        <w:t>Supplier Alliance Member’s</w:t>
      </w:r>
      <w:r>
        <w:rPr>
          <w:highlight w:val="white"/>
        </w:rPr>
        <w:t xml:space="preserve"> ability at no additional cost to the </w:t>
      </w:r>
      <w:r>
        <w:rPr>
          <w:i/>
          <w:highlight w:val="white"/>
        </w:rPr>
        <w:t>Additional Client</w:t>
      </w:r>
      <w:r>
        <w:rPr>
          <w:highlight w:val="white"/>
        </w:rPr>
        <w:t>.</w:t>
      </w:r>
    </w:p>
    <w:p w14:paraId="5DF6E98D" w14:textId="77777777" w:rsidR="00A8621B" w:rsidRDefault="00032B19">
      <w:pPr>
        <w:numPr>
          <w:ilvl w:val="1"/>
          <w:numId w:val="68"/>
        </w:numPr>
        <w:spacing w:after="200" w:line="240" w:lineRule="auto"/>
      </w:pPr>
      <w:r>
        <w:t xml:space="preserve">Upon Practical Completion of any Premanufactured Structural System outlined within the </w:t>
      </w:r>
      <w:r>
        <w:rPr>
          <w:i/>
        </w:rPr>
        <w:t>Project Contract</w:t>
      </w:r>
      <w:r>
        <w:t xml:space="preserve">, the </w:t>
      </w:r>
      <w:r>
        <w:rPr>
          <w:i/>
        </w:rPr>
        <w:t>Supplier Alliance Member</w:t>
      </w:r>
      <w:r>
        <w:t xml:space="preserve"> will agree with the </w:t>
      </w:r>
      <w:r>
        <w:rPr>
          <w:i/>
        </w:rPr>
        <w:t>Additional Client</w:t>
      </w:r>
      <w:r>
        <w:t xml:space="preserve"> items to be included on a Snagging List.</w:t>
      </w:r>
    </w:p>
    <w:p w14:paraId="646AB424" w14:textId="77777777" w:rsidR="00A8621B" w:rsidRDefault="00032B19">
      <w:pPr>
        <w:numPr>
          <w:ilvl w:val="1"/>
          <w:numId w:val="68"/>
        </w:numPr>
        <w:spacing w:after="200" w:line="240" w:lineRule="auto"/>
      </w:pPr>
      <w:r>
        <w:rPr>
          <w:sz w:val="28"/>
          <w:szCs w:val="28"/>
        </w:rPr>
        <w:t>The</w:t>
      </w:r>
      <w:r>
        <w:t xml:space="preserve"> repair of any defects to the Premanufactured Primary Structural System shall be carried out at the </w:t>
      </w:r>
      <w:r>
        <w:rPr>
          <w:i/>
        </w:rPr>
        <w:t>Supplier Alliance Member’s</w:t>
      </w:r>
      <w:r>
        <w:t xml:space="preserve"> cost within a reasonable agreed period.</w:t>
      </w:r>
    </w:p>
    <w:p w14:paraId="6C8DB4D3" w14:textId="77777777" w:rsidR="00A8621B" w:rsidRDefault="00032B19">
      <w:pPr>
        <w:numPr>
          <w:ilvl w:val="1"/>
          <w:numId w:val="68"/>
        </w:numPr>
        <w:spacing w:after="200" w:line="240" w:lineRule="auto"/>
      </w:pPr>
      <w:r>
        <w:t xml:space="preserve">The items on the Defect List will be rectified in a mutually agreed, timely manner, to ensure Practical Completion of the Project Contract. </w:t>
      </w:r>
    </w:p>
    <w:p w14:paraId="135EE423" w14:textId="77777777" w:rsidR="00A8621B" w:rsidRDefault="00032B19">
      <w:pPr>
        <w:numPr>
          <w:ilvl w:val="1"/>
          <w:numId w:val="68"/>
        </w:numPr>
        <w:spacing w:after="200" w:line="240" w:lineRule="auto"/>
      </w:pPr>
      <w:r>
        <w:t xml:space="preserve">Any items identified by a Building Control Officer following a formal inspection of the Premanufactured System post-Practical Completion will be the responsibility of the </w:t>
      </w:r>
      <w:r>
        <w:rPr>
          <w:i/>
        </w:rPr>
        <w:t>Supplier Alliance Member</w:t>
      </w:r>
      <w:r>
        <w:t xml:space="preserve"> to rectify in a timely manner, as agreed by the </w:t>
      </w:r>
      <w:r>
        <w:rPr>
          <w:i/>
        </w:rPr>
        <w:t>Additional Client</w:t>
      </w:r>
      <w:r>
        <w:t>, to satisfy any concerns and issues raised by the Building Control Officer.</w:t>
      </w:r>
    </w:p>
    <w:p w14:paraId="3A62D254" w14:textId="77777777" w:rsidR="00A8621B" w:rsidRDefault="00032B19">
      <w:pPr>
        <w:numPr>
          <w:ilvl w:val="1"/>
          <w:numId w:val="68"/>
        </w:numPr>
        <w:spacing w:after="200" w:line="240" w:lineRule="auto"/>
      </w:pPr>
      <w:r>
        <w:t xml:space="preserve">Repair of damage to the Premanufactured Primary Structural System Modular Building arising as a consequence of the </w:t>
      </w:r>
      <w:r>
        <w:rPr>
          <w:i/>
        </w:rPr>
        <w:t>Additional Client’s</w:t>
      </w:r>
      <w:r>
        <w:t xml:space="preserve"> acts or omissions shall be at the </w:t>
      </w:r>
      <w:r>
        <w:rPr>
          <w:i/>
        </w:rPr>
        <w:t>Additional Client’s</w:t>
      </w:r>
      <w:r>
        <w:t xml:space="preserve"> cost.</w:t>
      </w:r>
    </w:p>
    <w:p w14:paraId="7C2BC285" w14:textId="77777777" w:rsidR="00A8621B" w:rsidRDefault="00032B19">
      <w:pPr>
        <w:numPr>
          <w:ilvl w:val="1"/>
          <w:numId w:val="68"/>
        </w:numPr>
        <w:spacing w:after="200" w:line="240" w:lineRule="auto"/>
      </w:pPr>
      <w:r>
        <w:lastRenderedPageBreak/>
        <w:t xml:space="preserve">Where an item has been identified as requiring work of the </w:t>
      </w:r>
      <w:r>
        <w:rPr>
          <w:i/>
        </w:rPr>
        <w:t>Supplier Alliance Member</w:t>
      </w:r>
      <w:r>
        <w:t xml:space="preserve"> that has not previously been captured under an agreed Snagging List and is concerned above and beyond what constitutes a defect or snag, said item shall be considered a variation and managed through the </w:t>
      </w:r>
      <w:r>
        <w:rPr>
          <w:i/>
        </w:rPr>
        <w:t>Supplier Alliance Member’s</w:t>
      </w:r>
      <w:r>
        <w:t xml:space="preserve"> Change Management procedure.</w:t>
      </w:r>
    </w:p>
    <w:p w14:paraId="35D258A3" w14:textId="77777777" w:rsidR="00A8621B" w:rsidRDefault="00A8621B">
      <w:pPr>
        <w:spacing w:after="0" w:line="240" w:lineRule="auto"/>
      </w:pPr>
    </w:p>
    <w:p w14:paraId="619F237B" w14:textId="77777777" w:rsidR="00A8621B" w:rsidRDefault="00032B19">
      <w:pPr>
        <w:pStyle w:val="Heading1"/>
        <w:numPr>
          <w:ilvl w:val="0"/>
          <w:numId w:val="68"/>
        </w:numPr>
        <w:spacing w:before="0" w:line="240" w:lineRule="auto"/>
        <w:rPr>
          <w:sz w:val="32"/>
        </w:rPr>
      </w:pPr>
      <w:bookmarkStart w:id="24" w:name="_heading=h.2xcytpi" w:colFirst="0" w:colLast="0"/>
      <w:bookmarkEnd w:id="24"/>
      <w:r>
        <w:rPr>
          <w:sz w:val="32"/>
        </w:rPr>
        <w:t>Risk Management</w:t>
      </w:r>
    </w:p>
    <w:p w14:paraId="3120FD5A" w14:textId="77777777" w:rsidR="00A8621B" w:rsidRDefault="00A8621B">
      <w:pPr>
        <w:spacing w:after="0"/>
      </w:pPr>
    </w:p>
    <w:p w14:paraId="59A42D1A"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work with the Alliance Manager, other </w:t>
      </w:r>
      <w:r>
        <w:rPr>
          <w:i/>
          <w:color w:val="000000"/>
        </w:rPr>
        <w:t>Supplier Alliance Member</w:t>
      </w:r>
      <w:r>
        <w:rPr>
          <w:color w:val="000000"/>
        </w:rPr>
        <w:t xml:space="preserve">s and its </w:t>
      </w:r>
      <w:r>
        <w:rPr>
          <w:i/>
          <w:color w:val="000000"/>
        </w:rPr>
        <w:t>Supply Chain</w:t>
      </w:r>
      <w:r>
        <w:rPr>
          <w:color w:val="000000"/>
        </w:rPr>
        <w:t xml:space="preserve"> to proactively manage both alliance and project risks, and undertake value engineering and value management, to deliver mutual benefits and the most successful outcome for the </w:t>
      </w:r>
      <w:r>
        <w:rPr>
          <w:i/>
          <w:color w:val="000000"/>
        </w:rPr>
        <w:t>Project Contract</w:t>
      </w:r>
      <w:r>
        <w:rPr>
          <w:color w:val="000000"/>
        </w:rPr>
        <w:t>.</w:t>
      </w:r>
    </w:p>
    <w:p w14:paraId="0A631C42" w14:textId="77777777" w:rsidR="00A8621B" w:rsidRDefault="00A8621B">
      <w:pPr>
        <w:pBdr>
          <w:top w:val="nil"/>
          <w:left w:val="nil"/>
          <w:bottom w:val="nil"/>
          <w:right w:val="nil"/>
          <w:between w:val="nil"/>
        </w:pBdr>
        <w:spacing w:after="0" w:line="240" w:lineRule="auto"/>
        <w:ind w:left="576"/>
        <w:rPr>
          <w:color w:val="000000"/>
        </w:rPr>
      </w:pPr>
    </w:p>
    <w:p w14:paraId="173FD35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work with its </w:t>
      </w:r>
      <w:r>
        <w:rPr>
          <w:i/>
          <w:color w:val="000000"/>
        </w:rPr>
        <w:t>Supply Chain</w:t>
      </w:r>
      <w:r>
        <w:rPr>
          <w:color w:val="000000"/>
        </w:rPr>
        <w:t xml:space="preserve"> to identify and rank the risks identified, agree a risk management strategy and prepare a risk register for each </w:t>
      </w:r>
      <w:r>
        <w:rPr>
          <w:i/>
          <w:color w:val="000000"/>
        </w:rPr>
        <w:t>Project Contract</w:t>
      </w:r>
      <w:r>
        <w:rPr>
          <w:color w:val="000000"/>
        </w:rPr>
        <w:t xml:space="preserve">, which reflects the risk allocation to be utilised within the </w:t>
      </w:r>
      <w:r>
        <w:rPr>
          <w:i/>
          <w:color w:val="000000"/>
        </w:rPr>
        <w:t>Project Contract</w:t>
      </w:r>
      <w:r>
        <w:rPr>
          <w:color w:val="000000"/>
        </w:rPr>
        <w:t xml:space="preserve"> and the roles and responsibilities set out therein.</w:t>
      </w:r>
    </w:p>
    <w:p w14:paraId="069B6F66" w14:textId="77777777" w:rsidR="00A8621B" w:rsidRDefault="00A8621B">
      <w:pPr>
        <w:pBdr>
          <w:top w:val="nil"/>
          <w:left w:val="nil"/>
          <w:bottom w:val="nil"/>
          <w:right w:val="nil"/>
          <w:between w:val="nil"/>
        </w:pBdr>
        <w:spacing w:after="0"/>
        <w:ind w:left="720"/>
        <w:rPr>
          <w:color w:val="000000"/>
        </w:rPr>
      </w:pPr>
    </w:p>
    <w:p w14:paraId="140D57C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review and update the risk register with its </w:t>
      </w:r>
      <w:r>
        <w:rPr>
          <w:i/>
          <w:color w:val="000000"/>
        </w:rPr>
        <w:t>Supply Chain</w:t>
      </w:r>
      <w:r>
        <w:rPr>
          <w:color w:val="000000"/>
        </w:rPr>
        <w:t xml:space="preserve">, as a minimum, once a month, or as otherwise set out in the </w:t>
      </w:r>
      <w:r>
        <w:rPr>
          <w:i/>
          <w:color w:val="000000"/>
        </w:rPr>
        <w:t>Project Contract</w:t>
      </w:r>
      <w:r>
        <w:rPr>
          <w:color w:val="000000"/>
        </w:rPr>
        <w:t>.</w:t>
      </w:r>
    </w:p>
    <w:p w14:paraId="5EED17DA" w14:textId="77777777" w:rsidR="00A8621B" w:rsidRDefault="00A8621B">
      <w:pPr>
        <w:pBdr>
          <w:top w:val="nil"/>
          <w:left w:val="nil"/>
          <w:bottom w:val="nil"/>
          <w:right w:val="nil"/>
          <w:between w:val="nil"/>
        </w:pBdr>
        <w:spacing w:after="0"/>
        <w:ind w:left="720"/>
        <w:rPr>
          <w:color w:val="000000"/>
        </w:rPr>
      </w:pPr>
    </w:p>
    <w:p w14:paraId="78747F8F" w14:textId="13129002" w:rsidR="00A8621B" w:rsidRPr="00F51FBC" w:rsidRDefault="00032B19" w:rsidP="00F51FBC">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upon request, make available to the </w:t>
      </w:r>
      <w:r>
        <w:rPr>
          <w:i/>
          <w:color w:val="000000"/>
        </w:rPr>
        <w:t>Client</w:t>
      </w:r>
      <w:r>
        <w:rPr>
          <w:color w:val="000000"/>
        </w:rPr>
        <w:t xml:space="preserve"> or the </w:t>
      </w:r>
      <w:r>
        <w:rPr>
          <w:i/>
          <w:color w:val="000000"/>
        </w:rPr>
        <w:t xml:space="preserve">Additional Client </w:t>
      </w:r>
      <w:r>
        <w:rPr>
          <w:color w:val="000000"/>
        </w:rPr>
        <w:t xml:space="preserve">copies of all risk assessments carried out for the successful outcome of the </w:t>
      </w:r>
      <w:r>
        <w:rPr>
          <w:i/>
          <w:color w:val="000000"/>
        </w:rPr>
        <w:t>Project Contract</w:t>
      </w:r>
      <w:r>
        <w:rPr>
          <w:color w:val="000000"/>
        </w:rPr>
        <w:t xml:space="preserve">.    </w:t>
      </w:r>
      <w:bookmarkStart w:id="25" w:name="_heading=h.1ci93xb" w:colFirst="0" w:colLast="0"/>
      <w:bookmarkEnd w:id="25"/>
    </w:p>
    <w:p w14:paraId="284E7F52" w14:textId="77777777" w:rsidR="00A8621B" w:rsidRDefault="00032B19">
      <w:pPr>
        <w:pStyle w:val="Heading1"/>
        <w:numPr>
          <w:ilvl w:val="0"/>
          <w:numId w:val="68"/>
        </w:numPr>
      </w:pPr>
      <w:r>
        <w:t>Communications and Co-operation</w:t>
      </w:r>
    </w:p>
    <w:p w14:paraId="667735B1" w14:textId="77777777" w:rsidR="00A8621B" w:rsidRDefault="00A8621B">
      <w:pPr>
        <w:spacing w:after="0"/>
      </w:pPr>
    </w:p>
    <w:p w14:paraId="0653BD6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ensure successful delivery of the </w:t>
      </w:r>
      <w:r>
        <w:rPr>
          <w:i/>
          <w:color w:val="000000"/>
        </w:rPr>
        <w:t>Project Contract</w:t>
      </w:r>
      <w:r>
        <w:rPr>
          <w:color w:val="000000"/>
        </w:rPr>
        <w:t xml:space="preserve"> by establishing and complying with specified communication procedures, as detailed in the </w:t>
      </w:r>
      <w:r>
        <w:rPr>
          <w:i/>
          <w:color w:val="000000"/>
        </w:rPr>
        <w:t>Project Contract</w:t>
      </w:r>
      <w:r>
        <w:rPr>
          <w:color w:val="000000"/>
        </w:rPr>
        <w:t>.</w:t>
      </w:r>
    </w:p>
    <w:p w14:paraId="559562FE" w14:textId="77777777" w:rsidR="00A8621B" w:rsidRDefault="00A8621B">
      <w:pPr>
        <w:pBdr>
          <w:top w:val="nil"/>
          <w:left w:val="nil"/>
          <w:bottom w:val="nil"/>
          <w:right w:val="nil"/>
          <w:between w:val="nil"/>
        </w:pBdr>
        <w:spacing w:after="0" w:line="240" w:lineRule="auto"/>
        <w:ind w:left="576"/>
        <w:rPr>
          <w:color w:val="000000"/>
        </w:rPr>
      </w:pPr>
    </w:p>
    <w:p w14:paraId="5F0396EB"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ensure that sufficient notice is provided in each </w:t>
      </w:r>
      <w:r>
        <w:rPr>
          <w:i/>
          <w:color w:val="000000"/>
        </w:rPr>
        <w:t>Project Contract</w:t>
      </w:r>
      <w:r>
        <w:rPr>
          <w:color w:val="000000"/>
        </w:rPr>
        <w:t xml:space="preserve"> to ensure that all necessary decisions may be made in accordance with the </w:t>
      </w:r>
      <w:r>
        <w:rPr>
          <w:i/>
          <w:color w:val="000000"/>
        </w:rPr>
        <w:t>Project Contract</w:t>
      </w:r>
      <w:r>
        <w:rPr>
          <w:color w:val="000000"/>
        </w:rPr>
        <w:t xml:space="preserve"> in a timely manner, and does not adversely impact upon delivery of the works and services and/or </w:t>
      </w:r>
      <w:r>
        <w:rPr>
          <w:i/>
          <w:color w:val="000000"/>
        </w:rPr>
        <w:t>Project Contract</w:t>
      </w:r>
      <w:r>
        <w:rPr>
          <w:color w:val="000000"/>
        </w:rPr>
        <w:t>.</w:t>
      </w:r>
    </w:p>
    <w:p w14:paraId="27C19DBF" w14:textId="77777777" w:rsidR="00A8621B" w:rsidRDefault="00A8621B">
      <w:pPr>
        <w:pBdr>
          <w:top w:val="nil"/>
          <w:left w:val="nil"/>
          <w:bottom w:val="nil"/>
          <w:right w:val="nil"/>
          <w:between w:val="nil"/>
        </w:pBdr>
        <w:spacing w:after="0"/>
        <w:ind w:left="720"/>
        <w:rPr>
          <w:color w:val="000000"/>
        </w:rPr>
      </w:pPr>
    </w:p>
    <w:p w14:paraId="49CD8333"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cooperate with all appropriate parties at all times in accordance with the spirit and terms of the </w:t>
      </w:r>
      <w:r>
        <w:rPr>
          <w:i/>
          <w:color w:val="000000"/>
        </w:rPr>
        <w:t>Project Contract</w:t>
      </w:r>
      <w:r>
        <w:rPr>
          <w:color w:val="000000"/>
        </w:rPr>
        <w:t>.</w:t>
      </w:r>
    </w:p>
    <w:p w14:paraId="6C2F1B0F" w14:textId="77777777" w:rsidR="00A8621B" w:rsidRDefault="00A8621B">
      <w:pPr>
        <w:pBdr>
          <w:top w:val="nil"/>
          <w:left w:val="nil"/>
          <w:bottom w:val="nil"/>
          <w:right w:val="nil"/>
          <w:between w:val="nil"/>
        </w:pBdr>
        <w:spacing w:after="0"/>
        <w:ind w:left="720"/>
        <w:rPr>
          <w:color w:val="000000"/>
        </w:rPr>
      </w:pPr>
    </w:p>
    <w:p w14:paraId="662DFEF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attend all meetings, to deal with all matters appertaining to the delivery of the project, in accordance with the </w:t>
      </w:r>
      <w:r>
        <w:rPr>
          <w:i/>
          <w:color w:val="000000"/>
        </w:rPr>
        <w:t>Project Contract</w:t>
      </w:r>
      <w:r>
        <w:rPr>
          <w:color w:val="000000"/>
        </w:rPr>
        <w:t>.</w:t>
      </w:r>
    </w:p>
    <w:p w14:paraId="0D9C2986" w14:textId="77777777" w:rsidR="00A8621B" w:rsidRDefault="00A8621B">
      <w:pPr>
        <w:pBdr>
          <w:top w:val="nil"/>
          <w:left w:val="nil"/>
          <w:bottom w:val="nil"/>
          <w:right w:val="nil"/>
          <w:between w:val="nil"/>
        </w:pBdr>
        <w:spacing w:after="0"/>
        <w:ind w:left="720"/>
        <w:rPr>
          <w:color w:val="000000"/>
        </w:rPr>
      </w:pPr>
    </w:p>
    <w:p w14:paraId="3AF1A59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work with </w:t>
      </w:r>
      <w:r>
        <w:rPr>
          <w:i/>
          <w:color w:val="000000"/>
        </w:rPr>
        <w:t xml:space="preserve">Additional Clients </w:t>
      </w:r>
      <w:r>
        <w:rPr>
          <w:color w:val="000000"/>
        </w:rPr>
        <w:t>and all other team members to progress a project through each phase and ensure the successful transition.</w:t>
      </w:r>
    </w:p>
    <w:p w14:paraId="636A5643" w14:textId="77777777" w:rsidR="00A8621B" w:rsidRDefault="00A8621B">
      <w:pPr>
        <w:pBdr>
          <w:top w:val="nil"/>
          <w:left w:val="nil"/>
          <w:bottom w:val="nil"/>
          <w:right w:val="nil"/>
          <w:between w:val="nil"/>
        </w:pBdr>
        <w:spacing w:after="0"/>
        <w:ind w:left="720"/>
        <w:rPr>
          <w:color w:val="000000"/>
        </w:rPr>
      </w:pPr>
    </w:p>
    <w:p w14:paraId="017C425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work with the </w:t>
      </w:r>
      <w:r>
        <w:rPr>
          <w:i/>
          <w:color w:val="000000"/>
        </w:rPr>
        <w:t xml:space="preserve">Additional Client </w:t>
      </w:r>
      <w:r>
        <w:rPr>
          <w:color w:val="000000"/>
        </w:rPr>
        <w:t xml:space="preserve">during the post- construction phase, and provide a detailed handover in a format to be agreed by the </w:t>
      </w:r>
      <w:r>
        <w:rPr>
          <w:i/>
          <w:color w:val="000000"/>
        </w:rPr>
        <w:t>Additional</w:t>
      </w:r>
      <w:r>
        <w:rPr>
          <w:color w:val="000000"/>
        </w:rPr>
        <w:t xml:space="preserve"> </w:t>
      </w:r>
      <w:r>
        <w:rPr>
          <w:i/>
          <w:color w:val="000000"/>
        </w:rPr>
        <w:t>Client</w:t>
      </w:r>
      <w:r>
        <w:rPr>
          <w:color w:val="000000"/>
        </w:rPr>
        <w:t xml:space="preserve">, to enable the </w:t>
      </w:r>
      <w:r>
        <w:rPr>
          <w:i/>
          <w:color w:val="000000"/>
        </w:rPr>
        <w:t xml:space="preserve">Additional Client </w:t>
      </w:r>
      <w:r>
        <w:rPr>
          <w:color w:val="000000"/>
        </w:rPr>
        <w:t>to operate and maintain the facility safely and effectively.</w:t>
      </w:r>
    </w:p>
    <w:p w14:paraId="170938E8" w14:textId="77777777" w:rsidR="00A8621B" w:rsidRDefault="00A8621B">
      <w:pPr>
        <w:pBdr>
          <w:top w:val="nil"/>
          <w:left w:val="nil"/>
          <w:bottom w:val="nil"/>
          <w:right w:val="nil"/>
          <w:between w:val="nil"/>
        </w:pBdr>
        <w:spacing w:after="0"/>
        <w:ind w:left="720"/>
        <w:rPr>
          <w:color w:val="000000"/>
        </w:rPr>
      </w:pPr>
    </w:p>
    <w:p w14:paraId="57D8CC16"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When launching a phase of a project, the </w:t>
      </w:r>
      <w:r>
        <w:rPr>
          <w:i/>
          <w:color w:val="000000"/>
        </w:rPr>
        <w:t>Supplier Alliance Member</w:t>
      </w:r>
      <w:r>
        <w:rPr>
          <w:color w:val="000000"/>
        </w:rPr>
        <w:t xml:space="preserve"> shall work with the </w:t>
      </w:r>
      <w:r>
        <w:rPr>
          <w:i/>
          <w:color w:val="000000"/>
        </w:rPr>
        <w:t xml:space="preserve">Additional Client </w:t>
      </w:r>
      <w:r>
        <w:rPr>
          <w:color w:val="000000"/>
        </w:rPr>
        <w:t xml:space="preserve">to understand and achieve the </w:t>
      </w:r>
      <w:r>
        <w:rPr>
          <w:i/>
          <w:color w:val="000000"/>
        </w:rPr>
        <w:t>Additional</w:t>
      </w:r>
      <w:r>
        <w:rPr>
          <w:color w:val="000000"/>
        </w:rPr>
        <w:t xml:space="preserve"> </w:t>
      </w:r>
      <w:r>
        <w:rPr>
          <w:i/>
          <w:color w:val="000000"/>
        </w:rPr>
        <w:t>Client</w:t>
      </w:r>
      <w:r>
        <w:rPr>
          <w:color w:val="000000"/>
        </w:rPr>
        <w:t xml:space="preserve">’s project objectives as set out in a </w:t>
      </w:r>
      <w:r>
        <w:rPr>
          <w:i/>
          <w:color w:val="000000"/>
        </w:rPr>
        <w:t>Project Brief</w:t>
      </w:r>
      <w:r>
        <w:rPr>
          <w:color w:val="000000"/>
        </w:rPr>
        <w:t>.</w:t>
      </w:r>
    </w:p>
    <w:p w14:paraId="331A48FD" w14:textId="77777777" w:rsidR="00A8621B" w:rsidRDefault="00A8621B">
      <w:pPr>
        <w:pBdr>
          <w:top w:val="nil"/>
          <w:left w:val="nil"/>
          <w:bottom w:val="nil"/>
          <w:right w:val="nil"/>
          <w:between w:val="nil"/>
        </w:pBdr>
        <w:spacing w:after="0"/>
        <w:ind w:left="720"/>
        <w:rPr>
          <w:color w:val="000000"/>
        </w:rPr>
      </w:pPr>
    </w:p>
    <w:p w14:paraId="126EDDB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continue to work with the Additional </w:t>
      </w:r>
      <w:r>
        <w:rPr>
          <w:i/>
          <w:color w:val="000000"/>
        </w:rPr>
        <w:t>Client</w:t>
      </w:r>
      <w:r>
        <w:rPr>
          <w:color w:val="000000"/>
        </w:rPr>
        <w:t xml:space="preserve">, and all other team members, from the launch of a project to the handover at the end of a project. The </w:t>
      </w:r>
      <w:r>
        <w:rPr>
          <w:i/>
          <w:color w:val="000000"/>
        </w:rPr>
        <w:t>Supplier Alliance Member</w:t>
      </w:r>
      <w:r>
        <w:rPr>
          <w:color w:val="000000"/>
        </w:rPr>
        <w:t xml:space="preserve"> shall ensure a successful handover, with zero defects, to the end user at completion. The </w:t>
      </w:r>
      <w:r>
        <w:rPr>
          <w:i/>
          <w:color w:val="000000"/>
        </w:rPr>
        <w:t>Supplier Alliance Member</w:t>
      </w:r>
      <w:r>
        <w:rPr>
          <w:color w:val="000000"/>
        </w:rPr>
        <w:t xml:space="preserve"> shall ensure they can deliver the works and services in challenging environments, including but not limited to </w:t>
      </w:r>
      <w:proofErr w:type="gramStart"/>
      <w:r>
        <w:rPr>
          <w:color w:val="000000"/>
        </w:rPr>
        <w:t>those subject</w:t>
      </w:r>
      <w:proofErr w:type="gramEnd"/>
      <w:r>
        <w:rPr>
          <w:color w:val="000000"/>
        </w:rPr>
        <w:t xml:space="preserve"> to high security and/or occupation by the public or vulnerable people, and support </w:t>
      </w:r>
      <w:r>
        <w:rPr>
          <w:i/>
          <w:color w:val="000000"/>
        </w:rPr>
        <w:t>Additional Client</w:t>
      </w:r>
      <w:r>
        <w:rPr>
          <w:color w:val="000000"/>
        </w:rPr>
        <w:t>s’ requirements in terms of security and welfare of both facilities and people.</w:t>
      </w:r>
    </w:p>
    <w:p w14:paraId="423D6E9B" w14:textId="77777777" w:rsidR="00A8621B" w:rsidRDefault="00A8621B">
      <w:pPr>
        <w:pBdr>
          <w:top w:val="nil"/>
          <w:left w:val="nil"/>
          <w:bottom w:val="nil"/>
          <w:right w:val="nil"/>
          <w:between w:val="nil"/>
        </w:pBdr>
        <w:spacing w:after="0"/>
        <w:ind w:left="720"/>
        <w:rPr>
          <w:color w:val="000000"/>
        </w:rPr>
      </w:pPr>
    </w:p>
    <w:p w14:paraId="49C90D12" w14:textId="77777777" w:rsidR="00A8621B" w:rsidRDefault="00032B19">
      <w:pPr>
        <w:numPr>
          <w:ilvl w:val="1"/>
          <w:numId w:val="68"/>
        </w:numPr>
        <w:pBdr>
          <w:top w:val="nil"/>
          <w:left w:val="nil"/>
          <w:bottom w:val="nil"/>
          <w:right w:val="nil"/>
          <w:between w:val="nil"/>
        </w:pBdr>
        <w:spacing w:after="0" w:line="240" w:lineRule="auto"/>
      </w:pPr>
      <w:r>
        <w:rPr>
          <w:color w:val="000000"/>
        </w:rPr>
        <w:t xml:space="preserve">The </w:t>
      </w:r>
      <w:r>
        <w:rPr>
          <w:i/>
          <w:color w:val="000000"/>
        </w:rPr>
        <w:t>Supplier Alliance Member</w:t>
      </w:r>
      <w:r>
        <w:rPr>
          <w:color w:val="000000"/>
        </w:rPr>
        <w:t xml:space="preserve"> shall engage with all project stakeholders, including statutory undertakers and neighbouring building occupiers, where applicable, unless otherwise agreed with the </w:t>
      </w:r>
      <w:r>
        <w:rPr>
          <w:i/>
          <w:color w:val="000000"/>
        </w:rPr>
        <w:t>Additional Client</w:t>
      </w:r>
      <w:r>
        <w:rPr>
          <w:color w:val="000000"/>
        </w:rPr>
        <w:t xml:space="preserve">. From these activities, the </w:t>
      </w:r>
      <w:r>
        <w:rPr>
          <w:i/>
          <w:color w:val="000000"/>
        </w:rPr>
        <w:t>Supplier Alliance Member</w:t>
      </w:r>
      <w:r>
        <w:rPr>
          <w:color w:val="000000"/>
        </w:rPr>
        <w:t xml:space="preserve"> shall deliver all project benefits detailed in a </w:t>
      </w:r>
      <w:r>
        <w:rPr>
          <w:i/>
          <w:color w:val="000000"/>
        </w:rPr>
        <w:t>Project Brief</w:t>
      </w:r>
      <w:r>
        <w:rPr>
          <w:color w:val="000000"/>
        </w:rPr>
        <w:t>.</w:t>
      </w:r>
    </w:p>
    <w:p w14:paraId="4107406F" w14:textId="77777777" w:rsidR="00A8621B" w:rsidRDefault="00A8621B"/>
    <w:p w14:paraId="4E3FB472" w14:textId="77777777" w:rsidR="00A8621B" w:rsidRDefault="00032B19">
      <w:pPr>
        <w:pStyle w:val="Heading1"/>
        <w:numPr>
          <w:ilvl w:val="0"/>
          <w:numId w:val="68"/>
        </w:numPr>
      </w:pPr>
      <w:r>
        <w:t>Account Management</w:t>
      </w:r>
    </w:p>
    <w:p w14:paraId="7CFA563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representative shall have a minimum of ten years’ relevant industry experience.</w:t>
      </w:r>
    </w:p>
    <w:p w14:paraId="2ACBB11D" w14:textId="77777777" w:rsidR="00A8621B" w:rsidRDefault="00A8621B">
      <w:pPr>
        <w:pBdr>
          <w:top w:val="nil"/>
          <w:left w:val="nil"/>
          <w:bottom w:val="nil"/>
          <w:right w:val="nil"/>
          <w:between w:val="nil"/>
        </w:pBdr>
        <w:spacing w:after="0" w:line="240" w:lineRule="auto"/>
        <w:ind w:left="576"/>
        <w:rPr>
          <w:color w:val="000000"/>
        </w:rPr>
      </w:pPr>
    </w:p>
    <w:p w14:paraId="635673A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also provide a deputy </w:t>
      </w:r>
      <w:r>
        <w:rPr>
          <w:i/>
          <w:color w:val="000000"/>
        </w:rPr>
        <w:t>Supplier Alliance Member</w:t>
      </w:r>
      <w:r>
        <w:rPr>
          <w:color w:val="000000"/>
        </w:rPr>
        <w:t xml:space="preserve"> representative with a minimum of five years’ relevant industry experience, and shall ensure that continuity is maintained during any periods of absence.</w:t>
      </w:r>
    </w:p>
    <w:p w14:paraId="06A0EBBA" w14:textId="77777777" w:rsidR="00A8621B" w:rsidRDefault="00A8621B">
      <w:pPr>
        <w:pBdr>
          <w:top w:val="nil"/>
          <w:left w:val="nil"/>
          <w:bottom w:val="nil"/>
          <w:right w:val="nil"/>
          <w:between w:val="nil"/>
        </w:pBdr>
        <w:spacing w:after="0"/>
        <w:ind w:left="720"/>
        <w:rPr>
          <w:color w:val="000000"/>
        </w:rPr>
      </w:pPr>
    </w:p>
    <w:p w14:paraId="667FE84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representative shall promote, deliver and communicate transparency of pricing and savings, and shall provide the </w:t>
      </w:r>
      <w:r>
        <w:rPr>
          <w:i/>
          <w:color w:val="000000"/>
        </w:rPr>
        <w:t>Client</w:t>
      </w:r>
      <w:r>
        <w:rPr>
          <w:color w:val="000000"/>
        </w:rPr>
        <w:t xml:space="preserve"> with the following, as a minimum:</w:t>
      </w:r>
    </w:p>
    <w:p w14:paraId="53FFD8D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An agreed summarised Continuous Improvement Plan, to be submitted twelve (</w:t>
      </w:r>
      <w:r>
        <w:t>3</w:t>
      </w:r>
      <w:r>
        <w:rPr>
          <w:color w:val="000000"/>
        </w:rPr>
        <w:t>) months after the Offsite Construction Solutions Framework Alliance Contract Commencement Date, with quarterly communication of progress on actions. The entire Continuous Improvement Plan shall be updated annually for the duration of the Offsite Construction Solutions Framework Alliance Contract;</w:t>
      </w:r>
    </w:p>
    <w:p w14:paraId="192EAE8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 quarterly written communication, which includes details of changes, improvements, risks, issues, complaints, concerns and identified future opportunities in relation to delivery of the works and services; and</w:t>
      </w:r>
    </w:p>
    <w:p w14:paraId="2EE99B7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A bi-annual report, to an agreed format, on the innovative proposals by the </w:t>
      </w:r>
      <w:r>
        <w:rPr>
          <w:i/>
          <w:color w:val="000000"/>
        </w:rPr>
        <w:t>Supplier Alliance Member</w:t>
      </w:r>
      <w:r>
        <w:rPr>
          <w:color w:val="000000"/>
        </w:rPr>
        <w:t xml:space="preserve">, alongside expected benefits focusing on carbon </w:t>
      </w:r>
      <w:r>
        <w:rPr>
          <w:color w:val="000000"/>
        </w:rPr>
        <w:lastRenderedPageBreak/>
        <w:t>reduction and whole life cost improvements. The innovations do not need to have been accepted.</w:t>
      </w:r>
    </w:p>
    <w:p w14:paraId="52FE6086" w14:textId="77777777" w:rsidR="00A8621B" w:rsidRDefault="00A8621B">
      <w:pPr>
        <w:pBdr>
          <w:top w:val="nil"/>
          <w:left w:val="nil"/>
          <w:bottom w:val="nil"/>
          <w:right w:val="nil"/>
          <w:between w:val="nil"/>
        </w:pBdr>
        <w:spacing w:after="0" w:line="240" w:lineRule="auto"/>
        <w:ind w:left="720"/>
        <w:rPr>
          <w:color w:val="000000"/>
        </w:rPr>
      </w:pPr>
    </w:p>
    <w:p w14:paraId="03C9E04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Representative shall attend </w:t>
      </w:r>
      <w:r>
        <w:rPr>
          <w:i/>
          <w:color w:val="000000"/>
        </w:rPr>
        <w:t>Supplier Alliance Member</w:t>
      </w:r>
      <w:r>
        <w:rPr>
          <w:color w:val="000000"/>
        </w:rPr>
        <w:t xml:space="preserve"> review meetings with the </w:t>
      </w:r>
      <w:r>
        <w:rPr>
          <w:i/>
          <w:color w:val="000000"/>
        </w:rPr>
        <w:t>Client</w:t>
      </w:r>
      <w:r>
        <w:rPr>
          <w:color w:val="000000"/>
        </w:rPr>
        <w:t xml:space="preserve">, in accordance with the requirements of Schedule 7 (Management). </w:t>
      </w:r>
      <w:r>
        <w:rPr>
          <w:color w:val="000000"/>
          <w:sz w:val="22"/>
          <w:szCs w:val="22"/>
        </w:rPr>
        <w:t xml:space="preserve"> </w:t>
      </w:r>
      <w:r>
        <w:rPr>
          <w:color w:val="000000"/>
        </w:rPr>
        <w:t xml:space="preserve">The frequency of these meetings shall be as agreed with the </w:t>
      </w:r>
      <w:r>
        <w:rPr>
          <w:i/>
          <w:color w:val="000000"/>
        </w:rPr>
        <w:t>Client</w:t>
      </w:r>
      <w:r>
        <w:rPr>
          <w:color w:val="000000"/>
        </w:rPr>
        <w:t xml:space="preserve">. </w:t>
      </w:r>
    </w:p>
    <w:p w14:paraId="72ADD756" w14:textId="77777777" w:rsidR="00A8621B" w:rsidRDefault="00A8621B">
      <w:pPr>
        <w:pBdr>
          <w:top w:val="nil"/>
          <w:left w:val="nil"/>
          <w:bottom w:val="nil"/>
          <w:right w:val="nil"/>
          <w:between w:val="nil"/>
        </w:pBdr>
        <w:spacing w:after="0" w:line="240" w:lineRule="auto"/>
        <w:ind w:left="576"/>
        <w:rPr>
          <w:color w:val="000000"/>
        </w:rPr>
      </w:pPr>
    </w:p>
    <w:p w14:paraId="122AEC6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provide each </w:t>
      </w:r>
      <w:r>
        <w:rPr>
          <w:i/>
          <w:color w:val="000000"/>
        </w:rPr>
        <w:t xml:space="preserve">Additional Client </w:t>
      </w:r>
      <w:r>
        <w:rPr>
          <w:color w:val="000000"/>
        </w:rPr>
        <w:t xml:space="preserve">with a named Customer Relationship Manager, with relevant industry experience, to be agreed at the </w:t>
      </w:r>
      <w:r>
        <w:rPr>
          <w:i/>
          <w:color w:val="000000"/>
        </w:rPr>
        <w:t>Project Contract</w:t>
      </w:r>
      <w:r>
        <w:rPr>
          <w:color w:val="000000"/>
        </w:rPr>
        <w:t xml:space="preserve"> stage. The level of account management provided by the </w:t>
      </w:r>
      <w:r>
        <w:rPr>
          <w:i/>
          <w:color w:val="000000"/>
        </w:rPr>
        <w:t>Supplier Alliance Member</w:t>
      </w:r>
      <w:r>
        <w:rPr>
          <w:color w:val="000000"/>
        </w:rPr>
        <w:t xml:space="preserve"> shall be proportionate to the size and requirements of each </w:t>
      </w:r>
      <w:r>
        <w:rPr>
          <w:i/>
          <w:color w:val="000000"/>
        </w:rPr>
        <w:t>Additional Client</w:t>
      </w:r>
      <w:r>
        <w:rPr>
          <w:color w:val="000000"/>
        </w:rPr>
        <w:t xml:space="preserve">. </w:t>
      </w:r>
    </w:p>
    <w:p w14:paraId="13BB6C68" w14:textId="77777777" w:rsidR="00A8621B" w:rsidRDefault="00A8621B">
      <w:pPr>
        <w:pBdr>
          <w:top w:val="nil"/>
          <w:left w:val="nil"/>
          <w:bottom w:val="nil"/>
          <w:right w:val="nil"/>
          <w:between w:val="nil"/>
        </w:pBdr>
        <w:spacing w:after="0"/>
        <w:ind w:left="720"/>
        <w:rPr>
          <w:color w:val="000000"/>
        </w:rPr>
      </w:pPr>
    </w:p>
    <w:p w14:paraId="183A8E7A"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Customer Relationship Manager shall hold quarterly or bi- annual operational service review meetings with the </w:t>
      </w:r>
      <w:r>
        <w:rPr>
          <w:i/>
          <w:color w:val="000000"/>
        </w:rPr>
        <w:t>Additional Client</w:t>
      </w:r>
      <w:r>
        <w:rPr>
          <w:color w:val="000000"/>
        </w:rPr>
        <w:t xml:space="preserve">, unless otherwise agreed within the </w:t>
      </w:r>
      <w:r>
        <w:rPr>
          <w:i/>
          <w:color w:val="000000"/>
        </w:rPr>
        <w:t>Project Contract</w:t>
      </w:r>
      <w:r>
        <w:rPr>
          <w:color w:val="000000"/>
        </w:rPr>
        <w:t>.</w:t>
      </w:r>
    </w:p>
    <w:p w14:paraId="197896BE" w14:textId="77777777" w:rsidR="00A8621B" w:rsidRDefault="00A8621B">
      <w:pPr>
        <w:pBdr>
          <w:top w:val="nil"/>
          <w:left w:val="nil"/>
          <w:bottom w:val="nil"/>
          <w:right w:val="nil"/>
          <w:between w:val="nil"/>
        </w:pBdr>
        <w:spacing w:after="0"/>
        <w:ind w:left="720"/>
        <w:rPr>
          <w:color w:val="000000"/>
        </w:rPr>
      </w:pPr>
    </w:p>
    <w:p w14:paraId="423BC83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keep records, provide audit access and provide open book data as detailed in Schedule 7 Clause 12 (Records, Audit Access and Open Book Data) of the Framework Alliance Contract, and shall provide transparency reports in accordance with the requirements of Schedule 7: Transparency Reports.</w:t>
      </w:r>
    </w:p>
    <w:p w14:paraId="0A7DEED5" w14:textId="77777777" w:rsidR="00A8621B" w:rsidRDefault="00A8621B">
      <w:pPr>
        <w:pBdr>
          <w:top w:val="nil"/>
          <w:left w:val="nil"/>
          <w:bottom w:val="nil"/>
          <w:right w:val="nil"/>
          <w:between w:val="nil"/>
        </w:pBdr>
        <w:ind w:left="720"/>
        <w:rPr>
          <w:color w:val="000000"/>
        </w:rPr>
      </w:pPr>
    </w:p>
    <w:p w14:paraId="1C4021F8" w14:textId="77777777" w:rsidR="00A8621B" w:rsidRDefault="00032B19">
      <w:pPr>
        <w:numPr>
          <w:ilvl w:val="1"/>
          <w:numId w:val="68"/>
        </w:numPr>
        <w:pBdr>
          <w:top w:val="nil"/>
          <w:left w:val="nil"/>
          <w:bottom w:val="nil"/>
          <w:right w:val="nil"/>
          <w:between w:val="nil"/>
        </w:pBdr>
        <w:spacing w:after="0" w:line="240" w:lineRule="auto"/>
      </w:pPr>
      <w:r>
        <w:t xml:space="preserve">The </w:t>
      </w:r>
      <w:r>
        <w:rPr>
          <w:i/>
        </w:rPr>
        <w:t xml:space="preserve">Supplier Alliance Member </w:t>
      </w:r>
      <w:r>
        <w:t>shall provide Continuous Improvement Plans, in accordance with CCS Offsite Construction Solutions Alliance Contract Schedule 2: Timetable.</w:t>
      </w:r>
    </w:p>
    <w:p w14:paraId="6363F099" w14:textId="77777777" w:rsidR="00A8621B" w:rsidRDefault="00A8621B">
      <w:pPr>
        <w:spacing w:after="0" w:line="240" w:lineRule="auto"/>
      </w:pPr>
    </w:p>
    <w:p w14:paraId="0C11FEB1" w14:textId="77777777" w:rsidR="00A8621B" w:rsidRDefault="00A8621B">
      <w:pPr>
        <w:spacing w:after="0" w:line="240" w:lineRule="auto"/>
      </w:pPr>
    </w:p>
    <w:p w14:paraId="29648F5D" w14:textId="77777777" w:rsidR="00A8621B" w:rsidRDefault="00032B19">
      <w:pPr>
        <w:pStyle w:val="Heading1"/>
        <w:numPr>
          <w:ilvl w:val="0"/>
          <w:numId w:val="68"/>
        </w:numPr>
        <w:spacing w:before="0" w:line="240" w:lineRule="auto"/>
        <w:rPr>
          <w:sz w:val="32"/>
        </w:rPr>
      </w:pPr>
      <w:bookmarkStart w:id="26" w:name="_heading=h.2bn6wsx" w:colFirst="0" w:colLast="0"/>
      <w:bookmarkEnd w:id="26"/>
      <w:r>
        <w:rPr>
          <w:sz w:val="32"/>
        </w:rPr>
        <w:t>Complaints Procedure</w:t>
      </w:r>
    </w:p>
    <w:p w14:paraId="11DCAC11" w14:textId="77777777" w:rsidR="00A8621B" w:rsidRDefault="00A8621B">
      <w:pPr>
        <w:spacing w:after="0"/>
      </w:pPr>
    </w:p>
    <w:p w14:paraId="59C1D460"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have a robust and auditable complaints procedure for logging, investigating, managing, escalating and resolving complaints initiated by the </w:t>
      </w:r>
      <w:r>
        <w:rPr>
          <w:i/>
          <w:color w:val="000000"/>
        </w:rPr>
        <w:t>Client</w:t>
      </w:r>
      <w:r>
        <w:rPr>
          <w:color w:val="000000"/>
        </w:rPr>
        <w:t xml:space="preserve"> and/or </w:t>
      </w:r>
      <w:r>
        <w:rPr>
          <w:i/>
          <w:color w:val="000000"/>
        </w:rPr>
        <w:t>Additional Client</w:t>
      </w:r>
      <w:r>
        <w:rPr>
          <w:color w:val="000000"/>
        </w:rPr>
        <w:t>s.</w:t>
      </w:r>
    </w:p>
    <w:p w14:paraId="7BFD5CA9" w14:textId="77777777" w:rsidR="00A8621B" w:rsidRDefault="00A8621B">
      <w:pPr>
        <w:pBdr>
          <w:top w:val="nil"/>
          <w:left w:val="nil"/>
          <w:bottom w:val="nil"/>
          <w:right w:val="nil"/>
          <w:between w:val="nil"/>
        </w:pBdr>
        <w:spacing w:after="0" w:line="240" w:lineRule="auto"/>
        <w:ind w:left="576"/>
        <w:rPr>
          <w:color w:val="000000"/>
        </w:rPr>
      </w:pPr>
    </w:p>
    <w:p w14:paraId="41D8ADEA"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The complaints procedure shall comply with the following:</w:t>
      </w:r>
    </w:p>
    <w:p w14:paraId="3094C0DA" w14:textId="77777777" w:rsidR="00A8621B" w:rsidRDefault="00A8621B">
      <w:pPr>
        <w:pBdr>
          <w:top w:val="nil"/>
          <w:left w:val="nil"/>
          <w:bottom w:val="nil"/>
          <w:right w:val="nil"/>
          <w:between w:val="nil"/>
        </w:pBdr>
        <w:spacing w:after="0"/>
        <w:ind w:left="720"/>
        <w:rPr>
          <w:color w:val="000000"/>
        </w:rPr>
      </w:pPr>
    </w:p>
    <w:p w14:paraId="55B732A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All complaints shall be logged and acknowledged in writing within twenty-four</w:t>
      </w:r>
      <w:r>
        <w:t xml:space="preserve"> </w:t>
      </w:r>
      <w:r>
        <w:rPr>
          <w:color w:val="000000"/>
        </w:rPr>
        <w:t>(24) hours of receipt;</w:t>
      </w:r>
    </w:p>
    <w:p w14:paraId="701FFBA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All complaints shall be resolved within ten (10) working days of the original complaint being made, unless otherwise agreed with the </w:t>
      </w:r>
      <w:r>
        <w:rPr>
          <w:i/>
          <w:color w:val="000000"/>
        </w:rPr>
        <w:t>Additional Client</w:t>
      </w:r>
      <w:r>
        <w:rPr>
          <w:color w:val="000000"/>
        </w:rPr>
        <w:t>;</w:t>
      </w:r>
    </w:p>
    <w:p w14:paraId="16050EB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All complaints shall be recorded, together with the actions and timescales taken to resolve the complaint; and</w:t>
      </w:r>
    </w:p>
    <w:p w14:paraId="5B12DB1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analyse and identify any pattern of complaints and bring these to the attention of the </w:t>
      </w:r>
      <w:r>
        <w:rPr>
          <w:i/>
          <w:color w:val="000000"/>
        </w:rPr>
        <w:t>Client</w:t>
      </w:r>
      <w:r>
        <w:rPr>
          <w:color w:val="000000"/>
        </w:rPr>
        <w:t xml:space="preserve"> during </w:t>
      </w:r>
      <w:r>
        <w:rPr>
          <w:i/>
          <w:color w:val="000000"/>
        </w:rPr>
        <w:t>Supplier Alliance Member</w:t>
      </w:r>
      <w:r>
        <w:rPr>
          <w:color w:val="000000"/>
        </w:rPr>
        <w:t xml:space="preserve"> Review Meetings, in accordance with Offsite Construction Solutions Framework Alliance Contract Schedule 7: Management.</w:t>
      </w:r>
    </w:p>
    <w:p w14:paraId="7D6C2CA3" w14:textId="77777777" w:rsidR="00A8621B" w:rsidRDefault="00A8621B">
      <w:pPr>
        <w:spacing w:after="0" w:line="240" w:lineRule="auto"/>
      </w:pPr>
    </w:p>
    <w:p w14:paraId="39F97242"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lastRenderedPageBreak/>
        <w:t xml:space="preserve">The </w:t>
      </w:r>
      <w:r>
        <w:rPr>
          <w:i/>
          <w:color w:val="000000"/>
        </w:rPr>
        <w:t>Supplier Alliance Member</w:t>
      </w:r>
      <w:r>
        <w:rPr>
          <w:color w:val="000000"/>
        </w:rPr>
        <w:t xml:space="preserve"> shall have in place an escalation route for any complaints that have not been resolved within the specified timescales, as detailed in Clause 47 Offsite Construction Solutions Framework Alliance Contract Schedule 6 Part 2, paragraph 19 (Complaints handling).</w:t>
      </w:r>
    </w:p>
    <w:p w14:paraId="31A1305C" w14:textId="77777777" w:rsidR="00A8621B" w:rsidRDefault="00A8621B">
      <w:pPr>
        <w:pBdr>
          <w:top w:val="nil"/>
          <w:left w:val="nil"/>
          <w:bottom w:val="nil"/>
          <w:right w:val="nil"/>
          <w:between w:val="nil"/>
        </w:pBdr>
        <w:spacing w:after="0" w:line="240" w:lineRule="auto"/>
        <w:ind w:left="576"/>
        <w:rPr>
          <w:color w:val="000000"/>
        </w:rPr>
      </w:pPr>
    </w:p>
    <w:p w14:paraId="0FC8FFDC"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provide the </w:t>
      </w:r>
      <w:r>
        <w:rPr>
          <w:i/>
          <w:color w:val="000000"/>
        </w:rPr>
        <w:t>Client</w:t>
      </w:r>
      <w:r>
        <w:rPr>
          <w:color w:val="000000"/>
        </w:rPr>
        <w:t xml:space="preserve"> with one consolidated report per quarter for the duration of this Framework Contract, including all </w:t>
      </w:r>
      <w:r>
        <w:rPr>
          <w:i/>
          <w:color w:val="000000"/>
        </w:rPr>
        <w:t>Project Contract</w:t>
      </w:r>
      <w:r>
        <w:rPr>
          <w:color w:val="000000"/>
        </w:rPr>
        <w:t>s that run beyond the expiry of the FAC that captures all complaints, and any additional complaints processes, including escalation and reporting requirements.</w:t>
      </w:r>
    </w:p>
    <w:p w14:paraId="2D0C4482" w14:textId="77777777" w:rsidR="00A8621B" w:rsidRDefault="00A8621B">
      <w:pPr>
        <w:pBdr>
          <w:top w:val="nil"/>
          <w:left w:val="nil"/>
          <w:bottom w:val="nil"/>
          <w:right w:val="nil"/>
          <w:between w:val="nil"/>
        </w:pBdr>
        <w:spacing w:after="0"/>
        <w:ind w:left="720"/>
        <w:rPr>
          <w:color w:val="000000"/>
        </w:rPr>
      </w:pPr>
    </w:p>
    <w:p w14:paraId="4AAD01CC"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These reports shall include </w:t>
      </w:r>
    </w:p>
    <w:p w14:paraId="6A2ACF6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the date the complaint was received; </w:t>
      </w:r>
    </w:p>
    <w:p w14:paraId="076318D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complainant contact details;</w:t>
      </w:r>
    </w:p>
    <w:p w14:paraId="7FBC4D4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the nature of the complaint and actions agreed and taken to resolve the complaint; and</w:t>
      </w:r>
    </w:p>
    <w:p w14:paraId="75ECF1C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any changes to the programme and learning from experience.</w:t>
      </w:r>
    </w:p>
    <w:p w14:paraId="1E047BF8" w14:textId="77777777" w:rsidR="00A8621B" w:rsidRDefault="00A8621B">
      <w:pPr>
        <w:pBdr>
          <w:top w:val="nil"/>
          <w:left w:val="nil"/>
          <w:bottom w:val="nil"/>
          <w:right w:val="nil"/>
          <w:between w:val="nil"/>
        </w:pBdr>
        <w:spacing w:after="0" w:line="240" w:lineRule="auto"/>
      </w:pPr>
    </w:p>
    <w:p w14:paraId="2D14ABBE" w14:textId="77777777" w:rsidR="00A8621B" w:rsidRDefault="00A8621B">
      <w:pPr>
        <w:pBdr>
          <w:top w:val="nil"/>
          <w:left w:val="nil"/>
          <w:bottom w:val="nil"/>
          <w:right w:val="nil"/>
          <w:between w:val="nil"/>
        </w:pBdr>
        <w:spacing w:after="0" w:line="240" w:lineRule="auto"/>
      </w:pPr>
    </w:p>
    <w:p w14:paraId="0D0D58EA" w14:textId="77777777" w:rsidR="00A8621B" w:rsidRDefault="00032B19">
      <w:pPr>
        <w:pStyle w:val="Heading1"/>
        <w:numPr>
          <w:ilvl w:val="0"/>
          <w:numId w:val="68"/>
        </w:numPr>
      </w:pPr>
      <w:bookmarkStart w:id="27" w:name="_heading=h.qsh70q" w:colFirst="0" w:colLast="0"/>
      <w:bookmarkEnd w:id="27"/>
      <w:r>
        <w:t>Mobilisation</w:t>
      </w:r>
    </w:p>
    <w:p w14:paraId="5418C806" w14:textId="77777777" w:rsidR="00A8621B" w:rsidRDefault="00A8621B">
      <w:pPr>
        <w:spacing w:after="0"/>
      </w:pPr>
    </w:p>
    <w:p w14:paraId="55BE5EC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appoint a Framework Contract mobilisation team led b</w:t>
      </w:r>
      <w:r>
        <w:t>y the appointed Account Lead</w:t>
      </w:r>
      <w:r>
        <w:rPr>
          <w:color w:val="000000"/>
        </w:rPr>
        <w:t xml:space="preserve">, to ensure that the </w:t>
      </w:r>
      <w:r>
        <w:rPr>
          <w:i/>
          <w:color w:val="000000"/>
        </w:rPr>
        <w:t>Supplier Alliance Member</w:t>
      </w:r>
      <w:r>
        <w:rPr>
          <w:color w:val="000000"/>
        </w:rPr>
        <w:t xml:space="preserve"> has met all of its obligations as outlined within the Specification, within 30 calendar days of the Offsite Construction Solutions Framework Alliance Contract Commencement Date.</w:t>
      </w:r>
    </w:p>
    <w:p w14:paraId="0347C966" w14:textId="77777777" w:rsidR="00A8621B" w:rsidRDefault="00A8621B">
      <w:pPr>
        <w:pBdr>
          <w:top w:val="nil"/>
          <w:left w:val="nil"/>
          <w:bottom w:val="nil"/>
          <w:right w:val="nil"/>
          <w:between w:val="nil"/>
        </w:pBdr>
        <w:spacing w:after="0" w:line="240" w:lineRule="auto"/>
        <w:ind w:left="576"/>
        <w:rPr>
          <w:color w:val="000000"/>
        </w:rPr>
      </w:pPr>
    </w:p>
    <w:p w14:paraId="7406093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s shall prepare a Framework Contract mobilisation plan that is scalable and flexible to reflect any degree of urgency, complexity and/or sensitivity associated with particular requirements. The plan should include any change needed in the </w:t>
      </w:r>
      <w:r>
        <w:rPr>
          <w:i/>
          <w:color w:val="000000"/>
        </w:rPr>
        <w:t>Supplier Alliance Member</w:t>
      </w:r>
      <w:r>
        <w:rPr>
          <w:color w:val="000000"/>
        </w:rPr>
        <w:t xml:space="preserve">’s organisation and/or its </w:t>
      </w:r>
      <w:r>
        <w:rPr>
          <w:i/>
          <w:color w:val="000000"/>
        </w:rPr>
        <w:t>Supply Chain</w:t>
      </w:r>
      <w:r>
        <w:rPr>
          <w:color w:val="000000"/>
        </w:rPr>
        <w:t xml:space="preserve"> and/or any required training that will be provided to the </w:t>
      </w:r>
      <w:r>
        <w:rPr>
          <w:i/>
          <w:color w:val="000000"/>
        </w:rPr>
        <w:t>Supplier Alliance Member</w:t>
      </w:r>
      <w:r>
        <w:rPr>
          <w:color w:val="000000"/>
        </w:rPr>
        <w:t xml:space="preserve">s or its </w:t>
      </w:r>
      <w:r>
        <w:rPr>
          <w:i/>
          <w:color w:val="000000"/>
        </w:rPr>
        <w:t>Supply Chain</w:t>
      </w:r>
      <w:r>
        <w:rPr>
          <w:color w:val="000000"/>
        </w:rPr>
        <w:t xml:space="preserve"> personnel.</w:t>
      </w:r>
    </w:p>
    <w:p w14:paraId="269DA2C3" w14:textId="77777777" w:rsidR="00A8621B" w:rsidRDefault="00A8621B">
      <w:pPr>
        <w:spacing w:after="0" w:line="240" w:lineRule="auto"/>
      </w:pPr>
    </w:p>
    <w:p w14:paraId="0879DA66" w14:textId="77777777" w:rsidR="00A8621B" w:rsidRDefault="00032B19">
      <w:pPr>
        <w:pStyle w:val="Heading1"/>
        <w:numPr>
          <w:ilvl w:val="0"/>
          <w:numId w:val="68"/>
        </w:numPr>
        <w:spacing w:before="0" w:line="240" w:lineRule="auto"/>
        <w:rPr>
          <w:sz w:val="32"/>
        </w:rPr>
      </w:pPr>
      <w:bookmarkStart w:id="28" w:name="_heading=h.3as4poj" w:colFirst="0" w:colLast="0"/>
      <w:bookmarkEnd w:id="28"/>
      <w:r>
        <w:rPr>
          <w:sz w:val="32"/>
        </w:rPr>
        <w:t>Permits and Consents</w:t>
      </w:r>
    </w:p>
    <w:p w14:paraId="45BC4070" w14:textId="77777777" w:rsidR="00A8621B" w:rsidRDefault="00A8621B">
      <w:pPr>
        <w:spacing w:after="0"/>
      </w:pPr>
    </w:p>
    <w:p w14:paraId="6200EA2B"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Unless otherwise defined and detailed in each </w:t>
      </w:r>
      <w:r>
        <w:rPr>
          <w:i/>
          <w:color w:val="000000"/>
        </w:rPr>
        <w:t>Project Contract</w:t>
      </w:r>
      <w:r>
        <w:rPr>
          <w:color w:val="000000"/>
        </w:rPr>
        <w:t xml:space="preserve">, responsibilities for the obtaining of permits, consents, licences and approvals will be with the </w:t>
      </w:r>
      <w:r>
        <w:rPr>
          <w:i/>
          <w:color w:val="000000"/>
        </w:rPr>
        <w:t>Supplier Alliance Member</w:t>
      </w:r>
      <w:r>
        <w:rPr>
          <w:color w:val="000000"/>
        </w:rPr>
        <w:t xml:space="preserve">. The </w:t>
      </w:r>
      <w:r>
        <w:rPr>
          <w:i/>
          <w:color w:val="000000"/>
        </w:rPr>
        <w:t>Supplier Alliance Member</w:t>
      </w:r>
      <w:r>
        <w:rPr>
          <w:color w:val="000000"/>
        </w:rPr>
        <w:t xml:space="preserve"> shall liaise with all relevant stakeholders and shall obtain all necessary permits, required for the proper execution and completion of the works and services for each </w:t>
      </w:r>
      <w:r>
        <w:rPr>
          <w:i/>
          <w:color w:val="000000"/>
        </w:rPr>
        <w:t>Project Contract</w:t>
      </w:r>
      <w:r>
        <w:rPr>
          <w:color w:val="000000"/>
        </w:rPr>
        <w:t>.</w:t>
      </w:r>
      <w:r>
        <w:rPr>
          <w:color w:val="000000"/>
        </w:rPr>
        <w:tab/>
      </w:r>
    </w:p>
    <w:p w14:paraId="58245986" w14:textId="77777777" w:rsidR="00A8621B" w:rsidRDefault="00A8621B">
      <w:pPr>
        <w:spacing w:after="0" w:line="240" w:lineRule="auto"/>
      </w:pPr>
    </w:p>
    <w:p w14:paraId="058B44B9" w14:textId="77777777" w:rsidR="00A8621B" w:rsidRDefault="00A8621B">
      <w:pPr>
        <w:pBdr>
          <w:top w:val="nil"/>
          <w:left w:val="nil"/>
          <w:bottom w:val="nil"/>
          <w:right w:val="nil"/>
          <w:between w:val="nil"/>
        </w:pBdr>
        <w:spacing w:after="0" w:line="240" w:lineRule="auto"/>
        <w:ind w:left="576"/>
        <w:rPr>
          <w:color w:val="000000"/>
        </w:rPr>
      </w:pPr>
    </w:p>
    <w:p w14:paraId="4AD814EB" w14:textId="77777777" w:rsidR="00A8621B" w:rsidRDefault="00032B19">
      <w:pPr>
        <w:pStyle w:val="Heading1"/>
        <w:numPr>
          <w:ilvl w:val="0"/>
          <w:numId w:val="68"/>
        </w:numPr>
        <w:spacing w:before="0" w:line="240" w:lineRule="auto"/>
        <w:rPr>
          <w:sz w:val="32"/>
        </w:rPr>
      </w:pPr>
      <w:bookmarkStart w:id="29" w:name="_heading=h.49x2ik5" w:colFirst="0" w:colLast="0"/>
      <w:bookmarkEnd w:id="29"/>
      <w:r>
        <w:rPr>
          <w:sz w:val="32"/>
        </w:rPr>
        <w:t>Meetings</w:t>
      </w:r>
      <w:r>
        <w:rPr>
          <w:sz w:val="32"/>
        </w:rPr>
        <w:tab/>
      </w:r>
    </w:p>
    <w:p w14:paraId="5EA75F8C" w14:textId="77777777" w:rsidR="00A8621B" w:rsidRDefault="00A8621B">
      <w:pPr>
        <w:spacing w:after="0"/>
      </w:pPr>
    </w:p>
    <w:p w14:paraId="56097871" w14:textId="77777777" w:rsidR="00A8621B" w:rsidRDefault="00032B19">
      <w:pPr>
        <w:numPr>
          <w:ilvl w:val="1"/>
          <w:numId w:val="68"/>
        </w:numPr>
        <w:pBdr>
          <w:top w:val="nil"/>
          <w:left w:val="nil"/>
          <w:bottom w:val="nil"/>
          <w:right w:val="nil"/>
          <w:between w:val="nil"/>
        </w:pBdr>
        <w:spacing w:after="0" w:line="240" w:lineRule="auto"/>
        <w:rPr>
          <w:color w:val="000000"/>
        </w:rPr>
      </w:pPr>
      <w:r>
        <w:t xml:space="preserve">The </w:t>
      </w:r>
      <w:r>
        <w:rPr>
          <w:i/>
        </w:rPr>
        <w:t xml:space="preserve">Supplier Alliance Member </w:t>
      </w:r>
      <w:r>
        <w:t xml:space="preserve">shall attend and actively participate in regular meetings as required, in line with their roles and responsibilities for the full </w:t>
      </w:r>
      <w:r>
        <w:lastRenderedPageBreak/>
        <w:t>lifecycle of the project, as noted in the Project Contract. This may include, but is not limited to, the following meetings in line with the construction lifecycle of Design, Manufacture, Installation, Handover, Occupation / In-Use;</w:t>
      </w:r>
    </w:p>
    <w:p w14:paraId="445E672F" w14:textId="77777777" w:rsidR="00A8621B" w:rsidRDefault="00A8621B">
      <w:pPr>
        <w:pBdr>
          <w:top w:val="nil"/>
          <w:left w:val="nil"/>
          <w:bottom w:val="nil"/>
          <w:right w:val="nil"/>
          <w:between w:val="nil"/>
        </w:pBdr>
        <w:spacing w:after="0" w:line="240" w:lineRule="auto"/>
        <w:ind w:left="576"/>
        <w:rPr>
          <w:color w:val="000000"/>
        </w:rPr>
      </w:pPr>
    </w:p>
    <w:p w14:paraId="74A951A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procurement;</w:t>
      </w:r>
    </w:p>
    <w:p w14:paraId="1EADB2B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programme review;</w:t>
      </w:r>
    </w:p>
    <w:p w14:paraId="08AD912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programme / project board;</w:t>
      </w:r>
    </w:p>
    <w:p w14:paraId="05A6AFB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progress;</w:t>
      </w:r>
    </w:p>
    <w:p w14:paraId="66AF761D"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Client</w:t>
      </w:r>
      <w:r>
        <w:rPr>
          <w:color w:val="000000"/>
        </w:rPr>
        <w:t xml:space="preserve"> or </w:t>
      </w:r>
      <w:r>
        <w:rPr>
          <w:i/>
          <w:color w:val="000000"/>
        </w:rPr>
        <w:t xml:space="preserve">Additional Client </w:t>
      </w:r>
      <w:r>
        <w:rPr>
          <w:color w:val="000000"/>
        </w:rPr>
        <w:t>reporting;</w:t>
      </w:r>
    </w:p>
    <w:p w14:paraId="74531BA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design / development;</w:t>
      </w:r>
    </w:p>
    <w:p w14:paraId="335A110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best practice and alliance forums</w:t>
      </w:r>
    </w:p>
    <w:p w14:paraId="214BBDD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commercial (including value management and engineering);</w:t>
      </w:r>
    </w:p>
    <w:p w14:paraId="71BDBBF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stakeholder liaison;</w:t>
      </w:r>
    </w:p>
    <w:p w14:paraId="16E0BFAF"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Supply Chain</w:t>
      </w:r>
      <w:r>
        <w:rPr>
          <w:color w:val="000000"/>
        </w:rPr>
        <w:t>;</w:t>
      </w:r>
    </w:p>
    <w:p w14:paraId="4726650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health and safety;</w:t>
      </w:r>
    </w:p>
    <w:p w14:paraId="26FEB02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environmental and sustainability;</w:t>
      </w:r>
    </w:p>
    <w:p w14:paraId="13B9D17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management; and</w:t>
      </w:r>
    </w:p>
    <w:p w14:paraId="5AA5ACA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any other meeting necessary to progress and deliver the works and services.</w:t>
      </w:r>
    </w:p>
    <w:p w14:paraId="20DC73A2" w14:textId="77777777" w:rsidR="00A8621B" w:rsidRDefault="00A8621B">
      <w:pPr>
        <w:pBdr>
          <w:top w:val="nil"/>
          <w:left w:val="nil"/>
          <w:bottom w:val="nil"/>
          <w:right w:val="nil"/>
          <w:between w:val="nil"/>
        </w:pBdr>
        <w:spacing w:after="0" w:line="240" w:lineRule="auto"/>
        <w:ind w:left="720"/>
        <w:rPr>
          <w:color w:val="000000"/>
        </w:rPr>
      </w:pPr>
    </w:p>
    <w:p w14:paraId="444CCAD8" w14:textId="77777777" w:rsidR="00A8621B" w:rsidRDefault="00A8621B">
      <w:pPr>
        <w:numPr>
          <w:ilvl w:val="1"/>
          <w:numId w:val="68"/>
        </w:numPr>
        <w:pBdr>
          <w:top w:val="nil"/>
          <w:left w:val="nil"/>
          <w:bottom w:val="nil"/>
          <w:right w:val="nil"/>
          <w:between w:val="nil"/>
        </w:pBdr>
        <w:spacing w:after="0" w:line="240" w:lineRule="auto"/>
        <w:rPr>
          <w:color w:val="000000"/>
        </w:rPr>
      </w:pPr>
    </w:p>
    <w:p w14:paraId="510E94C3" w14:textId="77777777" w:rsidR="00A8621B" w:rsidRDefault="00A8621B">
      <w:pPr>
        <w:pBdr>
          <w:top w:val="nil"/>
          <w:left w:val="nil"/>
          <w:bottom w:val="nil"/>
          <w:right w:val="nil"/>
          <w:between w:val="nil"/>
        </w:pBdr>
        <w:spacing w:after="0" w:line="240" w:lineRule="auto"/>
        <w:ind w:left="576"/>
        <w:rPr>
          <w:color w:val="000000"/>
        </w:rPr>
      </w:pPr>
    </w:p>
    <w:p w14:paraId="376DE3F1"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prepare, collate and issue to those parties noted in the </w:t>
      </w:r>
      <w:r>
        <w:rPr>
          <w:i/>
          <w:color w:val="000000"/>
        </w:rPr>
        <w:t>Project Contract</w:t>
      </w:r>
      <w:r>
        <w:rPr>
          <w:color w:val="000000"/>
        </w:rPr>
        <w:t xml:space="preserve"> all the required documentation and pre-reading. </w:t>
      </w:r>
    </w:p>
    <w:p w14:paraId="0DCE6BFF" w14:textId="77777777" w:rsidR="00A8621B" w:rsidRDefault="00A8621B">
      <w:pPr>
        <w:pBdr>
          <w:top w:val="nil"/>
          <w:left w:val="nil"/>
          <w:bottom w:val="nil"/>
          <w:right w:val="nil"/>
          <w:between w:val="nil"/>
        </w:pBdr>
        <w:spacing w:after="0" w:line="240" w:lineRule="auto"/>
        <w:ind w:left="576"/>
        <w:rPr>
          <w:color w:val="000000"/>
        </w:rPr>
      </w:pPr>
    </w:p>
    <w:p w14:paraId="4311C823" w14:textId="77777777" w:rsidR="00A8621B" w:rsidRDefault="00032B19">
      <w:pPr>
        <w:numPr>
          <w:ilvl w:val="1"/>
          <w:numId w:val="68"/>
        </w:numPr>
        <w:pBdr>
          <w:top w:val="nil"/>
          <w:left w:val="nil"/>
          <w:bottom w:val="nil"/>
          <w:right w:val="nil"/>
          <w:between w:val="nil"/>
        </w:pBdr>
        <w:spacing w:after="200" w:line="240" w:lineRule="auto"/>
        <w:rPr>
          <w:color w:val="000000"/>
        </w:rPr>
      </w:pPr>
      <w:r>
        <w:rPr>
          <w:color w:val="000000"/>
        </w:rPr>
        <w:t xml:space="preserve">The </w:t>
      </w:r>
      <w:r>
        <w:rPr>
          <w:i/>
          <w:color w:val="000000"/>
        </w:rPr>
        <w:t>Supplier Alliance Member</w:t>
      </w:r>
      <w:r>
        <w:rPr>
          <w:color w:val="000000"/>
        </w:rPr>
        <w:t xml:space="preserve"> is responsible for documenting and keeping comprehensive records of all meetings attended. This includes, but is not limited to, administrative support. These records must be made available to those parties noted in the </w:t>
      </w:r>
      <w:r>
        <w:rPr>
          <w:i/>
          <w:color w:val="000000"/>
        </w:rPr>
        <w:t>Project Contract</w:t>
      </w:r>
      <w:r>
        <w:rPr>
          <w:color w:val="000000"/>
        </w:rPr>
        <w:t>.</w:t>
      </w:r>
    </w:p>
    <w:p w14:paraId="1C37D0E4" w14:textId="77777777" w:rsidR="00A8621B" w:rsidRDefault="00032B19">
      <w:pPr>
        <w:numPr>
          <w:ilvl w:val="1"/>
          <w:numId w:val="68"/>
        </w:numPr>
        <w:spacing w:after="120" w:line="240" w:lineRule="auto"/>
        <w:jc w:val="both"/>
      </w:pPr>
      <w:r>
        <w:t xml:space="preserve">At the request of the </w:t>
      </w:r>
      <w:r>
        <w:rPr>
          <w:i/>
        </w:rPr>
        <w:t>Client</w:t>
      </w:r>
      <w:r>
        <w:t xml:space="preserve"> the </w:t>
      </w:r>
      <w:r>
        <w:rPr>
          <w:i/>
        </w:rPr>
        <w:t>Supplier Alliance Member</w:t>
      </w:r>
      <w:r>
        <w:t xml:space="preserve"> shall attend framework performance meetings together with special interest groups to define methods to enhance the </w:t>
      </w:r>
      <w:r>
        <w:rPr>
          <w:i/>
        </w:rPr>
        <w:t>Additional Client</w:t>
      </w:r>
      <w:r>
        <w:t xml:space="preserve"> experience relative to construction services</w:t>
      </w:r>
    </w:p>
    <w:p w14:paraId="24557D11" w14:textId="77777777" w:rsidR="00A8621B" w:rsidRDefault="00A8621B"/>
    <w:p w14:paraId="7EABBE87" w14:textId="77777777" w:rsidR="00A8621B" w:rsidRDefault="00032B19">
      <w:pPr>
        <w:pStyle w:val="Heading1"/>
        <w:numPr>
          <w:ilvl w:val="0"/>
          <w:numId w:val="68"/>
        </w:numPr>
      </w:pPr>
      <w:r>
        <w:t>Stakeholder Management</w:t>
      </w:r>
    </w:p>
    <w:p w14:paraId="1DB93A94" w14:textId="77777777" w:rsidR="00A8621B" w:rsidRDefault="00A8621B">
      <w:pPr>
        <w:spacing w:after="0"/>
      </w:pPr>
    </w:p>
    <w:p w14:paraId="66090B3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develop a Stakeholder Management Plan (SMP) for the lifecycle of each </w:t>
      </w:r>
      <w:r>
        <w:rPr>
          <w:i/>
          <w:color w:val="000000"/>
        </w:rPr>
        <w:t>Project Contract</w:t>
      </w:r>
      <w:r>
        <w:rPr>
          <w:color w:val="000000"/>
        </w:rPr>
        <w:t>.</w:t>
      </w:r>
    </w:p>
    <w:p w14:paraId="040039D1" w14:textId="77777777" w:rsidR="00A8621B" w:rsidRDefault="00A8621B">
      <w:pPr>
        <w:pBdr>
          <w:top w:val="nil"/>
          <w:left w:val="nil"/>
          <w:bottom w:val="nil"/>
          <w:right w:val="nil"/>
          <w:between w:val="nil"/>
        </w:pBdr>
        <w:spacing w:after="0" w:line="240" w:lineRule="auto"/>
        <w:ind w:left="576"/>
        <w:rPr>
          <w:color w:val="000000"/>
        </w:rPr>
      </w:pPr>
    </w:p>
    <w:p w14:paraId="17B6AB92"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the SMP will identify all stakeholders (internal and external), including:</w:t>
      </w:r>
    </w:p>
    <w:p w14:paraId="55E0ACB2" w14:textId="77777777" w:rsidR="00A8621B" w:rsidRDefault="00A8621B">
      <w:pPr>
        <w:pBdr>
          <w:top w:val="nil"/>
          <w:left w:val="nil"/>
          <w:bottom w:val="nil"/>
          <w:right w:val="nil"/>
          <w:between w:val="nil"/>
        </w:pBdr>
        <w:spacing w:after="0"/>
        <w:ind w:left="720"/>
        <w:rPr>
          <w:color w:val="000000"/>
        </w:rPr>
      </w:pPr>
    </w:p>
    <w:p w14:paraId="274E0C6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their interest;</w:t>
      </w:r>
    </w:p>
    <w:p w14:paraId="783E4F7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level of impact;</w:t>
      </w:r>
    </w:p>
    <w:p w14:paraId="097B5AB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change readiness;</w:t>
      </w:r>
    </w:p>
    <w:p w14:paraId="5C546AF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issues, opportunities and risks; and</w:t>
      </w:r>
    </w:p>
    <w:p w14:paraId="2D982D9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strategies and actions to address issues, opportunities and risks.</w:t>
      </w:r>
    </w:p>
    <w:p w14:paraId="4219EBF9" w14:textId="77777777" w:rsidR="00A8621B" w:rsidRDefault="00A8621B">
      <w:pPr>
        <w:pBdr>
          <w:top w:val="nil"/>
          <w:left w:val="nil"/>
          <w:bottom w:val="nil"/>
          <w:right w:val="nil"/>
          <w:between w:val="nil"/>
        </w:pBdr>
        <w:spacing w:after="0" w:line="240" w:lineRule="auto"/>
        <w:ind w:left="720"/>
        <w:rPr>
          <w:color w:val="000000"/>
        </w:rPr>
      </w:pPr>
    </w:p>
    <w:p w14:paraId="777E7B6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at all times consult with the </w:t>
      </w:r>
      <w:r>
        <w:rPr>
          <w:i/>
          <w:color w:val="000000"/>
        </w:rPr>
        <w:t xml:space="preserve">Additional Client </w:t>
      </w:r>
      <w:r>
        <w:rPr>
          <w:color w:val="000000"/>
        </w:rPr>
        <w:t>with regard to managing and communicating with stakeholders.</w:t>
      </w:r>
    </w:p>
    <w:p w14:paraId="4A523235" w14:textId="77777777" w:rsidR="00A8621B" w:rsidRDefault="00A8621B">
      <w:pPr>
        <w:pStyle w:val="Heading1"/>
        <w:numPr>
          <w:ilvl w:val="0"/>
          <w:numId w:val="70"/>
        </w:numPr>
        <w:spacing w:before="0" w:line="240" w:lineRule="auto"/>
        <w:ind w:left="0" w:firstLine="0"/>
      </w:pPr>
      <w:bookmarkStart w:id="30" w:name="_heading=h.23ckvvd" w:colFirst="0" w:colLast="0"/>
      <w:bookmarkEnd w:id="30"/>
    </w:p>
    <w:p w14:paraId="4E5CEFD9" w14:textId="77777777" w:rsidR="00A8621B" w:rsidRDefault="00032B19">
      <w:pPr>
        <w:pStyle w:val="Heading1"/>
        <w:numPr>
          <w:ilvl w:val="0"/>
          <w:numId w:val="68"/>
        </w:numPr>
        <w:spacing w:before="0" w:line="240" w:lineRule="auto"/>
        <w:rPr>
          <w:sz w:val="32"/>
        </w:rPr>
      </w:pPr>
      <w:bookmarkStart w:id="31" w:name="_heading=h.24lquuwthiwb" w:colFirst="0" w:colLast="0"/>
      <w:bookmarkEnd w:id="31"/>
      <w:r>
        <w:rPr>
          <w:sz w:val="32"/>
        </w:rPr>
        <w:t>Resources</w:t>
      </w:r>
    </w:p>
    <w:p w14:paraId="5E6A3471" w14:textId="77777777" w:rsidR="00A8621B" w:rsidRDefault="00A8621B">
      <w:pPr>
        <w:spacing w:after="0"/>
      </w:pPr>
    </w:p>
    <w:p w14:paraId="2B6AC05F" w14:textId="77777777" w:rsidR="00A8621B" w:rsidRDefault="00032B19">
      <w:pPr>
        <w:numPr>
          <w:ilvl w:val="1"/>
          <w:numId w:val="68"/>
        </w:numPr>
        <w:spacing w:after="0" w:line="240" w:lineRule="auto"/>
      </w:pPr>
      <w:r>
        <w:t xml:space="preserve">The </w:t>
      </w:r>
      <w:r>
        <w:rPr>
          <w:i/>
        </w:rPr>
        <w:t>Supplier Alliance Member</w:t>
      </w:r>
      <w:r>
        <w:t xml:space="preserve"> shall provide personnel who have the relevant qualifications, technical skills and experience for the Lot to which they are appointed. The </w:t>
      </w:r>
      <w:r>
        <w:rPr>
          <w:i/>
        </w:rPr>
        <w:t>Supplier Alliance Member</w:t>
      </w:r>
      <w:r>
        <w:t xml:space="preserve"> shall also ensure that the personnel have appropriate knowledge of the relevant safety and environmental standards, relevant for each </w:t>
      </w:r>
      <w:r>
        <w:rPr>
          <w:i/>
        </w:rPr>
        <w:t>Project Contract</w:t>
      </w:r>
      <w:r>
        <w:t>.</w:t>
      </w:r>
      <w:r>
        <w:tab/>
      </w:r>
    </w:p>
    <w:p w14:paraId="3962D6E0" w14:textId="77777777" w:rsidR="00A8621B" w:rsidRDefault="00A8621B">
      <w:pPr>
        <w:spacing w:after="0" w:line="240" w:lineRule="auto"/>
        <w:ind w:left="576"/>
      </w:pPr>
    </w:p>
    <w:p w14:paraId="1FDA2B77" w14:textId="77777777" w:rsidR="00A8621B" w:rsidRDefault="00032B19">
      <w:pPr>
        <w:numPr>
          <w:ilvl w:val="1"/>
          <w:numId w:val="68"/>
        </w:numPr>
        <w:spacing w:after="0" w:line="240" w:lineRule="auto"/>
      </w:pPr>
      <w:r>
        <w:t xml:space="preserve">The </w:t>
      </w:r>
      <w:r>
        <w:rPr>
          <w:i/>
        </w:rPr>
        <w:t>Supplier Alliance Member</w:t>
      </w:r>
      <w:r>
        <w:t xml:space="preserve"> shall provide all other requisite resources, plant, equipment, systems etc. unless otherwise specified in the </w:t>
      </w:r>
      <w:r>
        <w:rPr>
          <w:i/>
        </w:rPr>
        <w:t>Project Contract</w:t>
      </w:r>
      <w:r>
        <w:t>.</w:t>
      </w:r>
    </w:p>
    <w:p w14:paraId="0FC230C7" w14:textId="77777777" w:rsidR="00A8621B" w:rsidRDefault="00A8621B">
      <w:pPr>
        <w:spacing w:after="0"/>
        <w:ind w:left="720"/>
      </w:pPr>
    </w:p>
    <w:p w14:paraId="27D5ECC7" w14:textId="77777777" w:rsidR="00A8621B" w:rsidRDefault="00032B19">
      <w:pPr>
        <w:numPr>
          <w:ilvl w:val="1"/>
          <w:numId w:val="68"/>
        </w:numPr>
        <w:spacing w:after="0" w:line="240" w:lineRule="auto"/>
      </w:pPr>
      <w:r>
        <w:t xml:space="preserve">The </w:t>
      </w:r>
      <w:r>
        <w:rPr>
          <w:i/>
        </w:rPr>
        <w:t>Supplier Alliance Member</w:t>
      </w:r>
      <w:r>
        <w:t xml:space="preserve"> shall provide personnel whose standard of security clearance is compliant with each </w:t>
      </w:r>
      <w:r>
        <w:rPr>
          <w:i/>
        </w:rPr>
        <w:t>Additional</w:t>
      </w:r>
      <w:r>
        <w:t xml:space="preserve"> </w:t>
      </w:r>
      <w:r>
        <w:rPr>
          <w:i/>
        </w:rPr>
        <w:t>Client</w:t>
      </w:r>
      <w:r>
        <w:t xml:space="preserve">’s requirements, as stipulated within their </w:t>
      </w:r>
      <w:r>
        <w:rPr>
          <w:i/>
        </w:rPr>
        <w:t>Project Contract</w:t>
      </w:r>
      <w:r>
        <w:t>.</w:t>
      </w:r>
    </w:p>
    <w:p w14:paraId="54E967C2" w14:textId="77777777" w:rsidR="00A8621B" w:rsidRDefault="00A8621B">
      <w:pPr>
        <w:spacing w:after="0"/>
        <w:ind w:left="720"/>
      </w:pPr>
    </w:p>
    <w:p w14:paraId="193E52AC" w14:textId="77777777" w:rsidR="00A8621B" w:rsidRDefault="00032B19">
      <w:pPr>
        <w:numPr>
          <w:ilvl w:val="1"/>
          <w:numId w:val="68"/>
        </w:numPr>
        <w:spacing w:after="0" w:line="240" w:lineRule="auto"/>
      </w:pPr>
      <w:r>
        <w:t xml:space="preserve">In the event of the absence of personnel previously allocated to a </w:t>
      </w:r>
      <w:r>
        <w:rPr>
          <w:i/>
        </w:rPr>
        <w:t>Project Contract</w:t>
      </w:r>
      <w:r>
        <w:t xml:space="preserve">, the </w:t>
      </w:r>
      <w:r>
        <w:rPr>
          <w:i/>
        </w:rPr>
        <w:t>Supplier Alliance Member</w:t>
      </w:r>
      <w:r>
        <w:t xml:space="preserve"> shall ensure that subsequent replacement personnel have the same level of relevant experience, and has the required level of security clearance.</w:t>
      </w:r>
    </w:p>
    <w:p w14:paraId="06F6581F" w14:textId="77777777" w:rsidR="00A8621B" w:rsidRDefault="00A8621B">
      <w:pPr>
        <w:spacing w:after="0"/>
        <w:ind w:left="720"/>
      </w:pPr>
    </w:p>
    <w:p w14:paraId="339F4340" w14:textId="77777777" w:rsidR="00A8621B" w:rsidRDefault="00032B19">
      <w:pPr>
        <w:numPr>
          <w:ilvl w:val="1"/>
          <w:numId w:val="68"/>
        </w:numPr>
        <w:spacing w:after="0" w:line="240" w:lineRule="auto"/>
      </w:pPr>
      <w:r>
        <w:t xml:space="preserve">The </w:t>
      </w:r>
      <w:r>
        <w:rPr>
          <w:i/>
        </w:rPr>
        <w:t>Supplier Alliance Member</w:t>
      </w:r>
      <w:r>
        <w:t xml:space="preserve"> shall ensure that any replacement personnel are agreed in accordance with the provisions of each </w:t>
      </w:r>
      <w:r>
        <w:rPr>
          <w:i/>
        </w:rPr>
        <w:t>Project Contract</w:t>
      </w:r>
      <w:r>
        <w:t xml:space="preserve"> and that suitable arrangements are made for handover to enable a smooth transition.</w:t>
      </w:r>
    </w:p>
    <w:p w14:paraId="7FE3CB9B" w14:textId="77777777" w:rsidR="00A8621B" w:rsidRDefault="00A8621B">
      <w:pPr>
        <w:spacing w:after="0"/>
        <w:ind w:left="720"/>
      </w:pPr>
    </w:p>
    <w:p w14:paraId="610705F3" w14:textId="77777777" w:rsidR="00A8621B" w:rsidRDefault="00032B19">
      <w:pPr>
        <w:numPr>
          <w:ilvl w:val="1"/>
          <w:numId w:val="68"/>
        </w:numPr>
        <w:spacing w:after="0" w:line="240" w:lineRule="auto"/>
      </w:pPr>
      <w:r>
        <w:t xml:space="preserve">The </w:t>
      </w:r>
      <w:r>
        <w:rPr>
          <w:i/>
        </w:rPr>
        <w:t>Supplier Alliance Member</w:t>
      </w:r>
      <w:r>
        <w:t xml:space="preserve"> shall undertake all reasonable measures to ensure continuity of personnel at both Framework Contract and </w:t>
      </w:r>
      <w:r>
        <w:rPr>
          <w:i/>
        </w:rPr>
        <w:t>Project Contract</w:t>
      </w:r>
      <w:r>
        <w:t xml:space="preserve"> level.</w:t>
      </w:r>
    </w:p>
    <w:p w14:paraId="657C12DE" w14:textId="77777777" w:rsidR="00A8621B" w:rsidRDefault="00A8621B">
      <w:pPr>
        <w:spacing w:after="0" w:line="240" w:lineRule="auto"/>
        <w:ind w:left="576"/>
      </w:pPr>
    </w:p>
    <w:p w14:paraId="63ECB573" w14:textId="77777777" w:rsidR="00A8621B" w:rsidRDefault="00032B19">
      <w:pPr>
        <w:pStyle w:val="Heading1"/>
        <w:numPr>
          <w:ilvl w:val="0"/>
          <w:numId w:val="68"/>
        </w:numPr>
        <w:spacing w:before="0" w:line="240" w:lineRule="auto"/>
        <w:rPr>
          <w:sz w:val="32"/>
        </w:rPr>
      </w:pPr>
      <w:bookmarkStart w:id="32" w:name="_heading=h.2zakcy2fh6dx" w:colFirst="0" w:colLast="0"/>
      <w:bookmarkEnd w:id="32"/>
      <w:r>
        <w:rPr>
          <w:sz w:val="32"/>
        </w:rPr>
        <w:t>Supply Chain</w:t>
      </w:r>
    </w:p>
    <w:p w14:paraId="0AF9DEB6" w14:textId="77777777" w:rsidR="00A8621B" w:rsidRDefault="00A8621B">
      <w:pPr>
        <w:spacing w:after="0"/>
      </w:pPr>
    </w:p>
    <w:p w14:paraId="2EE1AF1B" w14:textId="77777777" w:rsidR="00A8621B" w:rsidRDefault="00032B19">
      <w:pPr>
        <w:numPr>
          <w:ilvl w:val="1"/>
          <w:numId w:val="68"/>
        </w:numPr>
        <w:spacing w:after="200"/>
      </w:pPr>
      <w:r>
        <w:rPr>
          <w:highlight w:val="white"/>
        </w:rPr>
        <w:t>The Supplier Alliance Member shall engage with Supply Chain partners where economies of scale and cost avoidance or duplication of cost can be avoided or mitigated when supporting any Project Contract.</w:t>
      </w:r>
    </w:p>
    <w:p w14:paraId="2307611F" w14:textId="77777777" w:rsidR="00A8621B" w:rsidRDefault="00032B19">
      <w:pPr>
        <w:numPr>
          <w:ilvl w:val="1"/>
          <w:numId w:val="68"/>
        </w:numPr>
        <w:spacing w:after="200"/>
      </w:pPr>
      <w:r>
        <w:t xml:space="preserve">The </w:t>
      </w:r>
      <w:r>
        <w:rPr>
          <w:i/>
        </w:rPr>
        <w:t>Supplier Alliance Member</w:t>
      </w:r>
      <w:r>
        <w:t xml:space="preserve"> shall identify Key Supply Chain partners within their initial bid submission. Key Supply Chain partners are defined as </w:t>
      </w:r>
      <w:r>
        <w:rPr>
          <w:highlight w:val="white"/>
        </w:rPr>
        <w:t xml:space="preserve">a company who will support a </w:t>
      </w:r>
      <w:r>
        <w:rPr>
          <w:i/>
          <w:highlight w:val="white"/>
        </w:rPr>
        <w:t>Supplier Alliance Members</w:t>
      </w:r>
      <w:r>
        <w:rPr>
          <w:highlight w:val="white"/>
        </w:rPr>
        <w:t xml:space="preserve"> delivery of works provided for within a Lot or Lots on the framework. Key Supply Chain partners are exclusive to a lead organisation on a specific Lot.</w:t>
      </w:r>
    </w:p>
    <w:p w14:paraId="6D25B295" w14:textId="77777777" w:rsidR="00A8621B" w:rsidRDefault="00032B19">
      <w:pPr>
        <w:numPr>
          <w:ilvl w:val="1"/>
          <w:numId w:val="68"/>
        </w:numPr>
        <w:spacing w:after="200"/>
        <w:rPr>
          <w:highlight w:val="white"/>
        </w:rPr>
      </w:pPr>
      <w:r>
        <w:rPr>
          <w:highlight w:val="white"/>
        </w:rPr>
        <w:t xml:space="preserve">The </w:t>
      </w:r>
      <w:r>
        <w:rPr>
          <w:i/>
          <w:highlight w:val="white"/>
        </w:rPr>
        <w:t>Supplier Alliance Member</w:t>
      </w:r>
      <w:r>
        <w:rPr>
          <w:highlight w:val="white"/>
        </w:rPr>
        <w:t xml:space="preserve"> is responsible for informing the Client of any changes to Key Supply Chain partners throughout the duration of the commercial agreement.</w:t>
      </w:r>
    </w:p>
    <w:p w14:paraId="5A40F38A" w14:textId="77777777" w:rsidR="00A8621B" w:rsidRDefault="00032B19">
      <w:pPr>
        <w:numPr>
          <w:ilvl w:val="1"/>
          <w:numId w:val="68"/>
        </w:numPr>
        <w:spacing w:after="200"/>
      </w:pPr>
      <w:r>
        <w:t xml:space="preserve">The </w:t>
      </w:r>
      <w:r>
        <w:rPr>
          <w:i/>
        </w:rPr>
        <w:t>Supplier Alliance Member</w:t>
      </w:r>
      <w:r>
        <w:t xml:space="preserve"> shall select its </w:t>
      </w:r>
      <w:r>
        <w:rPr>
          <w:i/>
        </w:rPr>
        <w:t>Supply Chain</w:t>
      </w:r>
      <w:r>
        <w:t xml:space="preserve"> through fair, open and transparent competition. </w:t>
      </w:r>
    </w:p>
    <w:p w14:paraId="08CBE741" w14:textId="77777777" w:rsidR="00A8621B" w:rsidRDefault="00032B19">
      <w:pPr>
        <w:numPr>
          <w:ilvl w:val="1"/>
          <w:numId w:val="68"/>
        </w:numPr>
        <w:spacing w:after="0"/>
      </w:pPr>
      <w:r>
        <w:lastRenderedPageBreak/>
        <w:t xml:space="preserve">The </w:t>
      </w:r>
      <w:r>
        <w:rPr>
          <w:i/>
        </w:rPr>
        <w:t>Supplier Alliance Member</w:t>
      </w:r>
      <w:r>
        <w:t xml:space="preserve"> shall, in line with PPN 01/18 </w:t>
      </w:r>
      <w:r>
        <w:rPr>
          <w:i/>
        </w:rPr>
        <w:t>Supply Chain</w:t>
      </w:r>
      <w:r>
        <w:t xml:space="preserve"> Visibility, establish and develop relationships and contractual arrangements with its </w:t>
      </w:r>
      <w:r>
        <w:rPr>
          <w:i/>
        </w:rPr>
        <w:t>Supply Chain</w:t>
      </w:r>
      <w:r>
        <w:t xml:space="preserve"> that are complementary to the relationships and contractual arrangements under the Framework Contract and any </w:t>
      </w:r>
      <w:r>
        <w:rPr>
          <w:i/>
        </w:rPr>
        <w:t>Project Contract</w:t>
      </w:r>
      <w:r>
        <w:t>.</w:t>
      </w:r>
    </w:p>
    <w:p w14:paraId="11734E3B" w14:textId="77777777" w:rsidR="00A8621B" w:rsidRDefault="00A8621B">
      <w:pPr>
        <w:spacing w:after="0"/>
        <w:ind w:left="720"/>
      </w:pPr>
    </w:p>
    <w:p w14:paraId="0F8CE7F5" w14:textId="77777777" w:rsidR="00A8621B" w:rsidRDefault="00032B19">
      <w:pPr>
        <w:numPr>
          <w:ilvl w:val="1"/>
          <w:numId w:val="68"/>
        </w:numPr>
        <w:spacing w:after="0"/>
      </w:pPr>
      <w:r>
        <w:t xml:space="preserve">The preferred method of the </w:t>
      </w:r>
      <w:r>
        <w:rPr>
          <w:i/>
        </w:rPr>
        <w:t>Supplier Alliance Member</w:t>
      </w:r>
      <w:r>
        <w:t xml:space="preserve"> selecting their </w:t>
      </w:r>
      <w:r>
        <w:rPr>
          <w:i/>
        </w:rPr>
        <w:t>Supply Chain</w:t>
      </w:r>
      <w:r>
        <w:t xml:space="preserve"> is via the </w:t>
      </w:r>
      <w:r>
        <w:rPr>
          <w:i/>
        </w:rPr>
        <w:t>Common Assessment Standard</w:t>
      </w:r>
      <w:r>
        <w:t>.</w:t>
      </w:r>
    </w:p>
    <w:p w14:paraId="2BAB5029" w14:textId="77777777" w:rsidR="00A8621B" w:rsidRDefault="00A8621B">
      <w:pPr>
        <w:spacing w:after="0"/>
        <w:ind w:left="720"/>
      </w:pPr>
    </w:p>
    <w:p w14:paraId="662F0A89" w14:textId="77777777" w:rsidR="00A8621B" w:rsidRDefault="00032B19">
      <w:pPr>
        <w:numPr>
          <w:ilvl w:val="1"/>
          <w:numId w:val="68"/>
        </w:numPr>
        <w:spacing w:after="0"/>
      </w:pPr>
      <w:r>
        <w:t xml:space="preserve">The </w:t>
      </w:r>
      <w:r>
        <w:rPr>
          <w:i/>
        </w:rPr>
        <w:t>Supplier Alliance Member</w:t>
      </w:r>
      <w:r>
        <w:t xml:space="preserve"> shall manage its </w:t>
      </w:r>
      <w:r>
        <w:rPr>
          <w:i/>
        </w:rPr>
        <w:t>Supply Chain</w:t>
      </w:r>
      <w:r>
        <w:t xml:space="preserve"> to ensure that the required standards for the delivery of the works and services are consistently achieved.</w:t>
      </w:r>
    </w:p>
    <w:p w14:paraId="35B41B36" w14:textId="77777777" w:rsidR="00A8621B" w:rsidRDefault="00A8621B">
      <w:pPr>
        <w:spacing w:after="0"/>
        <w:ind w:left="720"/>
      </w:pPr>
    </w:p>
    <w:p w14:paraId="5984C09B" w14:textId="77777777" w:rsidR="00A8621B" w:rsidRDefault="00032B19">
      <w:pPr>
        <w:numPr>
          <w:ilvl w:val="1"/>
          <w:numId w:val="68"/>
        </w:numPr>
        <w:spacing w:after="0"/>
      </w:pPr>
      <w:r>
        <w:t xml:space="preserve">The </w:t>
      </w:r>
      <w:r>
        <w:rPr>
          <w:i/>
        </w:rPr>
        <w:t>Supplier Alliance Member</w:t>
      </w:r>
      <w:r>
        <w:t xml:space="preserve"> shall ensure the coordination of all outputs provided by its </w:t>
      </w:r>
      <w:r>
        <w:rPr>
          <w:i/>
        </w:rPr>
        <w:t>Supply Chain</w:t>
      </w:r>
      <w:r>
        <w:t xml:space="preserve"> in the delivery of the works and services, and shall effectively manage all interface risks to provide a seamless service for all </w:t>
      </w:r>
      <w:r>
        <w:rPr>
          <w:i/>
        </w:rPr>
        <w:t>Project Contract</w:t>
      </w:r>
      <w:r>
        <w:t>s.</w:t>
      </w:r>
    </w:p>
    <w:p w14:paraId="54DDD9EB" w14:textId="77777777" w:rsidR="00A8621B" w:rsidRDefault="00A8621B">
      <w:pPr>
        <w:spacing w:after="0"/>
        <w:ind w:left="720"/>
      </w:pPr>
    </w:p>
    <w:p w14:paraId="5DFDDD84" w14:textId="77777777" w:rsidR="00A8621B" w:rsidRDefault="00032B19">
      <w:pPr>
        <w:numPr>
          <w:ilvl w:val="1"/>
          <w:numId w:val="68"/>
        </w:numPr>
        <w:spacing w:after="0"/>
      </w:pPr>
      <w:r>
        <w:t xml:space="preserve">The </w:t>
      </w:r>
      <w:r>
        <w:rPr>
          <w:i/>
        </w:rPr>
        <w:t>Supplier Alliance Member</w:t>
      </w:r>
      <w:r>
        <w:t xml:space="preserve"> shall have robust performance management and benchmarking processes in place to ensure the objective measurement and assessment of the performance of its </w:t>
      </w:r>
      <w:r>
        <w:rPr>
          <w:i/>
        </w:rPr>
        <w:t>Supply Chain</w:t>
      </w:r>
      <w:r>
        <w:t xml:space="preserve">. Such processes shall include measurement of the </w:t>
      </w:r>
      <w:r>
        <w:rPr>
          <w:i/>
        </w:rPr>
        <w:t>Supply Chain</w:t>
      </w:r>
      <w:r>
        <w:t>’s performance in relation to cost, programme and quality of the works and services delivered.</w:t>
      </w:r>
    </w:p>
    <w:p w14:paraId="6F28064A" w14:textId="77777777" w:rsidR="00A8621B" w:rsidRDefault="00A8621B">
      <w:pPr>
        <w:spacing w:after="0"/>
        <w:ind w:left="720"/>
      </w:pPr>
    </w:p>
    <w:p w14:paraId="6D862FF4" w14:textId="77777777" w:rsidR="00A8621B" w:rsidRDefault="00032B19">
      <w:pPr>
        <w:numPr>
          <w:ilvl w:val="1"/>
          <w:numId w:val="68"/>
        </w:numPr>
        <w:spacing w:after="0"/>
      </w:pPr>
      <w:r>
        <w:t xml:space="preserve">The </w:t>
      </w:r>
      <w:r>
        <w:rPr>
          <w:i/>
        </w:rPr>
        <w:t>Supplier Alliance Member</w:t>
      </w:r>
      <w:r>
        <w:t xml:space="preserve"> shall improve </w:t>
      </w:r>
      <w:r>
        <w:rPr>
          <w:i/>
        </w:rPr>
        <w:t>Supply Chain</w:t>
      </w:r>
      <w:r>
        <w:t xml:space="preserve"> arrangements to achieve continuous improvement in the delivery of the services as set out in the FAC. The </w:t>
      </w:r>
      <w:r>
        <w:rPr>
          <w:i/>
        </w:rPr>
        <w:t>Supplier Alliance Member</w:t>
      </w:r>
      <w:r>
        <w:t xml:space="preserve"> shall also measure any ‘added value’ provided by its </w:t>
      </w:r>
      <w:r>
        <w:rPr>
          <w:i/>
        </w:rPr>
        <w:t>Supply Chain</w:t>
      </w:r>
      <w:r>
        <w:t xml:space="preserve"> in the delivery of the works and services, including but not limited to, research and development contributions, improved sustainability and improved employment and skills.</w:t>
      </w:r>
    </w:p>
    <w:p w14:paraId="4FEA9335" w14:textId="77777777" w:rsidR="00A8621B" w:rsidRDefault="00A8621B">
      <w:pPr>
        <w:spacing w:after="0"/>
        <w:ind w:left="720"/>
      </w:pPr>
    </w:p>
    <w:p w14:paraId="751E43EC" w14:textId="77777777" w:rsidR="00A8621B" w:rsidRDefault="00032B19">
      <w:pPr>
        <w:numPr>
          <w:ilvl w:val="1"/>
          <w:numId w:val="68"/>
        </w:numPr>
        <w:spacing w:after="0"/>
      </w:pPr>
      <w:r>
        <w:t xml:space="preserve">The </w:t>
      </w:r>
      <w:r>
        <w:rPr>
          <w:i/>
        </w:rPr>
        <w:t>Supplier Alliance Member</w:t>
      </w:r>
      <w:r>
        <w:t xml:space="preserve"> shall ensure successful and proactive coordination of all outputs provided by its </w:t>
      </w:r>
      <w:r>
        <w:rPr>
          <w:i/>
        </w:rPr>
        <w:t>Supply Chain</w:t>
      </w:r>
      <w:r>
        <w:t xml:space="preserve"> in the delivery of the works and services. The </w:t>
      </w:r>
      <w:r>
        <w:rPr>
          <w:i/>
        </w:rPr>
        <w:t>Supplier Alliance Member</w:t>
      </w:r>
      <w:r>
        <w:t xml:space="preserve"> shall effectively manage all interface risks to provide a seamless service to the </w:t>
      </w:r>
      <w:r>
        <w:rPr>
          <w:i/>
        </w:rPr>
        <w:t>Client</w:t>
      </w:r>
      <w:r>
        <w:t xml:space="preserve"> or </w:t>
      </w:r>
      <w:r>
        <w:rPr>
          <w:i/>
        </w:rPr>
        <w:t>Additional Client</w:t>
      </w:r>
      <w:r>
        <w:t>.</w:t>
      </w:r>
      <w:r>
        <w:tab/>
      </w:r>
    </w:p>
    <w:p w14:paraId="2520B59D" w14:textId="77777777" w:rsidR="00A8621B" w:rsidRDefault="00032B19">
      <w:pPr>
        <w:numPr>
          <w:ilvl w:val="1"/>
          <w:numId w:val="68"/>
        </w:numPr>
        <w:spacing w:after="0"/>
      </w:pPr>
      <w:r>
        <w:t xml:space="preserve">The </w:t>
      </w:r>
      <w:r>
        <w:rPr>
          <w:i/>
        </w:rPr>
        <w:t>Supplier Alliance Member</w:t>
      </w:r>
      <w:r>
        <w:t xml:space="preserve"> shall have robust processes in place to ensure that project contract success measures and targets capture the performance of its </w:t>
      </w:r>
      <w:r>
        <w:rPr>
          <w:i/>
        </w:rPr>
        <w:t>Supply Chain</w:t>
      </w:r>
      <w:r>
        <w:t xml:space="preserve">. The </w:t>
      </w:r>
      <w:r>
        <w:rPr>
          <w:i/>
        </w:rPr>
        <w:t>Supplier Alliance Member</w:t>
      </w:r>
      <w:r>
        <w:t xml:space="preserve">’s </w:t>
      </w:r>
      <w:r>
        <w:rPr>
          <w:i/>
        </w:rPr>
        <w:t>Supply Chain</w:t>
      </w:r>
      <w:r>
        <w:t xml:space="preserve"> will be required to align to the objectives and measures included within each </w:t>
      </w:r>
      <w:r>
        <w:rPr>
          <w:i/>
        </w:rPr>
        <w:t>Project Contract</w:t>
      </w:r>
      <w:r>
        <w:t xml:space="preserve"> and the Framework Alliance Contract.</w:t>
      </w:r>
    </w:p>
    <w:p w14:paraId="72E40BB1" w14:textId="77777777" w:rsidR="00A8621B" w:rsidRDefault="00A8621B">
      <w:pPr>
        <w:spacing w:after="0"/>
        <w:ind w:left="720"/>
      </w:pPr>
    </w:p>
    <w:p w14:paraId="31A18654" w14:textId="77777777" w:rsidR="00A8621B" w:rsidRDefault="00032B19">
      <w:pPr>
        <w:numPr>
          <w:ilvl w:val="1"/>
          <w:numId w:val="68"/>
        </w:numPr>
        <w:spacing w:after="0"/>
      </w:pPr>
      <w:r>
        <w:rPr>
          <w:i/>
        </w:rPr>
        <w:t>Supply Chain</w:t>
      </w:r>
      <w:r>
        <w:t xml:space="preserve"> performance management shall include measurement of success measures and targets in relation to cost, programme and quality of the works and services delivered. The </w:t>
      </w:r>
      <w:r>
        <w:rPr>
          <w:i/>
        </w:rPr>
        <w:t>Supplier Alliance Member</w:t>
      </w:r>
      <w:r>
        <w:t xml:space="preserve"> shall also measure rework i.e. defect rectification and any ‘added value’ provided by its </w:t>
      </w:r>
      <w:r>
        <w:rPr>
          <w:i/>
        </w:rPr>
        <w:t>Supply Chain</w:t>
      </w:r>
      <w:r>
        <w:t xml:space="preserve"> in the delivery of the works and services, including but not limited to, </w:t>
      </w:r>
      <w:r>
        <w:lastRenderedPageBreak/>
        <w:t>research and development contributions, improved sustainability and improved employment and skills.</w:t>
      </w:r>
    </w:p>
    <w:p w14:paraId="1CAB1644" w14:textId="77777777" w:rsidR="00A8621B" w:rsidRDefault="00A8621B">
      <w:pPr>
        <w:spacing w:after="0"/>
        <w:ind w:left="720"/>
      </w:pPr>
    </w:p>
    <w:p w14:paraId="6A81E8B2" w14:textId="77777777" w:rsidR="00A8621B" w:rsidRDefault="00032B19">
      <w:pPr>
        <w:numPr>
          <w:ilvl w:val="1"/>
          <w:numId w:val="68"/>
        </w:numPr>
        <w:spacing w:after="0"/>
      </w:pPr>
      <w:r>
        <w:t xml:space="preserve">The </w:t>
      </w:r>
      <w:r>
        <w:rPr>
          <w:i/>
        </w:rPr>
        <w:t>Supplier Alliance Member</w:t>
      </w:r>
      <w:r>
        <w:t xml:space="preserve"> shall manage its </w:t>
      </w:r>
      <w:r>
        <w:rPr>
          <w:i/>
        </w:rPr>
        <w:t>Supply Chain</w:t>
      </w:r>
      <w:r>
        <w:t xml:space="preserve"> to ensure that the required standards for the delivery of the works and services are consistently achieved ‘first time’.</w:t>
      </w:r>
    </w:p>
    <w:p w14:paraId="14C8E522" w14:textId="77777777" w:rsidR="00A8621B" w:rsidRDefault="00A8621B">
      <w:pPr>
        <w:spacing w:after="0"/>
        <w:ind w:left="720"/>
      </w:pPr>
    </w:p>
    <w:p w14:paraId="7A0B157A" w14:textId="77777777" w:rsidR="00A8621B" w:rsidRDefault="00032B19">
      <w:pPr>
        <w:numPr>
          <w:ilvl w:val="1"/>
          <w:numId w:val="68"/>
        </w:numPr>
        <w:spacing w:after="0" w:line="240" w:lineRule="auto"/>
      </w:pPr>
      <w:r>
        <w:t xml:space="preserve">The </w:t>
      </w:r>
      <w:r>
        <w:rPr>
          <w:i/>
        </w:rPr>
        <w:t>Supplier Alliance Member</w:t>
      </w:r>
      <w:r>
        <w:t xml:space="preserve"> shall appoint a responsible representative to be accountable for the performance of its </w:t>
      </w:r>
      <w:r>
        <w:rPr>
          <w:i/>
        </w:rPr>
        <w:t>Supply Chain</w:t>
      </w:r>
      <w:r>
        <w:t xml:space="preserve"> and shall advise the </w:t>
      </w:r>
      <w:r>
        <w:rPr>
          <w:i/>
        </w:rPr>
        <w:t xml:space="preserve">Additional Client </w:t>
      </w:r>
      <w:r>
        <w:t xml:space="preserve">as to who this is within 10 working days of the </w:t>
      </w:r>
      <w:r>
        <w:rPr>
          <w:i/>
        </w:rPr>
        <w:t>Project Contract</w:t>
      </w:r>
      <w:r>
        <w:t xml:space="preserve"> award.</w:t>
      </w:r>
    </w:p>
    <w:p w14:paraId="1643D824" w14:textId="77777777" w:rsidR="00A8621B" w:rsidRDefault="00A8621B">
      <w:pPr>
        <w:spacing w:after="120" w:line="240" w:lineRule="auto"/>
        <w:rPr>
          <w:rFonts w:ascii="NJFont Book" w:eastAsia="NJFont Book" w:hAnsi="NJFont Book" w:cs="NJFont Book"/>
        </w:rPr>
      </w:pPr>
    </w:p>
    <w:p w14:paraId="43C7A96E" w14:textId="77777777" w:rsidR="00A8621B" w:rsidRDefault="00032B19">
      <w:pPr>
        <w:pStyle w:val="Heading1"/>
        <w:numPr>
          <w:ilvl w:val="0"/>
          <w:numId w:val="68"/>
        </w:numPr>
        <w:rPr>
          <w:color w:val="222222"/>
          <w:sz w:val="32"/>
          <w:highlight w:val="white"/>
        </w:rPr>
      </w:pPr>
      <w:bookmarkStart w:id="33" w:name="_heading=h.rdvz44zew86n" w:colFirst="0" w:colLast="0"/>
      <w:bookmarkEnd w:id="33"/>
      <w:r>
        <w:rPr>
          <w:color w:val="222222"/>
          <w:sz w:val="32"/>
          <w:highlight w:val="white"/>
        </w:rPr>
        <w:t>Policy</w:t>
      </w:r>
    </w:p>
    <w:p w14:paraId="5DBBBE52" w14:textId="77777777" w:rsidR="00A8621B" w:rsidRDefault="00A8621B">
      <w:pPr>
        <w:spacing w:after="0"/>
        <w:rPr>
          <w:color w:val="222222"/>
          <w:highlight w:val="white"/>
        </w:rPr>
      </w:pPr>
    </w:p>
    <w:p w14:paraId="06813612" w14:textId="77777777" w:rsidR="00A8621B" w:rsidRDefault="00032B19">
      <w:pPr>
        <w:numPr>
          <w:ilvl w:val="1"/>
          <w:numId w:val="68"/>
        </w:numPr>
        <w:spacing w:after="200" w:line="240" w:lineRule="auto"/>
        <w:rPr>
          <w:color w:val="222222"/>
          <w:highlight w:val="white"/>
        </w:rPr>
      </w:pPr>
      <w:r>
        <w:rPr>
          <w:color w:val="222222"/>
          <w:highlight w:val="white"/>
        </w:rPr>
        <w:t xml:space="preserve">Building on the Government strategy for the industry; Construction 2025 &amp; Construction Strategy 2016 - 2020, the </w:t>
      </w:r>
      <w:r>
        <w:rPr>
          <w:i/>
          <w:color w:val="222222"/>
          <w:highlight w:val="white"/>
        </w:rPr>
        <w:t>Supplier Alliance Member</w:t>
      </w:r>
      <w:r>
        <w:rPr>
          <w:color w:val="222222"/>
          <w:highlight w:val="white"/>
        </w:rPr>
        <w:t xml:space="preserve"> shall support the </w:t>
      </w:r>
      <w:r>
        <w:rPr>
          <w:i/>
          <w:color w:val="222222"/>
          <w:highlight w:val="white"/>
        </w:rPr>
        <w:t xml:space="preserve">Client </w:t>
      </w:r>
      <w:r>
        <w:rPr>
          <w:color w:val="222222"/>
          <w:highlight w:val="white"/>
        </w:rPr>
        <w:t xml:space="preserve">and </w:t>
      </w:r>
      <w:r>
        <w:rPr>
          <w:i/>
          <w:color w:val="222222"/>
          <w:highlight w:val="white"/>
        </w:rPr>
        <w:t xml:space="preserve">Additional Clients </w:t>
      </w:r>
      <w:r>
        <w:rPr>
          <w:color w:val="222222"/>
          <w:highlight w:val="white"/>
        </w:rPr>
        <w:t>in delivering the 14 key policies set out in the Construction Playbook, including any subsequent revisions.</w:t>
      </w:r>
    </w:p>
    <w:p w14:paraId="260401B2" w14:textId="77777777" w:rsidR="00A8621B" w:rsidRDefault="00032B19">
      <w:pPr>
        <w:numPr>
          <w:ilvl w:val="1"/>
          <w:numId w:val="68"/>
        </w:numPr>
        <w:spacing w:after="0" w:line="240" w:lineRule="auto"/>
        <w:rPr>
          <w:color w:val="222222"/>
          <w:highlight w:val="white"/>
        </w:rPr>
      </w:pPr>
      <w:r>
        <w:rPr>
          <w:color w:val="222222"/>
          <w:highlight w:val="white"/>
        </w:rPr>
        <w:t>Specific areas of focus are to contribute towards;</w:t>
      </w:r>
    </w:p>
    <w:p w14:paraId="02C1C323" w14:textId="77777777" w:rsidR="00A8621B" w:rsidRDefault="00032B19">
      <w:pPr>
        <w:numPr>
          <w:ilvl w:val="2"/>
          <w:numId w:val="68"/>
        </w:numPr>
        <w:spacing w:after="0" w:line="240" w:lineRule="auto"/>
        <w:rPr>
          <w:color w:val="222222"/>
          <w:highlight w:val="white"/>
        </w:rPr>
      </w:pPr>
      <w:r>
        <w:rPr>
          <w:color w:val="222222"/>
          <w:highlight w:val="white"/>
        </w:rPr>
        <w:t>the reduction in the initial cost of construction and whole life cost of built assets;</w:t>
      </w:r>
    </w:p>
    <w:p w14:paraId="5E67D567" w14:textId="77777777" w:rsidR="00A8621B" w:rsidRDefault="00032B19">
      <w:pPr>
        <w:numPr>
          <w:ilvl w:val="2"/>
          <w:numId w:val="68"/>
        </w:numPr>
        <w:spacing w:after="0" w:line="240" w:lineRule="auto"/>
        <w:rPr>
          <w:color w:val="222222"/>
          <w:highlight w:val="white"/>
        </w:rPr>
      </w:pPr>
      <w:r>
        <w:rPr>
          <w:color w:val="222222"/>
          <w:highlight w:val="white"/>
        </w:rPr>
        <w:t>the reduction in overall delivery time, from inception to completion for newbuild and refurbished assets;</w:t>
      </w:r>
    </w:p>
    <w:p w14:paraId="5072B965" w14:textId="77777777" w:rsidR="00A8621B" w:rsidRDefault="00032B19">
      <w:pPr>
        <w:numPr>
          <w:ilvl w:val="2"/>
          <w:numId w:val="68"/>
        </w:numPr>
        <w:spacing w:after="0" w:line="240" w:lineRule="auto"/>
        <w:rPr>
          <w:color w:val="222222"/>
          <w:highlight w:val="white"/>
        </w:rPr>
      </w:pPr>
      <w:r>
        <w:rPr>
          <w:color w:val="222222"/>
          <w:highlight w:val="white"/>
        </w:rPr>
        <w:t>the reduction in greenhouse gas emissions in the built environment, and;</w:t>
      </w:r>
    </w:p>
    <w:p w14:paraId="5C3F3487" w14:textId="77777777" w:rsidR="00A8621B" w:rsidRDefault="00032B19">
      <w:pPr>
        <w:numPr>
          <w:ilvl w:val="2"/>
          <w:numId w:val="68"/>
        </w:numPr>
        <w:spacing w:after="200" w:line="240" w:lineRule="auto"/>
        <w:rPr>
          <w:color w:val="222222"/>
          <w:highlight w:val="white"/>
        </w:rPr>
      </w:pPr>
      <w:r>
        <w:rPr>
          <w:color w:val="222222"/>
          <w:highlight w:val="white"/>
        </w:rPr>
        <w:t xml:space="preserve">the reduction in the trade gap between total exports and total imports for construction products and materials. </w:t>
      </w:r>
    </w:p>
    <w:p w14:paraId="7FCEFAE7" w14:textId="77777777" w:rsidR="00A8621B" w:rsidRDefault="00032B19">
      <w:pPr>
        <w:numPr>
          <w:ilvl w:val="1"/>
          <w:numId w:val="68"/>
        </w:numPr>
        <w:spacing w:after="200" w:line="240" w:lineRule="auto"/>
        <w:rPr>
          <w:color w:val="222222"/>
          <w:highlight w:val="white"/>
        </w:rPr>
      </w:pPr>
      <w:r>
        <w:rPr>
          <w:color w:val="222222"/>
          <w:highlight w:val="white"/>
        </w:rPr>
        <w:t xml:space="preserve">The </w:t>
      </w:r>
      <w:r>
        <w:rPr>
          <w:i/>
          <w:color w:val="222222"/>
          <w:highlight w:val="white"/>
        </w:rPr>
        <w:t>Supplier Alliance Member</w:t>
      </w:r>
      <w:r>
        <w:rPr>
          <w:color w:val="222222"/>
          <w:highlight w:val="white"/>
        </w:rPr>
        <w:t xml:space="preserve"> shall also support the adoption of measures set out in government policy, guidance and standards including but not limited to:</w:t>
      </w:r>
    </w:p>
    <w:p w14:paraId="427C6448" w14:textId="77777777" w:rsidR="00A8621B" w:rsidRDefault="00032B19">
      <w:pPr>
        <w:numPr>
          <w:ilvl w:val="2"/>
          <w:numId w:val="68"/>
        </w:numPr>
        <w:spacing w:after="0" w:line="240" w:lineRule="auto"/>
        <w:rPr>
          <w:color w:val="222222"/>
          <w:highlight w:val="white"/>
        </w:rPr>
      </w:pPr>
      <w:r>
        <w:rPr>
          <w:color w:val="222222"/>
          <w:highlight w:val="white"/>
        </w:rPr>
        <w:t>Government Soft Landings (GSL);</w:t>
      </w:r>
    </w:p>
    <w:p w14:paraId="391FFB71" w14:textId="77777777" w:rsidR="00A8621B" w:rsidRDefault="00032B19">
      <w:pPr>
        <w:numPr>
          <w:ilvl w:val="2"/>
          <w:numId w:val="68"/>
        </w:numPr>
        <w:spacing w:after="0" w:line="240" w:lineRule="auto"/>
        <w:rPr>
          <w:color w:val="222222"/>
          <w:highlight w:val="white"/>
        </w:rPr>
      </w:pPr>
      <w:r>
        <w:rPr>
          <w:color w:val="222222"/>
          <w:highlight w:val="white"/>
        </w:rPr>
        <w:t>Building Information Modelling (BIM);</w:t>
      </w:r>
    </w:p>
    <w:p w14:paraId="1AFDFD5D" w14:textId="77777777" w:rsidR="00A8621B" w:rsidRDefault="00032B19">
      <w:pPr>
        <w:numPr>
          <w:ilvl w:val="2"/>
          <w:numId w:val="68"/>
        </w:numPr>
        <w:spacing w:after="0" w:line="240" w:lineRule="auto"/>
        <w:rPr>
          <w:color w:val="222222"/>
          <w:highlight w:val="white"/>
        </w:rPr>
      </w:pPr>
      <w:r>
        <w:rPr>
          <w:color w:val="222222"/>
          <w:highlight w:val="white"/>
        </w:rPr>
        <w:t>Government Buying Standards;</w:t>
      </w:r>
    </w:p>
    <w:p w14:paraId="1CED8E10" w14:textId="77777777" w:rsidR="00A8621B" w:rsidRDefault="00032B19">
      <w:pPr>
        <w:numPr>
          <w:ilvl w:val="2"/>
          <w:numId w:val="68"/>
        </w:numPr>
        <w:spacing w:after="0" w:line="240" w:lineRule="auto"/>
        <w:rPr>
          <w:color w:val="222222"/>
          <w:highlight w:val="white"/>
        </w:rPr>
      </w:pPr>
      <w:r>
        <w:rPr>
          <w:color w:val="222222"/>
          <w:highlight w:val="white"/>
        </w:rPr>
        <w:t>The Government Buying Standard for Construction Projects;</w:t>
      </w:r>
    </w:p>
    <w:p w14:paraId="606FB4E8" w14:textId="77777777" w:rsidR="00A8621B" w:rsidRDefault="00032B19">
      <w:pPr>
        <w:numPr>
          <w:ilvl w:val="2"/>
          <w:numId w:val="68"/>
        </w:numPr>
        <w:spacing w:after="0" w:line="240" w:lineRule="auto"/>
        <w:rPr>
          <w:color w:val="222222"/>
          <w:highlight w:val="white"/>
        </w:rPr>
      </w:pPr>
      <w:r>
        <w:rPr>
          <w:color w:val="222222"/>
          <w:highlight w:val="white"/>
        </w:rPr>
        <w:t>Building Safety Act 2022;</w:t>
      </w:r>
    </w:p>
    <w:p w14:paraId="387C11DB" w14:textId="77777777" w:rsidR="00A8621B" w:rsidRDefault="00032B19">
      <w:pPr>
        <w:numPr>
          <w:ilvl w:val="2"/>
          <w:numId w:val="68"/>
        </w:numPr>
        <w:spacing w:after="0" w:line="240" w:lineRule="auto"/>
        <w:rPr>
          <w:color w:val="222222"/>
          <w:highlight w:val="white"/>
        </w:rPr>
      </w:pPr>
      <w:r>
        <w:rPr>
          <w:color w:val="222222"/>
          <w:highlight w:val="white"/>
        </w:rPr>
        <w:t xml:space="preserve">Article 6 of the Energy Efficiency Directive and the supplemented PPN  01/15 – Implementing Article 6 of the Energy Efficiency Directive: </w:t>
      </w:r>
    </w:p>
    <w:p w14:paraId="0AC5D5C7" w14:textId="77777777" w:rsidR="00A8621B" w:rsidRDefault="00032B19">
      <w:pPr>
        <w:numPr>
          <w:ilvl w:val="2"/>
          <w:numId w:val="68"/>
        </w:numPr>
        <w:spacing w:after="0" w:line="240" w:lineRule="auto"/>
        <w:rPr>
          <w:color w:val="222222"/>
          <w:highlight w:val="white"/>
        </w:rPr>
      </w:pPr>
      <w:r>
        <w:rPr>
          <w:color w:val="222222"/>
          <w:highlight w:val="white"/>
        </w:rPr>
        <w:t>Procurement Policy Note (PPN) 14/15: Supporting Apprenticeships and Skills Through Public Procurement;</w:t>
      </w:r>
    </w:p>
    <w:p w14:paraId="62A6F740" w14:textId="77777777" w:rsidR="00A8621B" w:rsidRDefault="00032B19">
      <w:pPr>
        <w:numPr>
          <w:ilvl w:val="2"/>
          <w:numId w:val="68"/>
        </w:numPr>
        <w:spacing w:after="0" w:line="240" w:lineRule="auto"/>
        <w:rPr>
          <w:color w:val="222222"/>
          <w:highlight w:val="white"/>
        </w:rPr>
      </w:pPr>
      <w:r>
        <w:rPr>
          <w:color w:val="222222"/>
          <w:highlight w:val="white"/>
        </w:rPr>
        <w:t xml:space="preserve">Construction Sector Deal and Transforming Infrastructure Performance; </w:t>
      </w:r>
    </w:p>
    <w:p w14:paraId="3A6848CA" w14:textId="77777777" w:rsidR="00A8621B" w:rsidRDefault="00032B19">
      <w:pPr>
        <w:numPr>
          <w:ilvl w:val="2"/>
          <w:numId w:val="68"/>
        </w:numPr>
        <w:spacing w:after="0" w:line="240" w:lineRule="auto"/>
        <w:rPr>
          <w:color w:val="222222"/>
          <w:highlight w:val="white"/>
        </w:rPr>
      </w:pPr>
      <w:proofErr w:type="spellStart"/>
      <w:r>
        <w:rPr>
          <w:color w:val="222222"/>
          <w:highlight w:val="white"/>
        </w:rPr>
        <w:t>Hansford</w:t>
      </w:r>
      <w:proofErr w:type="spellEnd"/>
      <w:r>
        <w:rPr>
          <w:color w:val="222222"/>
          <w:highlight w:val="white"/>
        </w:rPr>
        <w:t xml:space="preserve"> Review of Rail Infrastructure;</w:t>
      </w:r>
    </w:p>
    <w:p w14:paraId="4DBD2E7F" w14:textId="77777777" w:rsidR="00A8621B" w:rsidRDefault="00032B19">
      <w:pPr>
        <w:numPr>
          <w:ilvl w:val="2"/>
          <w:numId w:val="68"/>
        </w:numPr>
        <w:spacing w:after="0" w:line="240" w:lineRule="auto"/>
        <w:rPr>
          <w:color w:val="222222"/>
          <w:highlight w:val="white"/>
        </w:rPr>
      </w:pPr>
      <w:r>
        <w:rPr>
          <w:color w:val="222222"/>
          <w:highlight w:val="white"/>
        </w:rPr>
        <w:t>Procuring-for-growth-balanced-scorecard;</w:t>
      </w:r>
    </w:p>
    <w:p w14:paraId="6DAD920E" w14:textId="77777777" w:rsidR="00A8621B" w:rsidRDefault="00032B19">
      <w:pPr>
        <w:numPr>
          <w:ilvl w:val="2"/>
          <w:numId w:val="68"/>
        </w:numPr>
        <w:spacing w:after="0" w:line="240" w:lineRule="auto"/>
        <w:rPr>
          <w:color w:val="222222"/>
          <w:highlight w:val="white"/>
        </w:rPr>
      </w:pPr>
      <w:r>
        <w:rPr>
          <w:color w:val="222222"/>
          <w:highlight w:val="white"/>
        </w:rPr>
        <w:t>Supplier Code of Conduct;</w:t>
      </w:r>
    </w:p>
    <w:p w14:paraId="36C90DB6" w14:textId="77777777" w:rsidR="00A8621B" w:rsidRDefault="00032B19">
      <w:pPr>
        <w:numPr>
          <w:ilvl w:val="2"/>
          <w:numId w:val="68"/>
        </w:numPr>
        <w:spacing w:after="200" w:line="240" w:lineRule="auto"/>
        <w:rPr>
          <w:color w:val="222222"/>
          <w:highlight w:val="white"/>
        </w:rPr>
      </w:pPr>
      <w:r>
        <w:rPr>
          <w:color w:val="222222"/>
          <w:highlight w:val="white"/>
        </w:rPr>
        <w:t xml:space="preserve">Common Minimum Standards for procurement of the built environment in the public sector. </w:t>
      </w:r>
    </w:p>
    <w:p w14:paraId="5A1FC4E0" w14:textId="77777777" w:rsidR="00A8621B" w:rsidRDefault="00032B19">
      <w:pPr>
        <w:numPr>
          <w:ilvl w:val="1"/>
          <w:numId w:val="68"/>
        </w:numPr>
        <w:spacing w:after="200" w:line="240" w:lineRule="auto"/>
        <w:rPr>
          <w:color w:val="222222"/>
          <w:highlight w:val="white"/>
        </w:rPr>
      </w:pPr>
      <w:r>
        <w:rPr>
          <w:color w:val="222222"/>
          <w:highlight w:val="white"/>
        </w:rPr>
        <w:t xml:space="preserve">Government guidance, recommendations and policy requirements will from time to time be updated, amended and withdrawn. The </w:t>
      </w:r>
      <w:r>
        <w:rPr>
          <w:i/>
          <w:color w:val="222222"/>
          <w:highlight w:val="white"/>
        </w:rPr>
        <w:t>Supplier Alliance Member</w:t>
      </w:r>
      <w:r>
        <w:rPr>
          <w:color w:val="222222"/>
          <w:highlight w:val="white"/>
        </w:rPr>
        <w:t xml:space="preserve"> will be expected to adhere to the latest edition at the time of the </w:t>
      </w:r>
      <w:r>
        <w:rPr>
          <w:i/>
          <w:color w:val="222222"/>
          <w:highlight w:val="white"/>
        </w:rPr>
        <w:t>Project Contract</w:t>
      </w:r>
      <w:r>
        <w:rPr>
          <w:color w:val="222222"/>
          <w:highlight w:val="white"/>
        </w:rPr>
        <w:t>.</w:t>
      </w:r>
    </w:p>
    <w:p w14:paraId="0FD0A357" w14:textId="77777777" w:rsidR="00A8621B" w:rsidRDefault="00A8621B">
      <w:pPr>
        <w:spacing w:after="200" w:line="240" w:lineRule="auto"/>
        <w:rPr>
          <w:color w:val="222222"/>
          <w:highlight w:val="white"/>
        </w:rPr>
      </w:pPr>
    </w:p>
    <w:p w14:paraId="5216EB8A" w14:textId="77777777" w:rsidR="00A8621B" w:rsidRDefault="00032B19">
      <w:pPr>
        <w:pStyle w:val="Heading1"/>
        <w:numPr>
          <w:ilvl w:val="0"/>
          <w:numId w:val="68"/>
        </w:numPr>
        <w:spacing w:before="0" w:line="240" w:lineRule="auto"/>
        <w:rPr>
          <w:sz w:val="32"/>
        </w:rPr>
      </w:pPr>
      <w:bookmarkStart w:id="34" w:name="_heading=h.kjeb9mnm4exr" w:colFirst="0" w:colLast="0"/>
      <w:bookmarkEnd w:id="34"/>
      <w:r>
        <w:rPr>
          <w:sz w:val="32"/>
        </w:rPr>
        <w:t xml:space="preserve">Compliance with Policies and Procedures  </w:t>
      </w:r>
    </w:p>
    <w:p w14:paraId="5456EA0B" w14:textId="77777777" w:rsidR="00A8621B" w:rsidRDefault="00A8621B">
      <w:pPr>
        <w:spacing w:after="0"/>
      </w:pPr>
    </w:p>
    <w:p w14:paraId="255D8AD4" w14:textId="77777777" w:rsidR="00A8621B" w:rsidRDefault="00032B19">
      <w:pPr>
        <w:numPr>
          <w:ilvl w:val="1"/>
          <w:numId w:val="68"/>
        </w:numPr>
        <w:spacing w:after="0" w:line="240" w:lineRule="auto"/>
      </w:pPr>
      <w:r>
        <w:t xml:space="preserve">The </w:t>
      </w:r>
      <w:r>
        <w:rPr>
          <w:i/>
        </w:rPr>
        <w:t>Supplier Alliance Member</w:t>
      </w:r>
      <w:r>
        <w:t xml:space="preserve"> shall ensure that all works and services fully comply with all of the policies and procedures detailed at the </w:t>
      </w:r>
      <w:r>
        <w:rPr>
          <w:i/>
        </w:rPr>
        <w:t>Project Contract</w:t>
      </w:r>
      <w:r>
        <w:t xml:space="preserve"> stage. </w:t>
      </w:r>
    </w:p>
    <w:p w14:paraId="10A3B0E6" w14:textId="77777777" w:rsidR="00A8621B" w:rsidRDefault="00A8621B">
      <w:pPr>
        <w:spacing w:after="0" w:line="240" w:lineRule="auto"/>
        <w:ind w:left="576"/>
      </w:pPr>
    </w:p>
    <w:p w14:paraId="72C61EC6" w14:textId="77777777" w:rsidR="00A8621B" w:rsidRDefault="00032B19">
      <w:pPr>
        <w:numPr>
          <w:ilvl w:val="1"/>
          <w:numId w:val="68"/>
        </w:numPr>
        <w:spacing w:after="0" w:line="240" w:lineRule="auto"/>
      </w:pPr>
      <w:r>
        <w:t xml:space="preserve">The </w:t>
      </w:r>
      <w:r>
        <w:rPr>
          <w:i/>
        </w:rPr>
        <w:t>Supplier Alliance Member</w:t>
      </w:r>
      <w:r>
        <w:t xml:space="preserve"> shall ensure full compliance with any estate and asset management strategy detailed in the </w:t>
      </w:r>
      <w:r>
        <w:rPr>
          <w:i/>
        </w:rPr>
        <w:t>Project Contract</w:t>
      </w:r>
      <w:r>
        <w:t xml:space="preserve"> and any strategy and/or policy set out by the Cabinet Office, Office of Government Property or Government Estate in the delivery of the works and services.</w:t>
      </w:r>
    </w:p>
    <w:p w14:paraId="35978D1D" w14:textId="77777777" w:rsidR="00A8621B" w:rsidRDefault="00A8621B">
      <w:pPr>
        <w:spacing w:after="0" w:line="240" w:lineRule="auto"/>
      </w:pPr>
    </w:p>
    <w:p w14:paraId="120D5CB1" w14:textId="77777777" w:rsidR="00A8621B" w:rsidRDefault="00032B19">
      <w:pPr>
        <w:numPr>
          <w:ilvl w:val="1"/>
          <w:numId w:val="68"/>
        </w:numPr>
        <w:spacing w:after="0" w:line="240" w:lineRule="auto"/>
      </w:pPr>
      <w:r>
        <w:t xml:space="preserve">The </w:t>
      </w:r>
      <w:r>
        <w:rPr>
          <w:i/>
        </w:rPr>
        <w:t>Supplier Alliance Member</w:t>
      </w:r>
      <w:r>
        <w:t xml:space="preserve"> shall provide information to update the property and asset records, where there have been any changes to the property and assets as a result of the </w:t>
      </w:r>
      <w:r>
        <w:rPr>
          <w:i/>
        </w:rPr>
        <w:t>Project Contract</w:t>
      </w:r>
      <w:r>
        <w:t xml:space="preserve">. See Government Soft Landings Document (GSL). </w:t>
      </w:r>
    </w:p>
    <w:p w14:paraId="25A9ACE6" w14:textId="77777777" w:rsidR="00A8621B" w:rsidRDefault="00032B19">
      <w:pPr>
        <w:pStyle w:val="Heading1"/>
        <w:numPr>
          <w:ilvl w:val="0"/>
          <w:numId w:val="68"/>
        </w:numPr>
        <w:rPr>
          <w:sz w:val="32"/>
        </w:rPr>
      </w:pPr>
      <w:bookmarkStart w:id="35" w:name="_heading=h.cwida1wpbauq" w:colFirst="0" w:colLast="0"/>
      <w:bookmarkEnd w:id="35"/>
      <w:r>
        <w:rPr>
          <w:sz w:val="32"/>
        </w:rPr>
        <w:t>Social Value</w:t>
      </w:r>
    </w:p>
    <w:p w14:paraId="795AA8AD" w14:textId="77777777" w:rsidR="00A8621B" w:rsidRDefault="00A8621B">
      <w:pPr>
        <w:spacing w:after="0"/>
      </w:pPr>
    </w:p>
    <w:p w14:paraId="2605ECBC" w14:textId="77777777" w:rsidR="00A8621B" w:rsidRDefault="00032B19">
      <w:pPr>
        <w:numPr>
          <w:ilvl w:val="1"/>
          <w:numId w:val="68"/>
        </w:numPr>
        <w:spacing w:after="0"/>
      </w:pPr>
      <w:r>
        <w:t xml:space="preserve">The Public Services (Social Value) Act 2012 requires public authorities to have regard to economic, social and environmental wellbeing in connection with public services contracts and for connected purposes, as well as allowing for national and local strategies in connection therewith. This Framework Contract provides a means of embedding Social Value addressing the requirements of PPN 06/20 through enabling improvements such as community engagement, economic value and sustainable development as detailed in the </w:t>
      </w:r>
      <w:r>
        <w:rPr>
          <w:i/>
        </w:rPr>
        <w:t>Project Contract</w:t>
      </w:r>
      <w:r>
        <w:t xml:space="preserve">. </w:t>
      </w:r>
    </w:p>
    <w:p w14:paraId="4C57B3C0" w14:textId="77777777" w:rsidR="00A8621B" w:rsidRDefault="00A8621B">
      <w:pPr>
        <w:spacing w:after="0"/>
        <w:ind w:left="576"/>
      </w:pPr>
    </w:p>
    <w:p w14:paraId="5B97A337" w14:textId="77777777" w:rsidR="00A8621B" w:rsidRDefault="00032B19">
      <w:pPr>
        <w:numPr>
          <w:ilvl w:val="1"/>
          <w:numId w:val="68"/>
        </w:numPr>
        <w:spacing w:after="0"/>
      </w:pPr>
      <w:r>
        <w:t xml:space="preserve">The </w:t>
      </w:r>
      <w:r>
        <w:rPr>
          <w:i/>
        </w:rPr>
        <w:t>Supplier Alliance Member</w:t>
      </w:r>
      <w:r>
        <w:t xml:space="preserve"> shall comply with the principles outlined in the Construction Playbook in respect of Social Value.</w:t>
      </w:r>
    </w:p>
    <w:p w14:paraId="635D6658" w14:textId="77777777" w:rsidR="00A8621B" w:rsidRDefault="00A8621B">
      <w:pPr>
        <w:spacing w:after="0"/>
        <w:ind w:left="720"/>
      </w:pPr>
    </w:p>
    <w:p w14:paraId="112C375B" w14:textId="77777777" w:rsidR="00A8621B" w:rsidRDefault="00032B19">
      <w:pPr>
        <w:numPr>
          <w:ilvl w:val="1"/>
          <w:numId w:val="68"/>
        </w:numPr>
        <w:spacing w:after="0"/>
      </w:pPr>
      <w:r>
        <w:t xml:space="preserve">The </w:t>
      </w:r>
      <w:r>
        <w:rPr>
          <w:i/>
        </w:rPr>
        <w:t>Supplier Alliance Member</w:t>
      </w:r>
      <w:r>
        <w:t xml:space="preserve"> shall comply with and/or identify proposed social value initiatives, proportionate and relevant to each </w:t>
      </w:r>
      <w:r>
        <w:rPr>
          <w:i/>
        </w:rPr>
        <w:t>Project Contract</w:t>
      </w:r>
      <w:r>
        <w:t xml:space="preserve">. The requirements (comply or identify) will be set out in the </w:t>
      </w:r>
      <w:r>
        <w:rPr>
          <w:i/>
        </w:rPr>
        <w:t>Project Contract</w:t>
      </w:r>
      <w:r>
        <w:t xml:space="preserve">. Examples of Social Value issues, outcomes and measures can be found in the National Themes Outcomes and Measures (TOMs) Framework 2018, updated for 2022, for Social Value measurement, published on </w:t>
      </w:r>
      <w:hyperlink r:id="rId10">
        <w:r>
          <w:rPr>
            <w:color w:val="0563C1"/>
            <w:u w:val="single"/>
          </w:rPr>
          <w:t>The Social Value Portal</w:t>
        </w:r>
      </w:hyperlink>
      <w:r>
        <w:t xml:space="preserve"> and in </w:t>
      </w:r>
      <w:hyperlink r:id="rId11">
        <w:r>
          <w:rPr>
            <w:color w:val="1155CC"/>
            <w:u w:val="single"/>
          </w:rPr>
          <w:t>The Social Value Model</w:t>
        </w:r>
      </w:hyperlink>
      <w:r>
        <w:t>.</w:t>
      </w:r>
    </w:p>
    <w:p w14:paraId="68545B6C" w14:textId="77777777" w:rsidR="00A8621B" w:rsidRDefault="00A8621B">
      <w:pPr>
        <w:spacing w:after="0"/>
        <w:ind w:left="720"/>
      </w:pPr>
    </w:p>
    <w:p w14:paraId="07443560" w14:textId="77777777" w:rsidR="00A8621B" w:rsidRDefault="00032B19">
      <w:pPr>
        <w:numPr>
          <w:ilvl w:val="1"/>
          <w:numId w:val="68"/>
        </w:numPr>
        <w:spacing w:after="0"/>
      </w:pPr>
      <w:r>
        <w:t>Such requirements may include the following:</w:t>
      </w:r>
    </w:p>
    <w:p w14:paraId="5EC05002" w14:textId="77777777" w:rsidR="00A8621B" w:rsidRDefault="00A8621B">
      <w:pPr>
        <w:spacing w:after="0"/>
        <w:ind w:left="720"/>
      </w:pPr>
    </w:p>
    <w:p w14:paraId="12CA360B" w14:textId="77777777" w:rsidR="00A8621B" w:rsidRDefault="00032B19">
      <w:pPr>
        <w:numPr>
          <w:ilvl w:val="2"/>
          <w:numId w:val="68"/>
        </w:numPr>
        <w:spacing w:after="0"/>
      </w:pPr>
      <w:r>
        <w:t>Tackling Economic Inequality;</w:t>
      </w:r>
    </w:p>
    <w:p w14:paraId="72880B40" w14:textId="77777777" w:rsidR="00A8621B" w:rsidRDefault="00032B19">
      <w:pPr>
        <w:numPr>
          <w:ilvl w:val="2"/>
          <w:numId w:val="68"/>
        </w:numPr>
        <w:spacing w:after="0"/>
      </w:pPr>
      <w:r>
        <w:t xml:space="preserve">Creating </w:t>
      </w:r>
      <w:r>
        <w:rPr>
          <w:i/>
        </w:rPr>
        <w:t>Supply Chain</w:t>
      </w:r>
      <w:r>
        <w:t xml:space="preserve"> opportunities for Small Medium-sized Enterprises (SMEs);</w:t>
      </w:r>
    </w:p>
    <w:p w14:paraId="68248C7C" w14:textId="77777777" w:rsidR="00A8621B" w:rsidRDefault="00032B19">
      <w:pPr>
        <w:numPr>
          <w:ilvl w:val="2"/>
          <w:numId w:val="68"/>
        </w:numPr>
        <w:spacing w:after="0"/>
      </w:pPr>
      <w:r>
        <w:t>Appointment of apprenticeships and supporting skills development;</w:t>
      </w:r>
    </w:p>
    <w:p w14:paraId="5D2E6329" w14:textId="77777777" w:rsidR="00A8621B" w:rsidRDefault="00032B19">
      <w:pPr>
        <w:numPr>
          <w:ilvl w:val="2"/>
          <w:numId w:val="68"/>
        </w:numPr>
        <w:spacing w:after="0"/>
      </w:pPr>
      <w:r>
        <w:t xml:space="preserve">Recruitment of local </w:t>
      </w:r>
      <w:r>
        <w:rPr>
          <w:i/>
        </w:rPr>
        <w:t>Supply Chain</w:t>
      </w:r>
      <w:r>
        <w:t xml:space="preserve"> Partners;</w:t>
      </w:r>
    </w:p>
    <w:p w14:paraId="579F0E3C" w14:textId="77777777" w:rsidR="00A8621B" w:rsidRDefault="00032B19">
      <w:pPr>
        <w:numPr>
          <w:ilvl w:val="2"/>
          <w:numId w:val="68"/>
        </w:numPr>
        <w:spacing w:after="0"/>
      </w:pPr>
      <w:r>
        <w:lastRenderedPageBreak/>
        <w:t>Providing additional opportunities for individuals or groups facing greater social or economic barriers;</w:t>
      </w:r>
    </w:p>
    <w:p w14:paraId="0BF1F4AF" w14:textId="77777777" w:rsidR="00A8621B" w:rsidRDefault="00032B19">
      <w:pPr>
        <w:numPr>
          <w:ilvl w:val="2"/>
          <w:numId w:val="68"/>
        </w:numPr>
        <w:spacing w:after="0"/>
      </w:pPr>
      <w:r>
        <w:t>Supporting work placements to school children and young adults;</w:t>
      </w:r>
    </w:p>
    <w:p w14:paraId="5C448BBB" w14:textId="77777777" w:rsidR="00A8621B" w:rsidRDefault="00032B19">
      <w:pPr>
        <w:numPr>
          <w:ilvl w:val="2"/>
          <w:numId w:val="68"/>
        </w:numPr>
        <w:spacing w:after="0"/>
      </w:pPr>
      <w:r>
        <w:t>Recruitment of locally engaged labour;</w:t>
      </w:r>
    </w:p>
    <w:p w14:paraId="4CB15A94" w14:textId="77777777" w:rsidR="00A8621B" w:rsidRDefault="00032B19">
      <w:pPr>
        <w:numPr>
          <w:ilvl w:val="2"/>
          <w:numId w:val="68"/>
        </w:numPr>
        <w:spacing w:after="0"/>
      </w:pPr>
      <w:r>
        <w:t>Recruitment of long-term unemployed labour;</w:t>
      </w:r>
    </w:p>
    <w:p w14:paraId="4AECAAD8" w14:textId="77777777" w:rsidR="00A8621B" w:rsidRDefault="00032B19">
      <w:pPr>
        <w:numPr>
          <w:ilvl w:val="2"/>
          <w:numId w:val="68"/>
        </w:numPr>
        <w:spacing w:after="0"/>
      </w:pPr>
      <w:r>
        <w:t>Recruitment of Young People Not in Education, Employment or Training (NEET) labour;</w:t>
      </w:r>
    </w:p>
    <w:p w14:paraId="7462FA74" w14:textId="77777777" w:rsidR="00A8621B" w:rsidRDefault="00032B19">
      <w:pPr>
        <w:numPr>
          <w:ilvl w:val="2"/>
          <w:numId w:val="68"/>
        </w:numPr>
        <w:spacing w:after="0"/>
      </w:pPr>
      <w:r>
        <w:t xml:space="preserve">Recruitment of local </w:t>
      </w:r>
      <w:r>
        <w:rPr>
          <w:i/>
        </w:rPr>
        <w:t>Supply Chain</w:t>
      </w:r>
      <w:r>
        <w:t xml:space="preserve"> partners;</w:t>
      </w:r>
    </w:p>
    <w:p w14:paraId="142F3A1E" w14:textId="77777777" w:rsidR="00A8621B" w:rsidRDefault="00032B19">
      <w:pPr>
        <w:numPr>
          <w:ilvl w:val="2"/>
          <w:numId w:val="68"/>
        </w:numPr>
        <w:spacing w:after="0"/>
      </w:pPr>
      <w:r>
        <w:t>Fighting Climate Change</w:t>
      </w:r>
    </w:p>
    <w:p w14:paraId="72D53BAE" w14:textId="77777777" w:rsidR="00A8621B" w:rsidRDefault="00032B19">
      <w:pPr>
        <w:numPr>
          <w:ilvl w:val="2"/>
          <w:numId w:val="68"/>
        </w:numPr>
        <w:spacing w:after="0"/>
      </w:pPr>
      <w:r>
        <w:t>Procurement and sourcing of sustainable works, supplies and services;</w:t>
      </w:r>
    </w:p>
    <w:p w14:paraId="795F778C" w14:textId="77777777" w:rsidR="00A8621B" w:rsidRDefault="00032B19">
      <w:pPr>
        <w:numPr>
          <w:ilvl w:val="2"/>
          <w:numId w:val="68"/>
        </w:numPr>
        <w:spacing w:after="0"/>
      </w:pPr>
      <w:r>
        <w:t>Equal Opportunity</w:t>
      </w:r>
    </w:p>
    <w:p w14:paraId="5E7A2115" w14:textId="77777777" w:rsidR="00A8621B" w:rsidRDefault="00032B19">
      <w:pPr>
        <w:numPr>
          <w:ilvl w:val="2"/>
          <w:numId w:val="68"/>
        </w:numPr>
        <w:spacing w:after="0"/>
      </w:pPr>
      <w:r>
        <w:t xml:space="preserve">Encouraging ethical and fair-trade procurement; </w:t>
      </w:r>
    </w:p>
    <w:p w14:paraId="0E53F9C6" w14:textId="77777777" w:rsidR="00A8621B" w:rsidRDefault="00032B19">
      <w:pPr>
        <w:numPr>
          <w:ilvl w:val="2"/>
          <w:numId w:val="68"/>
        </w:numPr>
        <w:spacing w:after="0"/>
      </w:pPr>
      <w:r>
        <w:t>Wellbeing; and</w:t>
      </w:r>
    </w:p>
    <w:p w14:paraId="46A1DDEC" w14:textId="77777777" w:rsidR="00A8621B" w:rsidRDefault="00032B19">
      <w:pPr>
        <w:numPr>
          <w:ilvl w:val="2"/>
          <w:numId w:val="68"/>
        </w:numPr>
        <w:spacing w:after="0"/>
      </w:pPr>
      <w:r>
        <w:t>Community engagement.</w:t>
      </w:r>
      <w:r>
        <w:br/>
      </w:r>
    </w:p>
    <w:p w14:paraId="4ACB7B07" w14:textId="77777777" w:rsidR="00A8621B" w:rsidRDefault="00032B19">
      <w:pPr>
        <w:numPr>
          <w:ilvl w:val="1"/>
          <w:numId w:val="68"/>
        </w:numPr>
        <w:spacing w:after="0"/>
      </w:pPr>
      <w:r>
        <w:t xml:space="preserve">The </w:t>
      </w:r>
      <w:r>
        <w:rPr>
          <w:i/>
        </w:rPr>
        <w:t>Supplier Alliance Member</w:t>
      </w:r>
      <w:r>
        <w:t xml:space="preserve"> shall deliver measurable benefits in respect of the Social Value priorities and report the social value metrics on a yearly basis identified in the FAC-1 terms and conditions and an individual </w:t>
      </w:r>
      <w:r>
        <w:rPr>
          <w:i/>
        </w:rPr>
        <w:t>Project Contract</w:t>
      </w:r>
      <w:r>
        <w:t>.</w:t>
      </w:r>
    </w:p>
    <w:p w14:paraId="7B3BA2A4" w14:textId="77777777" w:rsidR="00A8621B" w:rsidRDefault="00A8621B">
      <w:pPr>
        <w:spacing w:after="0"/>
        <w:ind w:left="576"/>
      </w:pPr>
    </w:p>
    <w:p w14:paraId="39DB6B62" w14:textId="77777777" w:rsidR="00A8621B" w:rsidRDefault="00032B19">
      <w:pPr>
        <w:numPr>
          <w:ilvl w:val="1"/>
          <w:numId w:val="68"/>
        </w:numPr>
        <w:spacing w:after="0"/>
      </w:pPr>
      <w:r>
        <w:t xml:space="preserve">The </w:t>
      </w:r>
      <w:r>
        <w:rPr>
          <w:i/>
        </w:rPr>
        <w:t>Supplier Alliance Member</w:t>
      </w:r>
      <w:r>
        <w:t xml:space="preserve"> shall record and report performance against the social value requirements detailed in the </w:t>
      </w:r>
      <w:r>
        <w:rPr>
          <w:i/>
        </w:rPr>
        <w:t>Project Contract</w:t>
      </w:r>
      <w:r>
        <w:t>.</w:t>
      </w:r>
    </w:p>
    <w:p w14:paraId="31B3678B" w14:textId="77777777" w:rsidR="00A8621B" w:rsidRDefault="00A8621B">
      <w:pPr>
        <w:spacing w:after="0"/>
        <w:ind w:left="720"/>
      </w:pPr>
    </w:p>
    <w:p w14:paraId="4A980A46" w14:textId="77777777" w:rsidR="00A8621B" w:rsidRDefault="00032B19">
      <w:pPr>
        <w:numPr>
          <w:ilvl w:val="1"/>
          <w:numId w:val="68"/>
        </w:numPr>
        <w:spacing w:after="0"/>
      </w:pPr>
      <w:r>
        <w:t xml:space="preserve">The specific requirements will be specified for each </w:t>
      </w:r>
      <w:r>
        <w:rPr>
          <w:i/>
        </w:rPr>
        <w:t>Project Contract</w:t>
      </w:r>
      <w:r>
        <w:t>; this may include:</w:t>
      </w:r>
    </w:p>
    <w:p w14:paraId="45CF03E9" w14:textId="77777777" w:rsidR="00A8621B" w:rsidRDefault="00A8621B">
      <w:pPr>
        <w:spacing w:after="0"/>
        <w:ind w:left="720"/>
      </w:pPr>
    </w:p>
    <w:p w14:paraId="31D5CB60" w14:textId="77777777" w:rsidR="00A8621B" w:rsidRDefault="00032B19">
      <w:pPr>
        <w:numPr>
          <w:ilvl w:val="2"/>
          <w:numId w:val="68"/>
        </w:numPr>
        <w:spacing w:after="0"/>
      </w:pPr>
      <w:r>
        <w:t>utilisation of the Social Value Procurement Calculator;</w:t>
      </w:r>
    </w:p>
    <w:p w14:paraId="71E7F185" w14:textId="77777777" w:rsidR="00A8621B" w:rsidRDefault="00032B19">
      <w:pPr>
        <w:numPr>
          <w:ilvl w:val="2"/>
          <w:numId w:val="68"/>
        </w:numPr>
        <w:spacing w:after="0"/>
      </w:pPr>
      <w:r>
        <w:t>utilisation of the Social Value Measurement Calculator; and</w:t>
      </w:r>
    </w:p>
    <w:p w14:paraId="6A297EBD" w14:textId="77777777" w:rsidR="00A8621B" w:rsidRDefault="00032B19">
      <w:pPr>
        <w:numPr>
          <w:ilvl w:val="2"/>
          <w:numId w:val="68"/>
        </w:numPr>
        <w:spacing w:after="0"/>
      </w:pPr>
      <w:r>
        <w:t>implementing initiatives under the Constructing Excellence Social Value Task Group and / or Construction Innovation Hub - Value Toolkit.</w:t>
      </w:r>
    </w:p>
    <w:p w14:paraId="54F00993" w14:textId="77777777" w:rsidR="00A8621B" w:rsidRDefault="00032B19">
      <w:pPr>
        <w:numPr>
          <w:ilvl w:val="1"/>
          <w:numId w:val="68"/>
        </w:numPr>
        <w:spacing w:after="0"/>
      </w:pPr>
      <w:r>
        <w:t xml:space="preserve">The </w:t>
      </w:r>
      <w:r>
        <w:rPr>
          <w:i/>
        </w:rPr>
        <w:t xml:space="preserve">Additional Client </w:t>
      </w:r>
      <w:r>
        <w:t xml:space="preserve">may require completion of Social Value outcomes via a central system, in addition to any </w:t>
      </w:r>
      <w:r>
        <w:rPr>
          <w:i/>
        </w:rPr>
        <w:t>Project Contract</w:t>
      </w:r>
      <w:r>
        <w:t xml:space="preserve"> requirements. The </w:t>
      </w:r>
      <w:r>
        <w:rPr>
          <w:i/>
        </w:rPr>
        <w:t>Supplier Alliance Member</w:t>
      </w:r>
      <w:r>
        <w:t xml:space="preserve"> will be expected to complete updates as requested.</w:t>
      </w:r>
    </w:p>
    <w:p w14:paraId="17AC4258" w14:textId="77777777" w:rsidR="00A8621B" w:rsidRDefault="00A8621B">
      <w:pPr>
        <w:spacing w:after="0"/>
        <w:ind w:left="576"/>
      </w:pPr>
    </w:p>
    <w:p w14:paraId="4679D9B3" w14:textId="77777777" w:rsidR="00A8621B" w:rsidRDefault="00032B19">
      <w:pPr>
        <w:numPr>
          <w:ilvl w:val="1"/>
          <w:numId w:val="68"/>
        </w:numPr>
        <w:spacing w:after="0"/>
      </w:pPr>
      <w:r>
        <w:t xml:space="preserve">Where required, the </w:t>
      </w:r>
      <w:r>
        <w:rPr>
          <w:i/>
        </w:rPr>
        <w:t>Supplier Alliance Member</w:t>
      </w:r>
      <w:r>
        <w:t xml:space="preserve"> shall report to the </w:t>
      </w:r>
      <w:r>
        <w:rPr>
          <w:i/>
        </w:rPr>
        <w:t>Client</w:t>
      </w:r>
      <w:r>
        <w:t xml:space="preserve"> and </w:t>
      </w:r>
      <w:r>
        <w:rPr>
          <w:i/>
        </w:rPr>
        <w:t xml:space="preserve">Additional Clients </w:t>
      </w:r>
      <w:r>
        <w:t xml:space="preserve">on a monthly basis, or as otherwise agreed. The </w:t>
      </w:r>
      <w:r>
        <w:rPr>
          <w:i/>
        </w:rPr>
        <w:t>Supplier Alliance Member</w:t>
      </w:r>
      <w:r>
        <w:t xml:space="preserve"> shall ensure that returns are compiled and submitted within the agreed timescales.</w:t>
      </w:r>
    </w:p>
    <w:p w14:paraId="4BA1768D" w14:textId="77777777" w:rsidR="00A8621B" w:rsidRDefault="00A8621B">
      <w:pPr>
        <w:spacing w:after="0"/>
        <w:ind w:left="720"/>
      </w:pPr>
    </w:p>
    <w:p w14:paraId="0C4DE6DA" w14:textId="77777777" w:rsidR="00A8621B" w:rsidRDefault="00032B19">
      <w:pPr>
        <w:numPr>
          <w:ilvl w:val="1"/>
          <w:numId w:val="68"/>
        </w:numPr>
        <w:spacing w:after="0"/>
      </w:pPr>
      <w:r>
        <w:t xml:space="preserve">Where implemented, reporting via the Social Value Calculator may include, but not be limited to, the themes mentioned above: </w:t>
      </w:r>
    </w:p>
    <w:p w14:paraId="239DF4B1" w14:textId="77777777" w:rsidR="00A8621B" w:rsidRDefault="00A8621B">
      <w:pPr>
        <w:spacing w:after="0"/>
        <w:ind w:left="578"/>
      </w:pPr>
    </w:p>
    <w:p w14:paraId="7DC0E651" w14:textId="77777777" w:rsidR="00A8621B" w:rsidRDefault="00032B19">
      <w:pPr>
        <w:numPr>
          <w:ilvl w:val="1"/>
          <w:numId w:val="68"/>
        </w:numPr>
        <w:spacing w:after="0"/>
      </w:pPr>
      <w:r>
        <w:t xml:space="preserve">The </w:t>
      </w:r>
      <w:r>
        <w:rPr>
          <w:i/>
        </w:rPr>
        <w:t>Supplier Alliance Member</w:t>
      </w:r>
      <w:r>
        <w:t xml:space="preserve"> shall be responsible for ensuring that social value priorities are cascaded throughout the </w:t>
      </w:r>
      <w:r>
        <w:rPr>
          <w:i/>
        </w:rPr>
        <w:t>Supply Chain</w:t>
      </w:r>
      <w:r>
        <w:t>.</w:t>
      </w:r>
    </w:p>
    <w:p w14:paraId="6C509E38" w14:textId="77777777" w:rsidR="00A8621B" w:rsidRDefault="00A8621B"/>
    <w:p w14:paraId="6BD2C0A7" w14:textId="77777777" w:rsidR="00A8621B" w:rsidRDefault="00032B19">
      <w:pPr>
        <w:pStyle w:val="Heading1"/>
        <w:numPr>
          <w:ilvl w:val="0"/>
          <w:numId w:val="68"/>
        </w:numPr>
        <w:spacing w:before="0" w:line="240" w:lineRule="auto"/>
        <w:rPr>
          <w:sz w:val="32"/>
        </w:rPr>
      </w:pPr>
      <w:bookmarkStart w:id="36" w:name="_heading=h.fp6w77oy8w5x" w:colFirst="0" w:colLast="0"/>
      <w:bookmarkEnd w:id="36"/>
      <w:r>
        <w:rPr>
          <w:sz w:val="32"/>
        </w:rPr>
        <w:t xml:space="preserve">Modern Slavery </w:t>
      </w:r>
    </w:p>
    <w:p w14:paraId="0F35BFAE" w14:textId="77777777" w:rsidR="00A8621B" w:rsidRDefault="00A8621B"/>
    <w:p w14:paraId="1C07372D" w14:textId="77777777" w:rsidR="00A8621B" w:rsidRDefault="00032B19">
      <w:pPr>
        <w:numPr>
          <w:ilvl w:val="1"/>
          <w:numId w:val="68"/>
        </w:numPr>
        <w:spacing w:after="0" w:line="240" w:lineRule="auto"/>
      </w:pPr>
      <w:r>
        <w:rPr>
          <w:i/>
        </w:rPr>
        <w:lastRenderedPageBreak/>
        <w:t xml:space="preserve">Supplier Alliance Members </w:t>
      </w:r>
      <w:r>
        <w:t xml:space="preserve">are responsible for adhering to the policy recommendations described within </w:t>
      </w:r>
      <w:hyperlink r:id="rId12">
        <w:r>
          <w:rPr>
            <w:color w:val="1155CC"/>
            <w:u w:val="single"/>
          </w:rPr>
          <w:t>PPN 05/19 - Tackling Modern Slavery in Government Supply Chains</w:t>
        </w:r>
      </w:hyperlink>
    </w:p>
    <w:p w14:paraId="5BDC7F54" w14:textId="77777777" w:rsidR="00A8621B" w:rsidRDefault="00032B19">
      <w:pPr>
        <w:numPr>
          <w:ilvl w:val="1"/>
          <w:numId w:val="68"/>
        </w:numPr>
        <w:spacing w:after="0" w:line="240" w:lineRule="auto"/>
      </w:pPr>
      <w:r>
        <w:rPr>
          <w:i/>
        </w:rPr>
        <w:t>Supplier Alliance Member</w:t>
      </w:r>
      <w:r>
        <w:t xml:space="preserve">s must address the risk of Modern Slavery and exploitation in construction </w:t>
      </w:r>
      <w:r>
        <w:rPr>
          <w:i/>
        </w:rPr>
        <w:t>Supply Chain</w:t>
      </w:r>
      <w:r>
        <w:t xml:space="preserve">s, in line with the principles set out in the Chartered Institute of Building (CIOB) guidance: Building a Fairer System: </w:t>
      </w:r>
      <w:hyperlink r:id="rId13">
        <w:r>
          <w:rPr>
            <w:color w:val="0563C1"/>
            <w:u w:val="single"/>
          </w:rPr>
          <w:t xml:space="preserve">Tackling Modern Slavery in Construction </w:t>
        </w:r>
      </w:hyperlink>
      <w:hyperlink r:id="rId14">
        <w:r>
          <w:rPr>
            <w:i/>
            <w:color w:val="0563C1"/>
            <w:u w:val="single"/>
          </w:rPr>
          <w:t>Supply Chain</w:t>
        </w:r>
      </w:hyperlink>
      <w:hyperlink r:id="rId15">
        <w:r>
          <w:rPr>
            <w:color w:val="0563C1"/>
            <w:u w:val="single"/>
          </w:rPr>
          <w:t>s</w:t>
        </w:r>
      </w:hyperlink>
    </w:p>
    <w:p w14:paraId="350DAC62" w14:textId="77777777" w:rsidR="00A8621B" w:rsidRDefault="00A8621B">
      <w:pPr>
        <w:spacing w:after="0" w:line="240" w:lineRule="auto"/>
        <w:ind w:left="576"/>
      </w:pPr>
    </w:p>
    <w:p w14:paraId="689AF089" w14:textId="77777777" w:rsidR="00A8621B" w:rsidRDefault="00032B19">
      <w:pPr>
        <w:numPr>
          <w:ilvl w:val="1"/>
          <w:numId w:val="68"/>
        </w:numPr>
        <w:spacing w:after="0" w:line="240" w:lineRule="auto"/>
      </w:pPr>
      <w:r>
        <w:t xml:space="preserve">All </w:t>
      </w:r>
      <w:r>
        <w:rPr>
          <w:i/>
        </w:rPr>
        <w:t>Supplier Alliance Member</w:t>
      </w:r>
      <w:r>
        <w:t xml:space="preserve">s will be required to complete CCS’s Modern Slavery Assessment Tool (MSAT) following award and on an annual basis thereafter.  Results may be shared with </w:t>
      </w:r>
      <w:r>
        <w:rPr>
          <w:i/>
        </w:rPr>
        <w:t>Additional Clients</w:t>
      </w:r>
      <w:r>
        <w:t>.</w:t>
      </w:r>
    </w:p>
    <w:p w14:paraId="1B0A95CF" w14:textId="77777777" w:rsidR="00A8621B" w:rsidRDefault="00A8621B">
      <w:pPr>
        <w:spacing w:after="0" w:line="240" w:lineRule="auto"/>
        <w:ind w:left="576"/>
      </w:pPr>
    </w:p>
    <w:p w14:paraId="0021D81B" w14:textId="77777777" w:rsidR="00A8621B" w:rsidRDefault="00032B19">
      <w:pPr>
        <w:numPr>
          <w:ilvl w:val="1"/>
          <w:numId w:val="68"/>
        </w:numPr>
        <w:spacing w:after="0" w:line="240" w:lineRule="auto"/>
      </w:pPr>
      <w:r>
        <w:t>All employers involved in the construction industry must make proper background checks on the agencies who supply them with labour, including where the agency is operating in a supervisory role.</w:t>
      </w:r>
    </w:p>
    <w:p w14:paraId="2D6C363D" w14:textId="77777777" w:rsidR="00A8621B" w:rsidRDefault="00A8621B">
      <w:pPr>
        <w:spacing w:after="0" w:line="240" w:lineRule="auto"/>
      </w:pPr>
    </w:p>
    <w:p w14:paraId="2B697F01" w14:textId="77777777" w:rsidR="00A8621B" w:rsidRDefault="00032B19">
      <w:pPr>
        <w:numPr>
          <w:ilvl w:val="1"/>
          <w:numId w:val="68"/>
        </w:numPr>
        <w:spacing w:after="0" w:line="240" w:lineRule="auto"/>
      </w:pPr>
      <w:r>
        <w:t xml:space="preserve">The </w:t>
      </w:r>
      <w:r>
        <w:rPr>
          <w:i/>
        </w:rPr>
        <w:t>Client</w:t>
      </w:r>
      <w:r>
        <w:t xml:space="preserve"> recognises the significant risk of modern slavery and labour standards abuses in the construction sector, and the </w:t>
      </w:r>
      <w:r>
        <w:rPr>
          <w:i/>
        </w:rPr>
        <w:t>Supplier Alliance Member</w:t>
      </w:r>
      <w:r>
        <w:t xml:space="preserve"> shall recognise and actively manage the risk of modern slavery and exploitation in construction </w:t>
      </w:r>
      <w:r>
        <w:rPr>
          <w:i/>
        </w:rPr>
        <w:t>Supply Chain</w:t>
      </w:r>
      <w:r>
        <w:t xml:space="preserve">s at Framework Contract level and in the delivery of each </w:t>
      </w:r>
      <w:r>
        <w:rPr>
          <w:i/>
        </w:rPr>
        <w:t>Project Contract</w:t>
      </w:r>
      <w:r>
        <w:t xml:space="preserve">. The </w:t>
      </w:r>
      <w:r>
        <w:rPr>
          <w:i/>
        </w:rPr>
        <w:t>Supplier Alliance Member</w:t>
      </w:r>
      <w:r>
        <w:t xml:space="preserve"> shall cooperate fully with the </w:t>
      </w:r>
      <w:r>
        <w:rPr>
          <w:i/>
        </w:rPr>
        <w:t>Client</w:t>
      </w:r>
      <w:r>
        <w:t xml:space="preserve"> to improve performance in the sector as a whole and as part of which the </w:t>
      </w:r>
      <w:r>
        <w:rPr>
          <w:i/>
        </w:rPr>
        <w:t>Supplier Alliance Member</w:t>
      </w:r>
      <w:r>
        <w:t xml:space="preserve"> shall become a signatory to the Gangmasters and Labour Abuse Authority (GLAA) Construction Protocol. The </w:t>
      </w:r>
      <w:r>
        <w:rPr>
          <w:i/>
        </w:rPr>
        <w:t>Supplier Alliance Member</w:t>
      </w:r>
      <w:r>
        <w:t>’s Continuous Improvement Plan shall include the measures you are taking to improve your management of these risks.</w:t>
      </w:r>
    </w:p>
    <w:p w14:paraId="093A1E1C" w14:textId="77777777" w:rsidR="00A8621B" w:rsidRDefault="00A8621B">
      <w:pPr>
        <w:spacing w:after="0"/>
        <w:ind w:left="720"/>
      </w:pPr>
    </w:p>
    <w:p w14:paraId="15A1DC5C" w14:textId="77777777" w:rsidR="00A8621B" w:rsidRDefault="00032B19">
      <w:pPr>
        <w:numPr>
          <w:ilvl w:val="1"/>
          <w:numId w:val="68"/>
        </w:numPr>
        <w:spacing w:after="0" w:line="240" w:lineRule="auto"/>
      </w:pPr>
      <w:r>
        <w:t xml:space="preserve">The </w:t>
      </w:r>
      <w:r>
        <w:rPr>
          <w:i/>
        </w:rPr>
        <w:t>Supplier Alliance Member</w:t>
      </w:r>
      <w:r>
        <w:t xml:space="preserve"> shall make proper background checks on the agencies who supply them with labour, including where the agency is operating in a supervisory role.</w:t>
      </w:r>
    </w:p>
    <w:p w14:paraId="7D8F7422" w14:textId="77777777" w:rsidR="00A8621B" w:rsidRDefault="00A8621B">
      <w:pPr>
        <w:spacing w:after="0"/>
        <w:ind w:left="720"/>
      </w:pPr>
    </w:p>
    <w:p w14:paraId="03673DD5" w14:textId="77777777" w:rsidR="00A8621B" w:rsidRDefault="00032B19">
      <w:pPr>
        <w:numPr>
          <w:ilvl w:val="1"/>
          <w:numId w:val="68"/>
        </w:numPr>
        <w:spacing w:after="0" w:line="240" w:lineRule="auto"/>
      </w:pPr>
      <w:r>
        <w:t xml:space="preserve">The </w:t>
      </w:r>
      <w:r>
        <w:rPr>
          <w:i/>
        </w:rPr>
        <w:t>Supplier Alliance Member</w:t>
      </w:r>
      <w:r>
        <w:t xml:space="preserve"> shall ensure that site managers are trained to recognise the signs of trafficking or forced labour. As a minimum, reference should be made to the CIOB ‘Building a Fairer System’ guidance.</w:t>
      </w:r>
    </w:p>
    <w:p w14:paraId="2ABBC310" w14:textId="77777777" w:rsidR="00A8621B" w:rsidRDefault="00A8621B">
      <w:pPr>
        <w:spacing w:after="0"/>
        <w:ind w:left="720"/>
      </w:pPr>
    </w:p>
    <w:p w14:paraId="0036F683" w14:textId="77777777" w:rsidR="00A8621B" w:rsidRDefault="00032B19">
      <w:pPr>
        <w:numPr>
          <w:ilvl w:val="1"/>
          <w:numId w:val="68"/>
        </w:numPr>
        <w:spacing w:after="0" w:line="240" w:lineRule="auto"/>
      </w:pPr>
      <w:r>
        <w:t xml:space="preserve">The </w:t>
      </w:r>
      <w:r>
        <w:rPr>
          <w:i/>
        </w:rPr>
        <w:t>Supplier Alliance Member</w:t>
      </w:r>
      <w:r>
        <w:t xml:space="preserve"> shall have processes in place to check identity and confirm Right to Work checks both within its </w:t>
      </w:r>
      <w:r>
        <w:rPr>
          <w:i/>
        </w:rPr>
        <w:t>Supply Chain</w:t>
      </w:r>
      <w:r>
        <w:t xml:space="preserve"> as part of its selection process, and on induction onto site. Worker-paid recruitment fees are prohibited. All of the </w:t>
      </w:r>
      <w:r>
        <w:rPr>
          <w:i/>
        </w:rPr>
        <w:t>Supplier Alliance Member</w:t>
      </w:r>
      <w:r>
        <w:t xml:space="preserve">s’ labour force and that of its </w:t>
      </w:r>
      <w:r>
        <w:rPr>
          <w:i/>
        </w:rPr>
        <w:t>Supply Chain</w:t>
      </w:r>
      <w:r>
        <w:t xml:space="preserve"> must have written terms and conditions of employment/ engagement before commencing any of the requirements of the </w:t>
      </w:r>
      <w:r>
        <w:rPr>
          <w:i/>
        </w:rPr>
        <w:t>Project Contract</w:t>
      </w:r>
      <w:r>
        <w:t>.</w:t>
      </w:r>
    </w:p>
    <w:p w14:paraId="579BADD2" w14:textId="77777777" w:rsidR="00A8621B" w:rsidRDefault="00A8621B">
      <w:pPr>
        <w:spacing w:after="0"/>
        <w:ind w:left="720"/>
      </w:pPr>
    </w:p>
    <w:p w14:paraId="0A682DE8" w14:textId="77777777" w:rsidR="00A8621B" w:rsidRDefault="00032B19">
      <w:pPr>
        <w:numPr>
          <w:ilvl w:val="1"/>
          <w:numId w:val="68"/>
        </w:numPr>
        <w:spacing w:after="0" w:line="240" w:lineRule="auto"/>
      </w:pPr>
      <w:r>
        <w:t xml:space="preserve">The </w:t>
      </w:r>
      <w:r>
        <w:rPr>
          <w:i/>
        </w:rPr>
        <w:t>Supplier Alliance Member</w:t>
      </w:r>
      <w:r>
        <w:t xml:space="preserve"> must support worker access to remedy for breaches of labour standards, including modern slavery. All construction sites must include advising personnel on the Modern Slavery Helpline as part of site induction measures, or advertise the existence of the Helpline through other measures such as posters or flyers on site.</w:t>
      </w:r>
    </w:p>
    <w:p w14:paraId="59B5CC43" w14:textId="77777777" w:rsidR="00A8621B" w:rsidRDefault="00A8621B">
      <w:pPr>
        <w:spacing w:after="0"/>
        <w:ind w:left="720"/>
      </w:pPr>
    </w:p>
    <w:p w14:paraId="2E69FBE9" w14:textId="77777777" w:rsidR="00A8621B" w:rsidRDefault="00032B19">
      <w:pPr>
        <w:numPr>
          <w:ilvl w:val="1"/>
          <w:numId w:val="68"/>
        </w:numPr>
        <w:spacing w:after="0" w:line="240" w:lineRule="auto"/>
      </w:pPr>
      <w:r>
        <w:lastRenderedPageBreak/>
        <w:t xml:space="preserve">The </w:t>
      </w:r>
      <w:r>
        <w:rPr>
          <w:i/>
        </w:rPr>
        <w:t>Supplier Alliance Member</w:t>
      </w:r>
      <w:r>
        <w:t xml:space="preserve"> is required to agree to the following universal principles:</w:t>
      </w:r>
    </w:p>
    <w:p w14:paraId="32F1DDC1" w14:textId="77777777" w:rsidR="00A8621B" w:rsidRDefault="00A8621B">
      <w:pPr>
        <w:spacing w:after="0"/>
        <w:ind w:left="720"/>
      </w:pPr>
    </w:p>
    <w:p w14:paraId="03D5133A" w14:textId="77777777" w:rsidR="00A8621B" w:rsidRDefault="00032B19">
      <w:pPr>
        <w:numPr>
          <w:ilvl w:val="2"/>
          <w:numId w:val="68"/>
        </w:numPr>
        <w:spacing w:after="0" w:line="240" w:lineRule="auto"/>
      </w:pPr>
      <w:r>
        <w:t>employment is chosen freely;</w:t>
      </w:r>
    </w:p>
    <w:p w14:paraId="204F50F1" w14:textId="77777777" w:rsidR="00A8621B" w:rsidRDefault="00032B19">
      <w:pPr>
        <w:numPr>
          <w:ilvl w:val="2"/>
          <w:numId w:val="68"/>
        </w:numPr>
        <w:spacing w:after="0" w:line="240" w:lineRule="auto"/>
      </w:pPr>
      <w:r>
        <w:t>freedom of association is respected;</w:t>
      </w:r>
    </w:p>
    <w:p w14:paraId="1DE10239" w14:textId="77777777" w:rsidR="00A8621B" w:rsidRDefault="00032B19">
      <w:pPr>
        <w:numPr>
          <w:ilvl w:val="2"/>
          <w:numId w:val="68"/>
        </w:numPr>
        <w:spacing w:after="0" w:line="240" w:lineRule="auto"/>
      </w:pPr>
      <w:r>
        <w:t>working conditions are safe and hygienic;</w:t>
      </w:r>
    </w:p>
    <w:p w14:paraId="5C1F01EC" w14:textId="77777777" w:rsidR="00A8621B" w:rsidRDefault="00032B19">
      <w:pPr>
        <w:numPr>
          <w:ilvl w:val="2"/>
          <w:numId w:val="68"/>
        </w:numPr>
        <w:spacing w:after="0" w:line="240" w:lineRule="auto"/>
      </w:pPr>
      <w:r>
        <w:t>child labour is not used;</w:t>
      </w:r>
    </w:p>
    <w:p w14:paraId="2C99A3EF" w14:textId="77777777" w:rsidR="00A8621B" w:rsidRDefault="00032B19">
      <w:pPr>
        <w:numPr>
          <w:ilvl w:val="2"/>
          <w:numId w:val="68"/>
        </w:numPr>
        <w:spacing w:after="0" w:line="240" w:lineRule="auto"/>
      </w:pPr>
      <w:r>
        <w:t>wages are not lower than minimum wage;</w:t>
      </w:r>
    </w:p>
    <w:p w14:paraId="1D32E291" w14:textId="77777777" w:rsidR="00A8621B" w:rsidRDefault="00032B19">
      <w:pPr>
        <w:numPr>
          <w:ilvl w:val="2"/>
          <w:numId w:val="68"/>
        </w:numPr>
        <w:spacing w:after="0" w:line="240" w:lineRule="auto"/>
      </w:pPr>
      <w:r>
        <w:t>working hours are not excessive;</w:t>
      </w:r>
    </w:p>
    <w:p w14:paraId="442A86E1" w14:textId="77777777" w:rsidR="00A8621B" w:rsidRDefault="00032B19">
      <w:pPr>
        <w:numPr>
          <w:ilvl w:val="2"/>
          <w:numId w:val="68"/>
        </w:numPr>
        <w:spacing w:after="0" w:line="240" w:lineRule="auto"/>
      </w:pPr>
      <w:r>
        <w:t>no discrimination is practised;</w:t>
      </w:r>
    </w:p>
    <w:p w14:paraId="2E85340A" w14:textId="77777777" w:rsidR="00A8621B" w:rsidRDefault="00032B19">
      <w:pPr>
        <w:numPr>
          <w:ilvl w:val="2"/>
          <w:numId w:val="68"/>
        </w:numPr>
        <w:spacing w:after="0" w:line="240" w:lineRule="auto"/>
      </w:pPr>
      <w:r>
        <w:t>regular employment is provided; and</w:t>
      </w:r>
    </w:p>
    <w:p w14:paraId="472A365B" w14:textId="77777777" w:rsidR="00A8621B" w:rsidRDefault="00032B19">
      <w:pPr>
        <w:numPr>
          <w:ilvl w:val="2"/>
          <w:numId w:val="68"/>
        </w:numPr>
        <w:spacing w:after="0" w:line="240" w:lineRule="auto"/>
      </w:pPr>
      <w:r>
        <w:t>no harsh or inhumane treatment is allowed.</w:t>
      </w:r>
    </w:p>
    <w:p w14:paraId="397408EA" w14:textId="77777777" w:rsidR="00A8621B" w:rsidRDefault="00A8621B">
      <w:pPr>
        <w:spacing w:after="0" w:line="240" w:lineRule="auto"/>
        <w:ind w:left="720"/>
      </w:pPr>
    </w:p>
    <w:p w14:paraId="3386DA44" w14:textId="77777777" w:rsidR="00A8621B" w:rsidRDefault="00032B19">
      <w:pPr>
        <w:numPr>
          <w:ilvl w:val="1"/>
          <w:numId w:val="68"/>
        </w:numPr>
        <w:spacing w:after="0" w:line="240" w:lineRule="auto"/>
      </w:pPr>
      <w:r>
        <w:t xml:space="preserve">The </w:t>
      </w:r>
      <w:r>
        <w:rPr>
          <w:i/>
        </w:rPr>
        <w:t>Supplier Alliance Member</w:t>
      </w:r>
      <w:r>
        <w:t xml:space="preserve"> shall ensure that the above conditions are met within their labour recruitment </w:t>
      </w:r>
      <w:r>
        <w:rPr>
          <w:i/>
        </w:rPr>
        <w:t>Supply Chain</w:t>
      </w:r>
      <w:r>
        <w:t xml:space="preserve">. </w:t>
      </w:r>
    </w:p>
    <w:p w14:paraId="577033B3" w14:textId="77777777" w:rsidR="00A8621B" w:rsidRDefault="00A8621B">
      <w:pPr>
        <w:spacing w:after="0" w:line="240" w:lineRule="auto"/>
      </w:pPr>
    </w:p>
    <w:p w14:paraId="067C416F" w14:textId="77777777" w:rsidR="00A8621B" w:rsidRDefault="00032B19">
      <w:pPr>
        <w:spacing w:after="0" w:line="240" w:lineRule="auto"/>
      </w:pPr>
      <w:r>
        <w:t xml:space="preserve"> </w:t>
      </w:r>
    </w:p>
    <w:p w14:paraId="67E6E5E9" w14:textId="77777777" w:rsidR="00A8621B" w:rsidRDefault="00032B19">
      <w:pPr>
        <w:pStyle w:val="Heading1"/>
        <w:numPr>
          <w:ilvl w:val="0"/>
          <w:numId w:val="68"/>
        </w:numPr>
        <w:spacing w:before="0" w:line="240" w:lineRule="auto"/>
        <w:rPr>
          <w:sz w:val="32"/>
        </w:rPr>
      </w:pPr>
      <w:bookmarkStart w:id="37" w:name="_heading=h.da750gb92r3p" w:colFirst="0" w:colLast="0"/>
      <w:bookmarkEnd w:id="37"/>
      <w:r>
        <w:rPr>
          <w:sz w:val="32"/>
        </w:rPr>
        <w:t>Sustainability</w:t>
      </w:r>
    </w:p>
    <w:p w14:paraId="200F0A64" w14:textId="77777777" w:rsidR="00A8621B" w:rsidRDefault="00A8621B">
      <w:pPr>
        <w:spacing w:after="0"/>
      </w:pPr>
    </w:p>
    <w:p w14:paraId="7C0E63A2" w14:textId="77777777" w:rsidR="00A8621B" w:rsidRDefault="00032B19">
      <w:pPr>
        <w:numPr>
          <w:ilvl w:val="1"/>
          <w:numId w:val="68"/>
        </w:numPr>
        <w:spacing w:after="0" w:line="240" w:lineRule="auto"/>
      </w:pPr>
      <w:r>
        <w:t xml:space="preserve">The UK Government is committed to sustainability and places great importance on working with </w:t>
      </w:r>
      <w:r>
        <w:rPr>
          <w:i/>
        </w:rPr>
        <w:t>Supplier Alliance Member</w:t>
      </w:r>
      <w:r>
        <w:t xml:space="preserve">s to deliver works and services with sustainability embedded. The </w:t>
      </w:r>
      <w:r>
        <w:rPr>
          <w:i/>
        </w:rPr>
        <w:t>Client</w:t>
      </w:r>
      <w:r>
        <w:t xml:space="preserve"> is committed to optimising the positive impact of construction activities and minimising any adverse impacts that construction has on the environment. The </w:t>
      </w:r>
      <w:r>
        <w:rPr>
          <w:i/>
        </w:rPr>
        <w:t>Supplier Alliance Member</w:t>
      </w:r>
      <w:r>
        <w:t xml:space="preserve"> shall work with the </w:t>
      </w:r>
      <w:r>
        <w:rPr>
          <w:i/>
        </w:rPr>
        <w:t>Client</w:t>
      </w:r>
      <w:r>
        <w:t xml:space="preserve">, and specific </w:t>
      </w:r>
      <w:r>
        <w:rPr>
          <w:i/>
        </w:rPr>
        <w:t xml:space="preserve">Additional Client </w:t>
      </w:r>
      <w:r>
        <w:t>in achieving these goals across the lifecycle of the project.  This includes the design process, materials selection, construction techniques and construction methods implemented.</w:t>
      </w:r>
    </w:p>
    <w:p w14:paraId="4F113EBA" w14:textId="77777777" w:rsidR="00A8621B" w:rsidRDefault="00A8621B">
      <w:pPr>
        <w:spacing w:after="0" w:line="240" w:lineRule="auto"/>
        <w:ind w:left="576"/>
      </w:pPr>
    </w:p>
    <w:p w14:paraId="63A04F98" w14:textId="77777777" w:rsidR="00A8621B" w:rsidRDefault="00032B19">
      <w:pPr>
        <w:numPr>
          <w:ilvl w:val="1"/>
          <w:numId w:val="68"/>
        </w:numPr>
        <w:spacing w:after="0" w:line="240" w:lineRule="auto"/>
      </w:pPr>
      <w:r>
        <w:t xml:space="preserve">The </w:t>
      </w:r>
      <w:r>
        <w:rPr>
          <w:i/>
        </w:rPr>
        <w:t>Supplier Alliance Member</w:t>
      </w:r>
      <w:r>
        <w:t xml:space="preserve"> shall ensure that it adheres to Government guidance and best practice. The </w:t>
      </w:r>
      <w:r>
        <w:rPr>
          <w:i/>
        </w:rPr>
        <w:t>Supplier Alliance Member</w:t>
      </w:r>
      <w:r>
        <w:t xml:space="preserve"> shall provide support to a number of strategic priorities related to the environment within wider Government policy, which includes, but are not limited to:</w:t>
      </w:r>
    </w:p>
    <w:p w14:paraId="181A54E2" w14:textId="77777777" w:rsidR="00A8621B" w:rsidRDefault="00032B19">
      <w:pPr>
        <w:numPr>
          <w:ilvl w:val="2"/>
          <w:numId w:val="68"/>
        </w:numPr>
        <w:spacing w:after="0" w:line="240" w:lineRule="auto"/>
      </w:pPr>
      <w:r>
        <w:t>Reducing greenhouse gas emissions across the Government estate by 100% by 2050, Climate Change Act 2008 (2050 Target Amendment) Order 2019, and any such updates relevant to the Greening Government Commitments; Alignment with the sustainability principles set out in the Construction Playbook;</w:t>
      </w:r>
    </w:p>
    <w:p w14:paraId="453733B3" w14:textId="77777777" w:rsidR="00A8621B" w:rsidRDefault="00032B19">
      <w:pPr>
        <w:numPr>
          <w:ilvl w:val="2"/>
          <w:numId w:val="68"/>
        </w:numPr>
        <w:spacing w:after="0" w:line="240" w:lineRule="auto"/>
      </w:pPr>
      <w:r>
        <w:t>Reducing the amount of waste (including construction waste) generated and diverting waste away from landfill;</w:t>
      </w:r>
    </w:p>
    <w:p w14:paraId="71C72C72" w14:textId="77777777" w:rsidR="00A8621B" w:rsidRDefault="00032B19">
      <w:pPr>
        <w:numPr>
          <w:ilvl w:val="2"/>
          <w:numId w:val="68"/>
        </w:numPr>
        <w:spacing w:after="0" w:line="240" w:lineRule="auto"/>
      </w:pPr>
      <w:r>
        <w:t>Reducing water consumption, particularly in areas subject to water stress, while increasing the reuse and/or recycling of water;</w:t>
      </w:r>
    </w:p>
    <w:p w14:paraId="01010A21" w14:textId="77777777" w:rsidR="00A8621B" w:rsidRDefault="00032B19">
      <w:pPr>
        <w:numPr>
          <w:ilvl w:val="2"/>
          <w:numId w:val="68"/>
        </w:numPr>
        <w:spacing w:after="0" w:line="240" w:lineRule="auto"/>
      </w:pPr>
      <w:r>
        <w:t xml:space="preserve">Adopting a whole life cost approach to design cost and carbon and water reduction in the built environment. Assisting individual </w:t>
      </w:r>
      <w:r>
        <w:rPr>
          <w:i/>
        </w:rPr>
        <w:t xml:space="preserve">Additional Clients </w:t>
      </w:r>
      <w:r>
        <w:t>in meeting departmental climate change targets;</w:t>
      </w:r>
    </w:p>
    <w:p w14:paraId="1FEE3914" w14:textId="77777777" w:rsidR="00A8621B" w:rsidRDefault="00032B19">
      <w:pPr>
        <w:numPr>
          <w:ilvl w:val="2"/>
          <w:numId w:val="68"/>
        </w:numPr>
        <w:spacing w:after="0" w:line="240" w:lineRule="auto"/>
      </w:pPr>
      <w:r>
        <w:t xml:space="preserve">Increasing liquidity in the </w:t>
      </w:r>
      <w:r>
        <w:rPr>
          <w:i/>
        </w:rPr>
        <w:t>Supply Chain</w:t>
      </w:r>
      <w:r>
        <w:t xml:space="preserve"> through initiatives such as, but not limited to, the </w:t>
      </w:r>
      <w:r>
        <w:rPr>
          <w:i/>
        </w:rPr>
        <w:t>Supply Chain</w:t>
      </w:r>
      <w:r>
        <w:t xml:space="preserve"> Finance scheme, Project Bank Accounts (PBAs), and the Enterprise Finance Guarantee;</w:t>
      </w:r>
    </w:p>
    <w:p w14:paraId="11108ABD" w14:textId="77777777" w:rsidR="00A8621B" w:rsidRDefault="00032B19">
      <w:pPr>
        <w:numPr>
          <w:ilvl w:val="2"/>
          <w:numId w:val="68"/>
        </w:numPr>
        <w:spacing w:after="0" w:line="240" w:lineRule="auto"/>
      </w:pPr>
      <w:r>
        <w:t xml:space="preserve">Ensuring that Government (through its </w:t>
      </w:r>
      <w:r>
        <w:rPr>
          <w:i/>
        </w:rPr>
        <w:t>Supplier Alliance Member</w:t>
      </w:r>
      <w:r>
        <w:t>s) purchase a more sustainable and efficient product;</w:t>
      </w:r>
    </w:p>
    <w:p w14:paraId="42A724CD" w14:textId="77777777" w:rsidR="00A8621B" w:rsidRDefault="00032B19">
      <w:pPr>
        <w:numPr>
          <w:ilvl w:val="2"/>
          <w:numId w:val="68"/>
        </w:numPr>
        <w:spacing w:after="0" w:line="240" w:lineRule="auto"/>
      </w:pPr>
      <w:r>
        <w:lastRenderedPageBreak/>
        <w:t>Ensuring that redundant Information and Communications Technology equipment is re-used (within Government, the public sector or wider society) or responsibly recycled.</w:t>
      </w:r>
    </w:p>
    <w:p w14:paraId="213BAE25" w14:textId="77777777" w:rsidR="00A8621B" w:rsidRDefault="00032B19">
      <w:pPr>
        <w:numPr>
          <w:ilvl w:val="2"/>
          <w:numId w:val="68"/>
        </w:numPr>
        <w:spacing w:after="0" w:line="240" w:lineRule="auto"/>
      </w:pPr>
      <w:r>
        <w:t>Using sustainable urban drainage systems where appropriate;</w:t>
      </w:r>
    </w:p>
    <w:p w14:paraId="09947F30" w14:textId="77777777" w:rsidR="00A8621B" w:rsidRDefault="00032B19">
      <w:pPr>
        <w:numPr>
          <w:ilvl w:val="2"/>
          <w:numId w:val="68"/>
        </w:numPr>
        <w:spacing w:after="0" w:line="240" w:lineRule="auto"/>
      </w:pPr>
      <w:r>
        <w:t>Promoting, conserving and enhancing biodiversity, including use of Biodiversity Action Plans or equivalent, and the management of Sites of Special Scientific Interest (SSSIs);</w:t>
      </w:r>
    </w:p>
    <w:p w14:paraId="20DFFB54" w14:textId="77777777" w:rsidR="00A8621B" w:rsidRDefault="00032B19">
      <w:pPr>
        <w:numPr>
          <w:ilvl w:val="2"/>
          <w:numId w:val="68"/>
        </w:numPr>
        <w:spacing w:after="0" w:line="240" w:lineRule="auto"/>
      </w:pPr>
      <w:r>
        <w:t>Avoiding flooding and helping recovery in the event of flooding and other weather-related hazards;</w:t>
      </w:r>
    </w:p>
    <w:p w14:paraId="4BB98368" w14:textId="77777777" w:rsidR="00A8621B" w:rsidRDefault="00032B19">
      <w:pPr>
        <w:numPr>
          <w:ilvl w:val="2"/>
          <w:numId w:val="68"/>
        </w:numPr>
        <w:spacing w:after="0" w:line="240" w:lineRule="auto"/>
      </w:pPr>
      <w:r>
        <w:t>Adopting the application of BRE’s Environmental Assessment Methodology (BREEAM)</w:t>
      </w:r>
    </w:p>
    <w:p w14:paraId="26F307F9" w14:textId="77777777" w:rsidR="00A8621B" w:rsidRDefault="00032B19">
      <w:pPr>
        <w:numPr>
          <w:ilvl w:val="2"/>
          <w:numId w:val="68"/>
        </w:numPr>
        <w:spacing w:after="0" w:line="240" w:lineRule="auto"/>
      </w:pPr>
      <w:r>
        <w:t>Promoting incorporation of The WELL Building Standard;</w:t>
      </w:r>
    </w:p>
    <w:p w14:paraId="5485911B" w14:textId="77777777" w:rsidR="00A8621B" w:rsidRDefault="00032B19">
      <w:pPr>
        <w:numPr>
          <w:ilvl w:val="2"/>
          <w:numId w:val="68"/>
        </w:numPr>
        <w:spacing w:after="0" w:line="240" w:lineRule="auto"/>
      </w:pPr>
      <w:r>
        <w:t>Delivering apprenticeships.</w:t>
      </w:r>
    </w:p>
    <w:p w14:paraId="231C94BF" w14:textId="77777777" w:rsidR="00A8621B" w:rsidRDefault="00032B19">
      <w:pPr>
        <w:numPr>
          <w:ilvl w:val="2"/>
          <w:numId w:val="68"/>
        </w:numPr>
        <w:spacing w:after="0" w:line="240" w:lineRule="auto"/>
      </w:pPr>
      <w:r>
        <w:t xml:space="preserve">Supporting ex-offender employment opportunities </w:t>
      </w:r>
    </w:p>
    <w:p w14:paraId="1A83385C" w14:textId="77777777" w:rsidR="00A8621B" w:rsidRDefault="00032B19">
      <w:pPr>
        <w:numPr>
          <w:ilvl w:val="2"/>
          <w:numId w:val="68"/>
        </w:numPr>
        <w:spacing w:after="0" w:line="240" w:lineRule="auto"/>
      </w:pPr>
      <w:r>
        <w:t>Supporting sustainable skills development through major construction and infrastructure projects, in accordance with Procurement Policy Note (PPN) 06/15;</w:t>
      </w:r>
    </w:p>
    <w:p w14:paraId="3715D426" w14:textId="77777777" w:rsidR="00A8621B" w:rsidRDefault="00032B19">
      <w:pPr>
        <w:numPr>
          <w:ilvl w:val="2"/>
          <w:numId w:val="68"/>
        </w:numPr>
        <w:spacing w:after="0" w:line="240" w:lineRule="auto"/>
      </w:pPr>
      <w:r>
        <w:t>Compliance with the Public Equality Duty to promote diversity, to assist sector capacity and increase the employment of protected groups;</w:t>
      </w:r>
    </w:p>
    <w:p w14:paraId="5B788E85" w14:textId="77777777" w:rsidR="00A8621B" w:rsidRDefault="00032B19">
      <w:pPr>
        <w:numPr>
          <w:ilvl w:val="2"/>
          <w:numId w:val="68"/>
        </w:numPr>
        <w:spacing w:after="0" w:line="240" w:lineRule="auto"/>
      </w:pPr>
      <w:r>
        <w:t>Following the principles of the Green Public Procurement (GPP) voluntary instrument;</w:t>
      </w:r>
    </w:p>
    <w:p w14:paraId="3B00608E" w14:textId="77777777" w:rsidR="00A8621B" w:rsidRDefault="00032B19">
      <w:pPr>
        <w:numPr>
          <w:ilvl w:val="2"/>
          <w:numId w:val="68"/>
        </w:numPr>
        <w:spacing w:after="0" w:line="240" w:lineRule="auto"/>
      </w:pPr>
      <w:r>
        <w:t>Compliance with Procurement Policy Taking Account of Carbon Reduction Plans in the procurement of major government contracts PPN 06/21;</w:t>
      </w:r>
    </w:p>
    <w:p w14:paraId="1884F211" w14:textId="77777777" w:rsidR="00A8621B" w:rsidRDefault="00032B19">
      <w:pPr>
        <w:numPr>
          <w:ilvl w:val="2"/>
          <w:numId w:val="68"/>
        </w:numPr>
        <w:spacing w:after="0" w:line="240" w:lineRule="auto"/>
      </w:pPr>
      <w:r>
        <w:t>Compliance with, procuring steel in major projects;</w:t>
      </w:r>
    </w:p>
    <w:p w14:paraId="3F473EC8" w14:textId="77777777" w:rsidR="00A8621B" w:rsidRDefault="00032B19">
      <w:pPr>
        <w:numPr>
          <w:ilvl w:val="2"/>
          <w:numId w:val="68"/>
        </w:numPr>
        <w:spacing w:after="0" w:line="240" w:lineRule="auto"/>
      </w:pPr>
      <w:r>
        <w:t>Compliance with the Timber Procurement Policy dated 20th October 2014;</w:t>
      </w:r>
    </w:p>
    <w:p w14:paraId="2B4058DF" w14:textId="77777777" w:rsidR="00A8621B" w:rsidRDefault="00032B19">
      <w:pPr>
        <w:numPr>
          <w:ilvl w:val="2"/>
          <w:numId w:val="68"/>
        </w:numPr>
        <w:spacing w:after="0" w:line="240" w:lineRule="auto"/>
      </w:pPr>
      <w:r>
        <w:t>Compliance with Digital Built Britain, including UK Building Information Modelling (BIM) Framework;</w:t>
      </w:r>
    </w:p>
    <w:p w14:paraId="5E9E3129" w14:textId="77777777" w:rsidR="00A8621B" w:rsidRDefault="00032B19">
      <w:pPr>
        <w:numPr>
          <w:ilvl w:val="2"/>
          <w:numId w:val="68"/>
        </w:numPr>
        <w:spacing w:after="0" w:line="240" w:lineRule="auto"/>
      </w:pPr>
      <w:r>
        <w:t>Embedding Government Buying Standards in departmental and centralised procurement contracts, where appropriate;</w:t>
      </w:r>
    </w:p>
    <w:p w14:paraId="75D0DD0A" w14:textId="77777777" w:rsidR="00A8621B" w:rsidRDefault="00032B19">
      <w:pPr>
        <w:numPr>
          <w:ilvl w:val="2"/>
          <w:numId w:val="68"/>
        </w:numPr>
        <w:spacing w:after="0" w:line="240" w:lineRule="auto"/>
      </w:pPr>
      <w:r>
        <w:t xml:space="preserve">Improving and publishing data on government </w:t>
      </w:r>
      <w:r>
        <w:rPr>
          <w:i/>
        </w:rPr>
        <w:t>Supply Chain</w:t>
      </w:r>
      <w:r>
        <w:t xml:space="preserve"> impacts;</w:t>
      </w:r>
    </w:p>
    <w:p w14:paraId="68BCBF18" w14:textId="77777777" w:rsidR="00A8621B" w:rsidRDefault="00032B19">
      <w:pPr>
        <w:numPr>
          <w:ilvl w:val="2"/>
          <w:numId w:val="68"/>
        </w:numPr>
        <w:spacing w:after="0" w:line="240" w:lineRule="auto"/>
      </w:pPr>
      <w:r>
        <w:t>Leadership in whole-life approaches and climate change adaptation;</w:t>
      </w:r>
    </w:p>
    <w:p w14:paraId="2BFBDC4E" w14:textId="77777777" w:rsidR="00A8621B" w:rsidRDefault="00032B19">
      <w:pPr>
        <w:numPr>
          <w:ilvl w:val="2"/>
          <w:numId w:val="68"/>
        </w:numPr>
        <w:spacing w:after="0" w:line="240" w:lineRule="auto"/>
      </w:pPr>
      <w:r>
        <w:t>Supporting “green” economic growth by encouraging “green” technologies, promoting innovation, working with small businesses and protecting the environment, whilst also delivering value for money; and</w:t>
      </w:r>
    </w:p>
    <w:p w14:paraId="783F54FB" w14:textId="77777777" w:rsidR="00A8621B" w:rsidRDefault="00032B19">
      <w:pPr>
        <w:numPr>
          <w:ilvl w:val="2"/>
          <w:numId w:val="68"/>
        </w:numPr>
        <w:spacing w:after="200" w:line="240" w:lineRule="auto"/>
      </w:pPr>
      <w:r>
        <w:t>The Armed Forces Covenant enacted under the Armed Forces Act 2011</w:t>
      </w:r>
    </w:p>
    <w:p w14:paraId="30AC0750" w14:textId="77777777" w:rsidR="00A8621B" w:rsidRDefault="00032B19">
      <w:pPr>
        <w:numPr>
          <w:ilvl w:val="1"/>
          <w:numId w:val="68"/>
        </w:numPr>
        <w:spacing w:after="0" w:line="240" w:lineRule="auto"/>
      </w:pPr>
      <w:r>
        <w:t xml:space="preserve">The </w:t>
      </w:r>
      <w:r>
        <w:rPr>
          <w:i/>
        </w:rPr>
        <w:t>Supplier Alliance Member</w:t>
      </w:r>
      <w:r>
        <w:t xml:space="preserve"> shall work proactively with its </w:t>
      </w:r>
      <w:r>
        <w:rPr>
          <w:i/>
        </w:rPr>
        <w:t>Supply Chain</w:t>
      </w:r>
      <w:r>
        <w:t xml:space="preserve"> to help quantify and reduce the environmental impacts of the works and services, when requested by the </w:t>
      </w:r>
      <w:r>
        <w:rPr>
          <w:i/>
        </w:rPr>
        <w:t>Additional Client</w:t>
      </w:r>
      <w:r>
        <w:t xml:space="preserve"> in the </w:t>
      </w:r>
      <w:r>
        <w:rPr>
          <w:i/>
        </w:rPr>
        <w:t>Project Contract</w:t>
      </w:r>
      <w:r>
        <w:t xml:space="preserve">. The </w:t>
      </w:r>
      <w:r>
        <w:rPr>
          <w:i/>
        </w:rPr>
        <w:t>Supplier Alliance Member</w:t>
      </w:r>
      <w:r>
        <w:t xml:space="preserve"> may also be required to report on other specific achievements, the details of which will be noted in the </w:t>
      </w:r>
      <w:r>
        <w:rPr>
          <w:i/>
        </w:rPr>
        <w:t>Project Contract</w:t>
      </w:r>
      <w:r>
        <w:t>.</w:t>
      </w:r>
    </w:p>
    <w:p w14:paraId="52A151B7" w14:textId="77777777" w:rsidR="00A8621B" w:rsidRDefault="00A8621B">
      <w:pPr>
        <w:spacing w:after="0" w:line="240" w:lineRule="auto"/>
        <w:ind w:left="576"/>
      </w:pPr>
    </w:p>
    <w:p w14:paraId="11C8C887" w14:textId="77777777" w:rsidR="00A8621B" w:rsidRDefault="00032B19">
      <w:pPr>
        <w:numPr>
          <w:ilvl w:val="1"/>
          <w:numId w:val="68"/>
        </w:numPr>
        <w:spacing w:after="0" w:line="240" w:lineRule="auto"/>
      </w:pPr>
      <w:r>
        <w:t xml:space="preserve">The </w:t>
      </w:r>
      <w:r>
        <w:rPr>
          <w:i/>
        </w:rPr>
        <w:t>Supplier Alliance Member</w:t>
      </w:r>
      <w:r>
        <w:t xml:space="preserve"> shall communicate annually or upon request from the </w:t>
      </w:r>
      <w:r>
        <w:rPr>
          <w:i/>
        </w:rPr>
        <w:t xml:space="preserve">Client </w:t>
      </w:r>
      <w:r>
        <w:t xml:space="preserve">on progress and achievements made on the environmental impact of the work and services the </w:t>
      </w:r>
      <w:r>
        <w:rPr>
          <w:i/>
        </w:rPr>
        <w:t>Supplier Alliance Member</w:t>
      </w:r>
      <w:r>
        <w:t xml:space="preserve"> has undertaken. This shall be done in accordance with the terms of the Offsite Construction Solutions Framework Alliance Contract. </w:t>
      </w:r>
    </w:p>
    <w:p w14:paraId="5EC19DDC" w14:textId="77777777" w:rsidR="00A8621B" w:rsidRDefault="00A8621B">
      <w:pPr>
        <w:spacing w:after="0" w:line="240" w:lineRule="auto"/>
        <w:ind w:left="576"/>
      </w:pPr>
    </w:p>
    <w:p w14:paraId="44D1F150" w14:textId="77777777" w:rsidR="00A8621B" w:rsidRDefault="00032B19">
      <w:pPr>
        <w:numPr>
          <w:ilvl w:val="1"/>
          <w:numId w:val="68"/>
        </w:numPr>
        <w:spacing w:after="0" w:line="240" w:lineRule="auto"/>
      </w:pPr>
      <w:r>
        <w:t xml:space="preserve">Where specified within the </w:t>
      </w:r>
      <w:r>
        <w:rPr>
          <w:i/>
        </w:rPr>
        <w:t>Project Contract</w:t>
      </w:r>
      <w:r>
        <w:t xml:space="preserve">, the </w:t>
      </w:r>
      <w:r>
        <w:rPr>
          <w:i/>
        </w:rPr>
        <w:t>Supplier Alliance Member</w:t>
      </w:r>
      <w:r>
        <w:t xml:space="preserve"> shall ensure that the delivery of the works and services are fully compliant with the relevant sustainability design standards, such as BREEAM standard, and/or </w:t>
      </w:r>
      <w:r>
        <w:lastRenderedPageBreak/>
        <w:t>any targets for carbon reduction, waste reduction and water consumption, set out in the specified project specific design standards, are achieved.</w:t>
      </w:r>
    </w:p>
    <w:p w14:paraId="45237596" w14:textId="77777777" w:rsidR="00A8621B" w:rsidRDefault="00A8621B">
      <w:pPr>
        <w:spacing w:after="0"/>
        <w:ind w:left="720"/>
      </w:pPr>
    </w:p>
    <w:p w14:paraId="7C62C811" w14:textId="77777777" w:rsidR="00A8621B" w:rsidRDefault="00032B19">
      <w:pPr>
        <w:numPr>
          <w:ilvl w:val="1"/>
          <w:numId w:val="68"/>
        </w:numPr>
        <w:spacing w:after="0" w:line="240" w:lineRule="auto"/>
      </w:pPr>
      <w:r>
        <w:t xml:space="preserve">The </w:t>
      </w:r>
      <w:r>
        <w:rPr>
          <w:i/>
        </w:rPr>
        <w:t>Supplier Alliance Member</w:t>
      </w:r>
      <w:r>
        <w:t xml:space="preserve"> shall comply with the legislative requirements and shall ensure that any goods required by the </w:t>
      </w:r>
      <w:r>
        <w:rPr>
          <w:i/>
        </w:rPr>
        <w:t>Supplier Alliance Member</w:t>
      </w:r>
      <w:r>
        <w:t xml:space="preserve"> to fulfil the works and service requirements are compliant with the Energy Efficiency Directive (EED). All office equipment including network and desktop printers and multifunctional devices, which are wholly or partially used by the </w:t>
      </w:r>
      <w:r>
        <w:rPr>
          <w:i/>
        </w:rPr>
        <w:t>Supplier Alliance Member</w:t>
      </w:r>
      <w:r>
        <w:t xml:space="preserve"> for the delivery of the works and services, shall meet the requirements of the EED. It should be noted that this requirement does not necessitate that a </w:t>
      </w:r>
      <w:r>
        <w:rPr>
          <w:i/>
        </w:rPr>
        <w:t>Supplier Alliance Member</w:t>
      </w:r>
      <w:r>
        <w:t xml:space="preserve"> is required to upgrade their existing equipment. However, any new equipment purchased for the purposes of delivering the works and services shall meet the levels set out in the EED.</w:t>
      </w:r>
    </w:p>
    <w:p w14:paraId="74A22670" w14:textId="77777777" w:rsidR="00A8621B" w:rsidRDefault="00A8621B">
      <w:pPr>
        <w:spacing w:after="0"/>
        <w:ind w:left="720"/>
      </w:pPr>
    </w:p>
    <w:p w14:paraId="0BA9970B" w14:textId="77777777" w:rsidR="00A8621B" w:rsidRDefault="00032B19">
      <w:pPr>
        <w:numPr>
          <w:ilvl w:val="1"/>
          <w:numId w:val="68"/>
        </w:numPr>
        <w:spacing w:after="0" w:line="240" w:lineRule="auto"/>
      </w:pPr>
      <w:r>
        <w:t xml:space="preserve">If requested by the </w:t>
      </w:r>
      <w:r>
        <w:rPr>
          <w:i/>
        </w:rPr>
        <w:t>Client</w:t>
      </w:r>
      <w:r>
        <w:t xml:space="preserve">, the </w:t>
      </w:r>
      <w:r>
        <w:rPr>
          <w:i/>
        </w:rPr>
        <w:t>Supplier Alliance Member</w:t>
      </w:r>
      <w:r>
        <w:t xml:space="preserve"> shall make a declaration of compliance, no less frequently than on an annual basis regarding the purchase of any new equipment. This includes purchases either wholly or partially to the delivery of the works and services, as covered in the EED. Upon request from the </w:t>
      </w:r>
      <w:r>
        <w:rPr>
          <w:i/>
        </w:rPr>
        <w:t>Additional</w:t>
      </w:r>
      <w:r>
        <w:t xml:space="preserve"> </w:t>
      </w:r>
      <w:r>
        <w:rPr>
          <w:i/>
        </w:rPr>
        <w:t>Client</w:t>
      </w:r>
      <w:r>
        <w:t xml:space="preserve">, the </w:t>
      </w:r>
      <w:r>
        <w:rPr>
          <w:i/>
        </w:rPr>
        <w:t>Client</w:t>
      </w:r>
      <w:r>
        <w:t xml:space="preserve"> can share this information with the </w:t>
      </w:r>
      <w:r>
        <w:rPr>
          <w:i/>
        </w:rPr>
        <w:t>Additional Client</w:t>
      </w:r>
      <w:r>
        <w:t>.</w:t>
      </w:r>
    </w:p>
    <w:p w14:paraId="04143A52" w14:textId="77777777" w:rsidR="00A8621B" w:rsidRDefault="00A8621B">
      <w:pPr>
        <w:spacing w:after="0"/>
        <w:ind w:left="720"/>
      </w:pPr>
    </w:p>
    <w:p w14:paraId="170E0D8B" w14:textId="77777777" w:rsidR="00A8621B" w:rsidRDefault="00032B19">
      <w:pPr>
        <w:numPr>
          <w:ilvl w:val="1"/>
          <w:numId w:val="68"/>
        </w:numPr>
        <w:spacing w:after="0" w:line="240" w:lineRule="auto"/>
      </w:pPr>
      <w:r>
        <w:t xml:space="preserve">The </w:t>
      </w:r>
      <w:r>
        <w:rPr>
          <w:i/>
        </w:rPr>
        <w:t>Supplier Alliance Member</w:t>
      </w:r>
      <w:r>
        <w:t xml:space="preserve"> shall deliver the obligations in respect of CO2 reporting requirements, on travel undertaken as part of the delivery of the works and services. CO2 emissions shall be calculated in accordance with the DEFRA guidelines for measuring environmental impacts. The </w:t>
      </w:r>
      <w:r>
        <w:rPr>
          <w:i/>
        </w:rPr>
        <w:t>Supplier Alliance Member</w:t>
      </w:r>
      <w:r>
        <w:t xml:space="preserve"> shall ensure that the version used for calculation is current at the time the figures are produced. </w:t>
      </w:r>
    </w:p>
    <w:p w14:paraId="112A585A" w14:textId="77777777" w:rsidR="00A8621B" w:rsidRDefault="00A8621B">
      <w:pPr>
        <w:spacing w:after="0" w:line="240" w:lineRule="auto"/>
      </w:pPr>
    </w:p>
    <w:p w14:paraId="208C39C8" w14:textId="77777777" w:rsidR="00A8621B" w:rsidRDefault="00032B19">
      <w:pPr>
        <w:numPr>
          <w:ilvl w:val="1"/>
          <w:numId w:val="68"/>
        </w:numPr>
        <w:spacing w:after="0" w:line="240" w:lineRule="auto"/>
      </w:pPr>
      <w:r>
        <w:t xml:space="preserve">The </w:t>
      </w:r>
      <w:r>
        <w:rPr>
          <w:i/>
        </w:rPr>
        <w:t>Supplier Alliance Member</w:t>
      </w:r>
      <w:r>
        <w:t xml:space="preserve"> shall operate a waste management system, which adheres to the </w:t>
      </w:r>
      <w:r>
        <w:rPr>
          <w:i/>
        </w:rPr>
        <w:t>Project Contract</w:t>
      </w:r>
      <w:r>
        <w:t xml:space="preserve"> requirements, which may include exceeding regulatory requirements. </w:t>
      </w:r>
    </w:p>
    <w:p w14:paraId="3E917344" w14:textId="77777777" w:rsidR="00A8621B" w:rsidRDefault="00A8621B">
      <w:pPr>
        <w:spacing w:after="0"/>
        <w:ind w:left="720"/>
      </w:pPr>
    </w:p>
    <w:p w14:paraId="6CFFC7B9" w14:textId="77777777" w:rsidR="00A8621B" w:rsidRDefault="00032B19">
      <w:pPr>
        <w:numPr>
          <w:ilvl w:val="1"/>
          <w:numId w:val="68"/>
        </w:numPr>
        <w:spacing w:after="0" w:line="240" w:lineRule="auto"/>
      </w:pPr>
      <w:r>
        <w:t xml:space="preserve">The </w:t>
      </w:r>
      <w:r>
        <w:rPr>
          <w:i/>
        </w:rPr>
        <w:t>Supplier Alliance Member</w:t>
      </w:r>
      <w:r>
        <w:t xml:space="preserve"> shall, as part of each </w:t>
      </w:r>
      <w:r>
        <w:rPr>
          <w:i/>
        </w:rPr>
        <w:t>Project Contract</w:t>
      </w:r>
      <w:r>
        <w:t>:</w:t>
      </w:r>
    </w:p>
    <w:p w14:paraId="2B9E041C" w14:textId="77777777" w:rsidR="00A8621B" w:rsidRDefault="00032B19">
      <w:pPr>
        <w:numPr>
          <w:ilvl w:val="2"/>
          <w:numId w:val="68"/>
        </w:numPr>
        <w:spacing w:after="0" w:line="240" w:lineRule="auto"/>
      </w:pPr>
      <w:r>
        <w:t>Consider and propose methods for designing out waste and designing for destruction;</w:t>
      </w:r>
    </w:p>
    <w:p w14:paraId="68108268" w14:textId="77777777" w:rsidR="00A8621B" w:rsidRDefault="00032B19">
      <w:pPr>
        <w:numPr>
          <w:ilvl w:val="2"/>
          <w:numId w:val="68"/>
        </w:numPr>
        <w:spacing w:after="0" w:line="240" w:lineRule="auto"/>
      </w:pPr>
      <w:r>
        <w:t>provide a site waste management plan; and</w:t>
      </w:r>
    </w:p>
    <w:p w14:paraId="5C67C09F" w14:textId="77777777" w:rsidR="00A8621B" w:rsidRDefault="00032B19">
      <w:pPr>
        <w:numPr>
          <w:ilvl w:val="2"/>
          <w:numId w:val="68"/>
        </w:numPr>
        <w:spacing w:after="0" w:line="240" w:lineRule="auto"/>
      </w:pPr>
      <w:r>
        <w:t>report on waste performance and, where specified, via an online tool.</w:t>
      </w:r>
    </w:p>
    <w:p w14:paraId="135582BC" w14:textId="77777777" w:rsidR="00A8621B" w:rsidRDefault="00A8621B">
      <w:pPr>
        <w:spacing w:after="0" w:line="240" w:lineRule="auto"/>
      </w:pPr>
    </w:p>
    <w:p w14:paraId="52851A25" w14:textId="77777777" w:rsidR="00A8621B" w:rsidRDefault="00032B19">
      <w:pPr>
        <w:numPr>
          <w:ilvl w:val="1"/>
          <w:numId w:val="68"/>
        </w:numPr>
        <w:spacing w:after="0" w:line="240" w:lineRule="auto"/>
      </w:pPr>
      <w:r>
        <w:t xml:space="preserve">The </w:t>
      </w:r>
      <w:r>
        <w:rPr>
          <w:i/>
        </w:rPr>
        <w:t>Supplier Alliance Member</w:t>
      </w:r>
      <w:r>
        <w:t xml:space="preserve"> must adhere to the specific requirements regarding the salvaging of materials, ownership of salvaged materials and storage / removal of salvaged materials. The specific requirements will be defined in each </w:t>
      </w:r>
      <w:r>
        <w:rPr>
          <w:i/>
        </w:rPr>
        <w:t>Project Contract</w:t>
      </w:r>
      <w:r>
        <w:t>.</w:t>
      </w:r>
    </w:p>
    <w:p w14:paraId="5748F1F4" w14:textId="77777777" w:rsidR="00A8621B" w:rsidRDefault="00A8621B">
      <w:pPr>
        <w:spacing w:after="0" w:line="240" w:lineRule="auto"/>
        <w:ind w:left="709"/>
      </w:pPr>
    </w:p>
    <w:p w14:paraId="247708CA" w14:textId="77777777" w:rsidR="00A8621B" w:rsidRDefault="00032B19">
      <w:pPr>
        <w:numPr>
          <w:ilvl w:val="1"/>
          <w:numId w:val="68"/>
        </w:numPr>
        <w:spacing w:after="0" w:line="240" w:lineRule="auto"/>
      </w:pPr>
      <w:r>
        <w:t xml:space="preserve">If not already a company member, the </w:t>
      </w:r>
      <w:r>
        <w:rPr>
          <w:i/>
        </w:rPr>
        <w:t>Supplier Alliance Member</w:t>
      </w:r>
      <w:r>
        <w:t xml:space="preserve"> shall, within 7 days of Offsite Construction Solutions Framework Alliance Contract Award, procure a company registration to the </w:t>
      </w:r>
      <w:r>
        <w:rPr>
          <w:i/>
        </w:rPr>
        <w:t>Considerate Constructors Scheme</w:t>
      </w:r>
      <w:r>
        <w:t xml:space="preserve"> and maintain company membership for the duration of the Framework Alliance Contract. The </w:t>
      </w:r>
      <w:r>
        <w:rPr>
          <w:i/>
        </w:rPr>
        <w:t>Client</w:t>
      </w:r>
      <w:r>
        <w:t xml:space="preserve"> will request annual evidence of membership.</w:t>
      </w:r>
    </w:p>
    <w:p w14:paraId="0598FD7C" w14:textId="77777777" w:rsidR="00A8621B" w:rsidRDefault="00A8621B">
      <w:pPr>
        <w:spacing w:after="0"/>
        <w:ind w:left="720"/>
      </w:pPr>
    </w:p>
    <w:p w14:paraId="59413831" w14:textId="77777777" w:rsidR="00A8621B" w:rsidRDefault="00032B19">
      <w:pPr>
        <w:numPr>
          <w:ilvl w:val="1"/>
          <w:numId w:val="68"/>
        </w:numPr>
        <w:spacing w:after="0" w:line="240" w:lineRule="auto"/>
      </w:pPr>
      <w:r>
        <w:lastRenderedPageBreak/>
        <w:t xml:space="preserve">The </w:t>
      </w:r>
      <w:r>
        <w:rPr>
          <w:i/>
        </w:rPr>
        <w:t>Supplier Alliance Member</w:t>
      </w:r>
      <w:r>
        <w:t xml:space="preserve"> shall also register each individual </w:t>
      </w:r>
      <w:r>
        <w:rPr>
          <w:i/>
        </w:rPr>
        <w:t>Project Contract</w:t>
      </w:r>
      <w:r>
        <w:t xml:space="preserve"> site (and, where necessary, pay additional site registration fees) and ensure that the principles of the </w:t>
      </w:r>
      <w:r>
        <w:rPr>
          <w:i/>
        </w:rPr>
        <w:t>Code of Considerate Practice</w:t>
      </w:r>
      <w:r>
        <w:t xml:space="preserve"> are adhered to by themselves and their </w:t>
      </w:r>
      <w:r>
        <w:rPr>
          <w:i/>
        </w:rPr>
        <w:t>Supply Chain</w:t>
      </w:r>
      <w:r>
        <w:t xml:space="preserve"> when delivering contracts awarded through the FAC</w:t>
      </w:r>
    </w:p>
    <w:p w14:paraId="361587D8" w14:textId="77777777" w:rsidR="00A8621B" w:rsidRDefault="00A8621B">
      <w:pPr>
        <w:ind w:left="720"/>
      </w:pPr>
    </w:p>
    <w:p w14:paraId="73092D5A" w14:textId="77777777" w:rsidR="00A8621B" w:rsidRDefault="00032B19">
      <w:pPr>
        <w:pStyle w:val="Heading1"/>
        <w:numPr>
          <w:ilvl w:val="0"/>
          <w:numId w:val="68"/>
        </w:numPr>
        <w:rPr>
          <w:sz w:val="32"/>
        </w:rPr>
      </w:pPr>
      <w:bookmarkStart w:id="38" w:name="_heading=h.wqhuaohkbwqq" w:colFirst="0" w:colLast="0"/>
      <w:bookmarkEnd w:id="38"/>
      <w:r>
        <w:rPr>
          <w:sz w:val="32"/>
        </w:rPr>
        <w:t>Small and Medium-sized Enterprises (SMEs)</w:t>
      </w:r>
    </w:p>
    <w:p w14:paraId="421DC544" w14:textId="77777777" w:rsidR="00A8621B" w:rsidRDefault="00A8621B">
      <w:pPr>
        <w:spacing w:after="0"/>
      </w:pPr>
    </w:p>
    <w:p w14:paraId="0B258704" w14:textId="77777777" w:rsidR="00A8621B" w:rsidRDefault="00032B19">
      <w:pPr>
        <w:numPr>
          <w:ilvl w:val="1"/>
          <w:numId w:val="68"/>
        </w:numPr>
        <w:spacing w:after="0" w:line="240" w:lineRule="auto"/>
      </w:pPr>
      <w:r>
        <w:rPr>
          <w:i/>
        </w:rPr>
        <w:t>Supplier Alliance Member</w:t>
      </w:r>
      <w:r>
        <w:t xml:space="preserve">s shall provide opportunities for the inclusion of SMEs in their </w:t>
      </w:r>
      <w:r>
        <w:rPr>
          <w:i/>
        </w:rPr>
        <w:t>Supply Chain</w:t>
      </w:r>
      <w:r>
        <w:t>.</w:t>
      </w:r>
    </w:p>
    <w:p w14:paraId="39B9589B" w14:textId="77777777" w:rsidR="00A8621B" w:rsidRDefault="00A8621B">
      <w:pPr>
        <w:spacing w:after="0" w:line="240" w:lineRule="auto"/>
        <w:ind w:left="576"/>
      </w:pPr>
    </w:p>
    <w:p w14:paraId="1688F5F9" w14:textId="77777777" w:rsidR="00A8621B" w:rsidRDefault="00032B19">
      <w:pPr>
        <w:numPr>
          <w:ilvl w:val="1"/>
          <w:numId w:val="68"/>
        </w:numPr>
        <w:spacing w:after="0" w:line="240" w:lineRule="auto"/>
      </w:pPr>
      <w:r>
        <w:rPr>
          <w:i/>
        </w:rPr>
        <w:t>Supplier Alliance Member</w:t>
      </w:r>
      <w:r>
        <w:t>s shall widely advertise all contract opportunities as per PPN 07/21 Supply Chain Visibility.</w:t>
      </w:r>
    </w:p>
    <w:p w14:paraId="1F5105C2" w14:textId="77777777" w:rsidR="00A8621B" w:rsidRDefault="00A8621B">
      <w:pPr>
        <w:spacing w:after="0"/>
        <w:ind w:left="720"/>
      </w:pPr>
    </w:p>
    <w:p w14:paraId="0256B514" w14:textId="77777777" w:rsidR="00A8621B" w:rsidRDefault="00032B19">
      <w:pPr>
        <w:numPr>
          <w:ilvl w:val="1"/>
          <w:numId w:val="68"/>
        </w:numPr>
        <w:spacing w:after="0" w:line="240" w:lineRule="auto"/>
      </w:pPr>
      <w:r>
        <w:rPr>
          <w:i/>
        </w:rPr>
        <w:t>Supplier Alliance Member</w:t>
      </w:r>
      <w:r>
        <w:t xml:space="preserve">s shall consider the following when tendering for contracts in their </w:t>
      </w:r>
      <w:r>
        <w:rPr>
          <w:i/>
        </w:rPr>
        <w:t>Supply Chain</w:t>
      </w:r>
      <w:r>
        <w:t>:</w:t>
      </w:r>
    </w:p>
    <w:p w14:paraId="536D6C53" w14:textId="77777777" w:rsidR="00A8621B" w:rsidRDefault="00A8621B">
      <w:pPr>
        <w:spacing w:after="0"/>
        <w:ind w:left="720"/>
      </w:pPr>
    </w:p>
    <w:p w14:paraId="27E17E81" w14:textId="77777777" w:rsidR="00A8621B" w:rsidRDefault="00032B19">
      <w:pPr>
        <w:numPr>
          <w:ilvl w:val="2"/>
          <w:numId w:val="68"/>
        </w:numPr>
        <w:spacing w:after="0" w:line="240" w:lineRule="auto"/>
      </w:pPr>
      <w:r>
        <w:t>Contracts are broken into Lots to facilitate bids from SMEs;</w:t>
      </w:r>
    </w:p>
    <w:p w14:paraId="10BED6E2" w14:textId="77777777" w:rsidR="00A8621B" w:rsidRDefault="00032B19">
      <w:pPr>
        <w:numPr>
          <w:ilvl w:val="2"/>
          <w:numId w:val="68"/>
        </w:numPr>
        <w:spacing w:after="0" w:line="240" w:lineRule="auto"/>
      </w:pPr>
      <w:r>
        <w:t>Contract documents are simplified, with a degree of standardisation.</w:t>
      </w:r>
    </w:p>
    <w:p w14:paraId="0446628A" w14:textId="77777777" w:rsidR="00A8621B" w:rsidRDefault="00032B19">
      <w:pPr>
        <w:numPr>
          <w:ilvl w:val="2"/>
          <w:numId w:val="68"/>
        </w:numPr>
        <w:spacing w:after="0" w:line="240" w:lineRule="auto"/>
      </w:pPr>
      <w:r>
        <w:t>Requirements are clearly stated, up front;</w:t>
      </w:r>
    </w:p>
    <w:p w14:paraId="1B3EF1B8" w14:textId="77777777" w:rsidR="00A8621B" w:rsidRDefault="00032B19">
      <w:pPr>
        <w:numPr>
          <w:ilvl w:val="2"/>
          <w:numId w:val="68"/>
        </w:numPr>
        <w:spacing w:after="0" w:line="240" w:lineRule="auto"/>
      </w:pPr>
      <w:r>
        <w:t>Contract lengths are geared to achieve the best combination of price and product;</w:t>
      </w:r>
    </w:p>
    <w:p w14:paraId="58CBF26A" w14:textId="77777777" w:rsidR="00A8621B" w:rsidRDefault="00032B19">
      <w:pPr>
        <w:numPr>
          <w:ilvl w:val="2"/>
          <w:numId w:val="68"/>
        </w:numPr>
        <w:spacing w:after="0" w:line="240" w:lineRule="auto"/>
      </w:pPr>
      <w:r>
        <w:t>Longer-term contracts are offered to provide stability;</w:t>
      </w:r>
    </w:p>
    <w:p w14:paraId="231FACCB" w14:textId="77777777" w:rsidR="00A8621B" w:rsidRDefault="00032B19">
      <w:pPr>
        <w:numPr>
          <w:ilvl w:val="2"/>
          <w:numId w:val="68"/>
        </w:numPr>
        <w:spacing w:after="0" w:line="240" w:lineRule="auto"/>
      </w:pPr>
      <w:r>
        <w:t>Tenders are widely advertised;</w:t>
      </w:r>
    </w:p>
    <w:p w14:paraId="1134AAE3" w14:textId="77777777" w:rsidR="00A8621B" w:rsidRDefault="00032B19">
      <w:pPr>
        <w:numPr>
          <w:ilvl w:val="2"/>
          <w:numId w:val="68"/>
        </w:numPr>
        <w:spacing w:after="0" w:line="240" w:lineRule="auto"/>
      </w:pPr>
      <w:r>
        <w:t>Potential bidders are advised on how to tender for contracts;</w:t>
      </w:r>
    </w:p>
    <w:p w14:paraId="2C8C705A" w14:textId="77777777" w:rsidR="00A8621B" w:rsidRDefault="00032B19">
      <w:pPr>
        <w:numPr>
          <w:ilvl w:val="2"/>
          <w:numId w:val="68"/>
        </w:numPr>
        <w:spacing w:after="0" w:line="240" w:lineRule="auto"/>
      </w:pPr>
      <w:r>
        <w:t>Projects to help SMEs do business are undertaken;</w:t>
      </w:r>
    </w:p>
    <w:p w14:paraId="22BEF4C7" w14:textId="77777777" w:rsidR="00A8621B" w:rsidRDefault="00032B19">
      <w:pPr>
        <w:numPr>
          <w:ilvl w:val="2"/>
          <w:numId w:val="68"/>
        </w:numPr>
        <w:spacing w:after="0" w:line="240" w:lineRule="auto"/>
      </w:pPr>
      <w:r>
        <w:t>Social enterprises are encouraged to compete for contracts;</w:t>
      </w:r>
    </w:p>
    <w:p w14:paraId="12C14618" w14:textId="77777777" w:rsidR="00A8621B" w:rsidRDefault="00032B19">
      <w:pPr>
        <w:numPr>
          <w:ilvl w:val="2"/>
          <w:numId w:val="68"/>
        </w:numPr>
        <w:spacing w:after="0" w:line="240" w:lineRule="auto"/>
      </w:pPr>
      <w:r>
        <w:t xml:space="preserve">SMEs and </w:t>
      </w:r>
      <w:r>
        <w:rPr>
          <w:i/>
        </w:rPr>
        <w:t>Supplier Alliance Member</w:t>
      </w:r>
      <w:r>
        <w:t>s are made aware of subcontractors/suppliers, so that they know who to do business with; and</w:t>
      </w:r>
    </w:p>
    <w:p w14:paraId="1BAACB5B" w14:textId="77777777" w:rsidR="00A8621B" w:rsidRDefault="00032B19">
      <w:pPr>
        <w:numPr>
          <w:ilvl w:val="2"/>
          <w:numId w:val="68"/>
        </w:numPr>
        <w:spacing w:after="0" w:line="240" w:lineRule="auto"/>
      </w:pPr>
      <w:r>
        <w:t>Competition on quality rather than brand.</w:t>
      </w:r>
    </w:p>
    <w:p w14:paraId="02482439" w14:textId="77777777" w:rsidR="00A8621B" w:rsidRDefault="00A8621B">
      <w:pPr>
        <w:spacing w:after="0" w:line="240" w:lineRule="auto"/>
        <w:ind w:left="720"/>
      </w:pPr>
    </w:p>
    <w:p w14:paraId="24A26118" w14:textId="77777777" w:rsidR="00A8621B" w:rsidRDefault="00032B19">
      <w:pPr>
        <w:numPr>
          <w:ilvl w:val="1"/>
          <w:numId w:val="68"/>
        </w:numPr>
        <w:spacing w:after="0" w:line="240" w:lineRule="auto"/>
      </w:pPr>
      <w:r>
        <w:t>Fair Treatment of Suppliers</w:t>
      </w:r>
    </w:p>
    <w:p w14:paraId="0473AD04" w14:textId="77777777" w:rsidR="00A8621B" w:rsidRDefault="00A8621B">
      <w:pPr>
        <w:spacing w:after="0" w:line="240" w:lineRule="auto"/>
        <w:ind w:left="576"/>
      </w:pPr>
    </w:p>
    <w:p w14:paraId="64C12E05" w14:textId="77777777" w:rsidR="00A8621B" w:rsidRDefault="00032B19">
      <w:pPr>
        <w:numPr>
          <w:ilvl w:val="2"/>
          <w:numId w:val="68"/>
        </w:numPr>
        <w:spacing w:after="0" w:line="240" w:lineRule="auto"/>
      </w:pPr>
      <w:r>
        <w:rPr>
          <w:i/>
        </w:rPr>
        <w:t>Alliance Member</w:t>
      </w:r>
      <w:r>
        <w:t>s of works and/or services provide:</w:t>
      </w:r>
    </w:p>
    <w:p w14:paraId="620F5F2A" w14:textId="77777777" w:rsidR="00A8621B" w:rsidRDefault="00032B19">
      <w:pPr>
        <w:numPr>
          <w:ilvl w:val="2"/>
          <w:numId w:val="68"/>
        </w:numPr>
        <w:spacing w:after="0" w:line="240" w:lineRule="auto"/>
      </w:pPr>
      <w:r>
        <w:t xml:space="preserve">fair and prompt payment terms for their </w:t>
      </w:r>
      <w:r>
        <w:rPr>
          <w:i/>
        </w:rPr>
        <w:t>Supply Chain</w:t>
      </w:r>
      <w:r>
        <w:t xml:space="preserve"> in accordance with PPN 08/21 and</w:t>
      </w:r>
    </w:p>
    <w:p w14:paraId="02C2B6F0" w14:textId="77777777" w:rsidR="00A8621B" w:rsidRDefault="00032B19">
      <w:pPr>
        <w:numPr>
          <w:ilvl w:val="2"/>
          <w:numId w:val="68"/>
        </w:numPr>
        <w:spacing w:after="0" w:line="240" w:lineRule="auto"/>
      </w:pPr>
      <w:r>
        <w:t>Ensure length of contracts and notice period are agreed fairly with suppliers.</w:t>
      </w:r>
    </w:p>
    <w:p w14:paraId="02F0BF27" w14:textId="77777777" w:rsidR="00A8621B" w:rsidRDefault="00032B19">
      <w:pPr>
        <w:pStyle w:val="Heading1"/>
        <w:numPr>
          <w:ilvl w:val="0"/>
          <w:numId w:val="68"/>
        </w:numPr>
        <w:rPr>
          <w:sz w:val="32"/>
        </w:rPr>
      </w:pPr>
      <w:bookmarkStart w:id="39" w:name="_heading=h.mbpbowy3wigf" w:colFirst="0" w:colLast="0"/>
      <w:bookmarkEnd w:id="39"/>
      <w:r>
        <w:rPr>
          <w:sz w:val="32"/>
        </w:rPr>
        <w:t>Data Management and Management Information</w:t>
      </w:r>
    </w:p>
    <w:p w14:paraId="68E1E3DB" w14:textId="77777777" w:rsidR="00A8621B" w:rsidRDefault="00A8621B">
      <w:pPr>
        <w:spacing w:after="0"/>
      </w:pPr>
    </w:p>
    <w:p w14:paraId="3CEF2B3C" w14:textId="77777777" w:rsidR="00A8621B" w:rsidRDefault="00032B19">
      <w:pPr>
        <w:numPr>
          <w:ilvl w:val="1"/>
          <w:numId w:val="68"/>
        </w:numPr>
        <w:spacing w:after="0" w:line="240" w:lineRule="auto"/>
      </w:pPr>
      <w:r>
        <w:t xml:space="preserve">The </w:t>
      </w:r>
      <w:r>
        <w:rPr>
          <w:i/>
        </w:rPr>
        <w:t>Supplier Alliance Member</w:t>
      </w:r>
      <w:r>
        <w:t xml:space="preserve"> shall provide the required Management Information completed on the recommended template, in accordance with Offsite Construction Solutions Framework Alliance Contract Schedule 7 Section 6.2 and the data set out in each </w:t>
      </w:r>
      <w:r>
        <w:rPr>
          <w:i/>
        </w:rPr>
        <w:t>Project Brief</w:t>
      </w:r>
      <w:r>
        <w:t>. This may cover a number of elements, including but not limited to for example, evidence of social value and value for money.</w:t>
      </w:r>
    </w:p>
    <w:p w14:paraId="3E5A7776" w14:textId="77777777" w:rsidR="00A8621B" w:rsidRDefault="00A8621B">
      <w:pPr>
        <w:spacing w:after="0" w:line="240" w:lineRule="auto"/>
        <w:ind w:left="576"/>
      </w:pPr>
    </w:p>
    <w:p w14:paraId="2FA5BB77" w14:textId="77777777" w:rsidR="00A8621B" w:rsidRDefault="00032B19">
      <w:pPr>
        <w:numPr>
          <w:ilvl w:val="1"/>
          <w:numId w:val="68"/>
        </w:numPr>
        <w:spacing w:after="0" w:line="240" w:lineRule="auto"/>
      </w:pPr>
      <w:r>
        <w:t xml:space="preserve">The </w:t>
      </w:r>
      <w:r>
        <w:rPr>
          <w:i/>
        </w:rPr>
        <w:t>Supplier Alliance Member</w:t>
      </w:r>
      <w:r>
        <w:t xml:space="preserve"> shall provide the data to the </w:t>
      </w:r>
      <w:r>
        <w:rPr>
          <w:i/>
        </w:rPr>
        <w:t>Client</w:t>
      </w:r>
      <w:r>
        <w:t xml:space="preserve"> each month, within the required time frame or upon request by the </w:t>
      </w:r>
      <w:r>
        <w:rPr>
          <w:i/>
        </w:rPr>
        <w:t>Client</w:t>
      </w:r>
      <w:r>
        <w:t xml:space="preserve">, as set out in </w:t>
      </w:r>
      <w:r>
        <w:lastRenderedPageBreak/>
        <w:t xml:space="preserve">Offsite Construction Solutions Framework Alliance Contract Schedule 7 Section 7 and </w:t>
      </w:r>
      <w:r>
        <w:rPr>
          <w:i/>
        </w:rPr>
        <w:t>Project Brief</w:t>
      </w:r>
      <w:r>
        <w:t xml:space="preserve">. Where data is to be provided by the </w:t>
      </w:r>
      <w:r>
        <w:rPr>
          <w:i/>
        </w:rPr>
        <w:t>Supply Chain</w:t>
      </w:r>
      <w:r>
        <w:t xml:space="preserve"> or third parties, the </w:t>
      </w:r>
      <w:r>
        <w:rPr>
          <w:i/>
        </w:rPr>
        <w:t>Supplier Alliance Member</w:t>
      </w:r>
      <w:r>
        <w:t xml:space="preserve"> shall ensure that adequate notice is given to allow for its timely submission.</w:t>
      </w:r>
    </w:p>
    <w:p w14:paraId="041596A8" w14:textId="77777777" w:rsidR="00A8621B" w:rsidRDefault="00A8621B">
      <w:pPr>
        <w:spacing w:after="0"/>
        <w:ind w:left="720"/>
      </w:pPr>
    </w:p>
    <w:p w14:paraId="4B415704" w14:textId="77777777" w:rsidR="00A8621B" w:rsidRDefault="00032B19">
      <w:pPr>
        <w:numPr>
          <w:ilvl w:val="1"/>
          <w:numId w:val="68"/>
        </w:numPr>
        <w:spacing w:after="0" w:line="240" w:lineRule="auto"/>
      </w:pPr>
      <w:r>
        <w:t xml:space="preserve">The </w:t>
      </w:r>
      <w:r>
        <w:rPr>
          <w:i/>
        </w:rPr>
        <w:t>Supplier Alliance Member</w:t>
      </w:r>
      <w:r>
        <w:t xml:space="preserve"> shall ensure that all data held is up-to-date and accurate. The </w:t>
      </w:r>
      <w:r>
        <w:rPr>
          <w:i/>
        </w:rPr>
        <w:t>Supplier Alliance Member</w:t>
      </w:r>
      <w:r>
        <w:t xml:space="preserve"> shall notify and thereafter rectify all non-conformances and shall notify all relevant parties in writing within 14 days.</w:t>
      </w:r>
    </w:p>
    <w:p w14:paraId="24B3FFD5" w14:textId="77777777" w:rsidR="00A8621B" w:rsidRDefault="00A8621B">
      <w:pPr>
        <w:spacing w:after="0"/>
        <w:ind w:left="720"/>
      </w:pPr>
    </w:p>
    <w:p w14:paraId="286A5DE1" w14:textId="77777777" w:rsidR="00A8621B" w:rsidRDefault="00032B19">
      <w:pPr>
        <w:numPr>
          <w:ilvl w:val="1"/>
          <w:numId w:val="68"/>
        </w:numPr>
        <w:spacing w:after="0" w:line="240" w:lineRule="auto"/>
      </w:pPr>
      <w:r>
        <w:t xml:space="preserve">All data held by the </w:t>
      </w:r>
      <w:r>
        <w:rPr>
          <w:i/>
        </w:rPr>
        <w:t>Supplier Alliance Member</w:t>
      </w:r>
      <w:r>
        <w:t xml:space="preserve"> shall be held in accordance with the Offsite Construction Solutions Framework Alliance Contract, or as otherwise specified in the </w:t>
      </w:r>
      <w:r>
        <w:rPr>
          <w:i/>
        </w:rPr>
        <w:t>Project Brief</w:t>
      </w:r>
      <w:r>
        <w:t>.</w:t>
      </w:r>
    </w:p>
    <w:p w14:paraId="13A04FDE" w14:textId="77777777" w:rsidR="00A8621B" w:rsidRDefault="00A8621B">
      <w:pPr>
        <w:spacing w:after="0"/>
        <w:ind w:left="720"/>
      </w:pPr>
    </w:p>
    <w:p w14:paraId="0824A3EF" w14:textId="77777777" w:rsidR="00A8621B" w:rsidRDefault="00032B19">
      <w:pPr>
        <w:numPr>
          <w:ilvl w:val="1"/>
          <w:numId w:val="68"/>
        </w:numPr>
        <w:spacing w:after="0" w:line="240" w:lineRule="auto"/>
      </w:pPr>
      <w:r>
        <w:t xml:space="preserve">The </w:t>
      </w:r>
      <w:r>
        <w:rPr>
          <w:i/>
        </w:rPr>
        <w:t>Supplier Alliance Member</w:t>
      </w:r>
      <w:r>
        <w:t xml:space="preserve"> shall, as a minimum, meet the requirements of the Government Digital Service Open Standards.</w:t>
      </w:r>
    </w:p>
    <w:p w14:paraId="00B1C8B7" w14:textId="77777777" w:rsidR="00A8621B" w:rsidRDefault="00A8621B">
      <w:pPr>
        <w:spacing w:after="0"/>
        <w:ind w:left="720"/>
      </w:pPr>
    </w:p>
    <w:p w14:paraId="3F6DD37F" w14:textId="77777777" w:rsidR="00A8621B" w:rsidRDefault="00032B19">
      <w:pPr>
        <w:numPr>
          <w:ilvl w:val="1"/>
          <w:numId w:val="68"/>
        </w:numPr>
        <w:spacing w:after="0" w:line="240" w:lineRule="auto"/>
      </w:pPr>
      <w:r>
        <w:t xml:space="preserve">The </w:t>
      </w:r>
      <w:r>
        <w:rPr>
          <w:i/>
        </w:rPr>
        <w:t>Supplier Alliance Member</w:t>
      </w:r>
      <w:r>
        <w:t xml:space="preserve"> shall provide data, as requested, to assist with third party enquiries as noted in the </w:t>
      </w:r>
      <w:r>
        <w:rPr>
          <w:i/>
        </w:rPr>
        <w:t>Project Brief</w:t>
      </w:r>
      <w:r>
        <w:t>.</w:t>
      </w:r>
    </w:p>
    <w:p w14:paraId="73577FC2" w14:textId="77777777" w:rsidR="00A8621B" w:rsidRDefault="00A8621B">
      <w:pPr>
        <w:spacing w:after="0"/>
        <w:ind w:left="720"/>
      </w:pPr>
    </w:p>
    <w:p w14:paraId="7ECD2BDC" w14:textId="77777777" w:rsidR="00A8621B" w:rsidRDefault="00032B19">
      <w:pPr>
        <w:numPr>
          <w:ilvl w:val="1"/>
          <w:numId w:val="68"/>
        </w:numPr>
        <w:spacing w:after="0" w:line="240" w:lineRule="auto"/>
      </w:pPr>
      <w:r>
        <w:t xml:space="preserve">The Alliance Manager shall collect </w:t>
      </w:r>
      <w:r>
        <w:rPr>
          <w:i/>
        </w:rPr>
        <w:t>Project Contract</w:t>
      </w:r>
      <w:r>
        <w:t xml:space="preserve"> data from the </w:t>
      </w:r>
      <w:r>
        <w:rPr>
          <w:i/>
        </w:rPr>
        <w:t>Supplier Alliance Member</w:t>
      </w:r>
      <w:r>
        <w:t xml:space="preserve">. This data will be utilised to enable benchmarking and to monitor trends and performance in a standardised manner across Offsite Construction Solutions Framework Alliance Contract. All data will remain with the </w:t>
      </w:r>
      <w:r>
        <w:rPr>
          <w:i/>
        </w:rPr>
        <w:t>Client</w:t>
      </w:r>
      <w:r>
        <w:t xml:space="preserve"> on a secure web-based system and will not be accessible by other </w:t>
      </w:r>
      <w:r>
        <w:rPr>
          <w:i/>
        </w:rPr>
        <w:t>Supplier Alliance Member</w:t>
      </w:r>
      <w:r>
        <w:t xml:space="preserve">s. </w:t>
      </w:r>
    </w:p>
    <w:p w14:paraId="201896D4" w14:textId="77777777" w:rsidR="00A8621B" w:rsidRDefault="00A8621B">
      <w:pPr>
        <w:spacing w:after="0" w:line="240" w:lineRule="auto"/>
        <w:ind w:left="576"/>
      </w:pPr>
    </w:p>
    <w:p w14:paraId="6A5EF8E3" w14:textId="77777777" w:rsidR="00A8621B" w:rsidRDefault="00032B19">
      <w:pPr>
        <w:numPr>
          <w:ilvl w:val="1"/>
          <w:numId w:val="68"/>
        </w:numPr>
        <w:spacing w:after="200" w:line="240" w:lineRule="auto"/>
      </w:pPr>
      <w:r>
        <w:t>Commercial confidentiality will be maintained, where summarised data is made available to other parties, for the purpose of reporting and benchmarking.</w:t>
      </w:r>
    </w:p>
    <w:p w14:paraId="587F0D4E" w14:textId="77777777" w:rsidR="00A8621B" w:rsidRDefault="00032B19">
      <w:pPr>
        <w:numPr>
          <w:ilvl w:val="1"/>
          <w:numId w:val="68"/>
        </w:numPr>
        <w:tabs>
          <w:tab w:val="left" w:pos="1985"/>
        </w:tabs>
        <w:spacing w:before="120" w:after="0" w:line="240" w:lineRule="auto"/>
        <w:jc w:val="both"/>
        <w:rPr>
          <w:highlight w:val="white"/>
        </w:rPr>
      </w:pPr>
      <w:r>
        <w:rPr>
          <w:highlight w:val="white"/>
        </w:rPr>
        <w:t xml:space="preserve">The </w:t>
      </w:r>
      <w:r>
        <w:rPr>
          <w:i/>
          <w:highlight w:val="white"/>
        </w:rPr>
        <w:t>Supplier Alliance Member</w:t>
      </w:r>
      <w:r>
        <w:rPr>
          <w:highlight w:val="white"/>
        </w:rPr>
        <w:t xml:space="preserve"> must be able to allow for “Single Sign On” capability to support future Government digital strategies and where interacting with </w:t>
      </w:r>
      <w:r>
        <w:rPr>
          <w:i/>
          <w:highlight w:val="white"/>
        </w:rPr>
        <w:t xml:space="preserve">Client </w:t>
      </w:r>
      <w:r>
        <w:rPr>
          <w:highlight w:val="white"/>
        </w:rPr>
        <w:t>services, must be fully capable of integrating with the dedicated Crown Commercial Services Single Sign On solution as and when required.</w:t>
      </w:r>
    </w:p>
    <w:p w14:paraId="1D2E584F" w14:textId="77777777" w:rsidR="00A8621B" w:rsidRDefault="00A8621B">
      <w:pPr>
        <w:spacing w:after="0" w:line="240" w:lineRule="auto"/>
      </w:pPr>
    </w:p>
    <w:p w14:paraId="15FE828D" w14:textId="77777777" w:rsidR="00A8621B" w:rsidRDefault="00032B19">
      <w:pPr>
        <w:pStyle w:val="Heading1"/>
        <w:numPr>
          <w:ilvl w:val="0"/>
          <w:numId w:val="68"/>
        </w:numPr>
        <w:rPr>
          <w:sz w:val="32"/>
        </w:rPr>
      </w:pPr>
      <w:bookmarkStart w:id="40" w:name="_heading=h.l3ly14e427ny" w:colFirst="0" w:colLast="0"/>
      <w:bookmarkEnd w:id="40"/>
      <w:r>
        <w:rPr>
          <w:sz w:val="32"/>
        </w:rPr>
        <w:t>Data Security</w:t>
      </w:r>
    </w:p>
    <w:p w14:paraId="5FE3295F" w14:textId="77777777" w:rsidR="00A8621B" w:rsidRDefault="00A8621B">
      <w:pPr>
        <w:spacing w:after="0"/>
      </w:pPr>
    </w:p>
    <w:p w14:paraId="28B70CA9" w14:textId="77777777" w:rsidR="00A8621B" w:rsidRDefault="00032B19">
      <w:pPr>
        <w:numPr>
          <w:ilvl w:val="1"/>
          <w:numId w:val="68"/>
        </w:numPr>
        <w:spacing w:after="0" w:line="240" w:lineRule="auto"/>
      </w:pPr>
      <w:r>
        <w:t xml:space="preserve">This section describes the mandatory data security requirements that the </w:t>
      </w:r>
      <w:r>
        <w:rPr>
          <w:i/>
        </w:rPr>
        <w:t>Supplier Alliance Member</w:t>
      </w:r>
      <w:r>
        <w:t xml:space="preserve"> shall fulfil in its entirety as part of the delivery of the works and services. The </w:t>
      </w:r>
      <w:r>
        <w:rPr>
          <w:i/>
        </w:rPr>
        <w:t>Supplier Alliance Member</w:t>
      </w:r>
      <w:r>
        <w:t xml:space="preserve"> shall also have regard to the Government Data Protection Regulations 2016 (GDPR) as set out in Schedule 6 of the Offsite Construction Solutions Framework Alliance Contract and the Government Security Classification 2014.</w:t>
      </w:r>
    </w:p>
    <w:p w14:paraId="116D7F7F" w14:textId="77777777" w:rsidR="00A8621B" w:rsidRDefault="00A8621B">
      <w:pPr>
        <w:spacing w:after="0" w:line="240" w:lineRule="auto"/>
        <w:ind w:left="576"/>
      </w:pPr>
    </w:p>
    <w:p w14:paraId="30C0E548" w14:textId="77777777" w:rsidR="00A8621B" w:rsidRDefault="00032B19">
      <w:pPr>
        <w:numPr>
          <w:ilvl w:val="1"/>
          <w:numId w:val="68"/>
        </w:numPr>
        <w:spacing w:after="0" w:line="240" w:lineRule="auto"/>
      </w:pPr>
      <w:r>
        <w:t xml:space="preserve">The </w:t>
      </w:r>
      <w:r>
        <w:rPr>
          <w:i/>
        </w:rPr>
        <w:t>Supplier Alliance Member</w:t>
      </w:r>
      <w:r>
        <w:t xml:space="preserve"> shall recognise that some data provided under Offsite Construction Solutions Framework Alliance Contract and in </w:t>
      </w:r>
      <w:r>
        <w:rPr>
          <w:i/>
        </w:rPr>
        <w:t>Project Contract</w:t>
      </w:r>
      <w:r>
        <w:t xml:space="preserve">s will be protectively marked and/or may contain potentially sensitive information. The </w:t>
      </w:r>
      <w:r>
        <w:rPr>
          <w:i/>
        </w:rPr>
        <w:t>Supplier Alliance Member</w:t>
      </w:r>
      <w:r>
        <w:t xml:space="preserve"> shall protect such data, in accordance with the security classification, and shall also ensure that GDPR compliant data management systems are in place. Further information and/or </w:t>
      </w:r>
      <w:r>
        <w:lastRenderedPageBreak/>
        <w:t xml:space="preserve">requirements in respect of data classification will be provided in the </w:t>
      </w:r>
      <w:r>
        <w:rPr>
          <w:i/>
        </w:rPr>
        <w:t>Project Contract</w:t>
      </w:r>
      <w:r>
        <w:t xml:space="preserve">.  Also refer to </w:t>
      </w:r>
      <w:r>
        <w:rPr>
          <w:i/>
        </w:rPr>
        <w:t>Annex F: Security Requirements Services</w:t>
      </w:r>
      <w:r>
        <w:t>.</w:t>
      </w:r>
    </w:p>
    <w:p w14:paraId="7328D332" w14:textId="77777777" w:rsidR="00A8621B" w:rsidRDefault="00A8621B">
      <w:pPr>
        <w:spacing w:after="0"/>
        <w:ind w:left="720"/>
      </w:pPr>
    </w:p>
    <w:p w14:paraId="003B0F6B" w14:textId="77777777" w:rsidR="00A8621B" w:rsidRDefault="00032B19">
      <w:pPr>
        <w:numPr>
          <w:ilvl w:val="1"/>
          <w:numId w:val="68"/>
        </w:numPr>
        <w:spacing w:after="0" w:line="240" w:lineRule="auto"/>
      </w:pPr>
      <w:r>
        <w:t>The data security classification for Offsite Construction Solutions Framework Alliance Contract will be the OFFICIAL TIER.</w:t>
      </w:r>
    </w:p>
    <w:p w14:paraId="74CB1EDC" w14:textId="77777777" w:rsidR="00A8621B" w:rsidRDefault="00A8621B">
      <w:pPr>
        <w:spacing w:after="0"/>
        <w:ind w:left="720"/>
      </w:pPr>
    </w:p>
    <w:p w14:paraId="2F6BD775" w14:textId="77777777" w:rsidR="00A8621B" w:rsidRDefault="00032B19">
      <w:pPr>
        <w:numPr>
          <w:ilvl w:val="1"/>
          <w:numId w:val="68"/>
        </w:numPr>
        <w:spacing w:after="0" w:line="240" w:lineRule="auto"/>
      </w:pPr>
      <w:r>
        <w:t xml:space="preserve">If </w:t>
      </w:r>
      <w:r>
        <w:rPr>
          <w:i/>
        </w:rPr>
        <w:t>Project Contract</w:t>
      </w:r>
      <w:r>
        <w:t xml:space="preserve">s require a security classification in excess of OFFICIAL TIER, this will be specified within the </w:t>
      </w:r>
      <w:r>
        <w:rPr>
          <w:i/>
        </w:rPr>
        <w:t>Project Contract</w:t>
      </w:r>
      <w:r>
        <w:t xml:space="preserve"> for example, List X and/or enhanced security classifications.  </w:t>
      </w:r>
    </w:p>
    <w:p w14:paraId="57357D31" w14:textId="77777777" w:rsidR="00A8621B" w:rsidRDefault="00A8621B">
      <w:pPr>
        <w:spacing w:after="0" w:line="240" w:lineRule="auto"/>
      </w:pPr>
    </w:p>
    <w:p w14:paraId="3A10AAE6" w14:textId="77777777" w:rsidR="00A8621B" w:rsidRDefault="00032B19">
      <w:pPr>
        <w:pStyle w:val="Heading1"/>
        <w:numPr>
          <w:ilvl w:val="0"/>
          <w:numId w:val="68"/>
        </w:numPr>
        <w:spacing w:before="0"/>
        <w:rPr>
          <w:sz w:val="32"/>
        </w:rPr>
      </w:pPr>
      <w:bookmarkStart w:id="41" w:name="_heading=h.ud21ya302x2o" w:colFirst="0" w:colLast="0"/>
      <w:bookmarkEnd w:id="41"/>
      <w:r>
        <w:rPr>
          <w:sz w:val="32"/>
        </w:rPr>
        <w:t>Cyber Essentials Scheme</w:t>
      </w:r>
    </w:p>
    <w:p w14:paraId="2C791B30" w14:textId="77777777" w:rsidR="00A8621B" w:rsidRDefault="00A8621B">
      <w:pPr>
        <w:spacing w:after="0"/>
      </w:pPr>
    </w:p>
    <w:p w14:paraId="3D14CDEA" w14:textId="77777777" w:rsidR="00A8621B" w:rsidRDefault="00032B19">
      <w:pPr>
        <w:numPr>
          <w:ilvl w:val="1"/>
          <w:numId w:val="68"/>
        </w:numPr>
        <w:spacing w:after="0"/>
      </w:pPr>
      <w:r>
        <w:t xml:space="preserve">The </w:t>
      </w:r>
      <w:r>
        <w:rPr>
          <w:i/>
        </w:rPr>
        <w:t>Supplier Alliance Member</w:t>
      </w:r>
      <w:r>
        <w:t xml:space="preserve"> shall demonstrate that they meet the technical requirements prescribed by the Cyber Essentials Scheme.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t>
      </w:r>
    </w:p>
    <w:p w14:paraId="622C5CCD" w14:textId="77777777" w:rsidR="00A8621B" w:rsidRDefault="00A8621B">
      <w:pPr>
        <w:spacing w:after="0"/>
        <w:ind w:left="576"/>
      </w:pPr>
    </w:p>
    <w:p w14:paraId="5AF119A9" w14:textId="77777777" w:rsidR="00A8621B" w:rsidRDefault="00032B19">
      <w:pPr>
        <w:numPr>
          <w:ilvl w:val="1"/>
          <w:numId w:val="68"/>
        </w:numPr>
        <w:spacing w:after="0"/>
      </w:pPr>
      <w:r>
        <w:t xml:space="preserve">The </w:t>
      </w:r>
      <w:r>
        <w:rPr>
          <w:i/>
        </w:rPr>
        <w:t>Supplier Alliance Member</w:t>
      </w:r>
      <w:r>
        <w:t xml:space="preserve"> shall demonstrate they hold a Cyber Essentials basic level certificate or better by the date of the commencement of the Offsite Construction Solutions Framework Alliance Contract. </w:t>
      </w:r>
    </w:p>
    <w:p w14:paraId="6E724587" w14:textId="77777777" w:rsidR="00A8621B" w:rsidRDefault="00A8621B">
      <w:pPr>
        <w:spacing w:after="0"/>
        <w:ind w:left="720"/>
      </w:pPr>
    </w:p>
    <w:p w14:paraId="30E243C8" w14:textId="77777777" w:rsidR="00A8621B" w:rsidRDefault="00032B19">
      <w:pPr>
        <w:numPr>
          <w:ilvl w:val="1"/>
          <w:numId w:val="68"/>
        </w:numPr>
        <w:spacing w:after="0"/>
      </w:pPr>
      <w:r>
        <w:t xml:space="preserve">The </w:t>
      </w:r>
      <w:r>
        <w:rPr>
          <w:i/>
        </w:rPr>
        <w:t>Supplier Alliance Member</w:t>
      </w:r>
      <w:r>
        <w:t xml:space="preserve"> shall demonstrate this in one of the ways listed below:</w:t>
      </w:r>
    </w:p>
    <w:p w14:paraId="734F0D52" w14:textId="77777777" w:rsidR="00A8621B" w:rsidRDefault="00032B19">
      <w:pPr>
        <w:numPr>
          <w:ilvl w:val="2"/>
          <w:numId w:val="68"/>
        </w:numPr>
        <w:spacing w:after="0"/>
      </w:pPr>
      <w:r>
        <w:t xml:space="preserve">The </w:t>
      </w:r>
      <w:r>
        <w:rPr>
          <w:i/>
        </w:rPr>
        <w:t>Supplier Alliance Member</w:t>
      </w:r>
      <w:r>
        <w:t xml:space="preserve"> has a current and valid basic level Cyber Essentials Scheme Certificate, which has been awarded by the government approved Cyber Essentials accreditation body within the most recent 12 months; or</w:t>
      </w:r>
    </w:p>
    <w:p w14:paraId="3ABEEF70" w14:textId="77777777" w:rsidR="00A8621B" w:rsidRDefault="00032B19">
      <w:pPr>
        <w:numPr>
          <w:ilvl w:val="2"/>
          <w:numId w:val="68"/>
        </w:numPr>
        <w:spacing w:after="0"/>
      </w:pPr>
      <w:r>
        <w:t xml:space="preserve">The </w:t>
      </w:r>
      <w:r>
        <w:rPr>
          <w:i/>
        </w:rPr>
        <w:t>Supplier Alliance Member</w:t>
      </w:r>
      <w:r>
        <w:t xml:space="preserve"> does not have a current and valid basic level Cyber Essentials Scheme Certificate, which has been awarded by the Government approved Cyber Essentials accreditation body, but is working towards gaining it, and will confirm that it has been awarded a current and valid Cyber Essentials Scheme Certificate by the Government approved accreditation body by Offsite Construction Solutions Framework Alliance Contract Commencement Date;</w:t>
      </w:r>
    </w:p>
    <w:p w14:paraId="49F45DD9" w14:textId="77777777" w:rsidR="00A8621B" w:rsidRDefault="00032B19">
      <w:pPr>
        <w:numPr>
          <w:ilvl w:val="2"/>
          <w:numId w:val="68"/>
        </w:numPr>
        <w:spacing w:after="0"/>
      </w:pPr>
      <w:r>
        <w:t xml:space="preserve">The </w:t>
      </w:r>
      <w:r>
        <w:rPr>
          <w:i/>
        </w:rPr>
        <w:t>Supplier Alliance Member</w:t>
      </w:r>
      <w:r>
        <w:t xml:space="preserve"> shall, throughout the Offsite Construction Solutions Framework Alliance Contract and any </w:t>
      </w:r>
      <w:r>
        <w:rPr>
          <w:i/>
        </w:rPr>
        <w:t>Project Contract</w:t>
      </w:r>
      <w:r>
        <w:t xml:space="preserve">, renew its Cyber Essentials Scheme Certificate immediately after the expiration of a period of twelve (12) consecutive months from the date that the same was first issued or last renewed; or, where the </w:t>
      </w:r>
      <w:r>
        <w:rPr>
          <w:i/>
        </w:rPr>
        <w:t>Supplier Alliance Member</w:t>
      </w:r>
      <w:r>
        <w:t xml:space="preserve"> does not have a Cyber Essentials Scheme Certificate but has provided evidence from a technically competent and independent third party that its organisation demonstrates compliance with Cyber Essentials requirements, it shall immediately after the expiration of a period of twelve (12) months from any date that such evidence was provided, provide the </w:t>
      </w:r>
      <w:r>
        <w:rPr>
          <w:i/>
        </w:rPr>
        <w:t>Client</w:t>
      </w:r>
      <w:r>
        <w:t xml:space="preserve"> with evidence of the </w:t>
      </w:r>
      <w:r>
        <w:lastRenderedPageBreak/>
        <w:t>same kind by way of a renewal of the demonstration that it is able to comply with Cyber Essentials requirements.</w:t>
      </w:r>
    </w:p>
    <w:p w14:paraId="3EC13695" w14:textId="77777777" w:rsidR="00A8621B" w:rsidRDefault="00032B19">
      <w:pPr>
        <w:numPr>
          <w:ilvl w:val="2"/>
          <w:numId w:val="68"/>
        </w:numPr>
        <w:spacing w:after="0"/>
      </w:pPr>
      <w:r>
        <w:t xml:space="preserve">For some projects a Cyber Essentials Scheme Plus Certificate may be required and this will be noted in the </w:t>
      </w:r>
      <w:r>
        <w:rPr>
          <w:i/>
        </w:rPr>
        <w:t>Project Contract</w:t>
      </w:r>
      <w:r>
        <w:t>. In such cases a Cyber Essentials Scheme Plus Certificate will need to be obtained and maintained, as set out above in respect of Cyber Essentials.</w:t>
      </w:r>
    </w:p>
    <w:p w14:paraId="1557C96C" w14:textId="77777777" w:rsidR="00A8621B" w:rsidRDefault="00032B19">
      <w:pPr>
        <w:numPr>
          <w:ilvl w:val="2"/>
          <w:numId w:val="68"/>
        </w:numPr>
      </w:pPr>
      <w:r>
        <w:t xml:space="preserve">Where stated in the </w:t>
      </w:r>
      <w:r>
        <w:rPr>
          <w:i/>
        </w:rPr>
        <w:t>Project Contract</w:t>
      </w:r>
      <w:r>
        <w:t xml:space="preserve">, the </w:t>
      </w:r>
      <w:r>
        <w:rPr>
          <w:i/>
        </w:rPr>
        <w:t>Supplier Alliance Member</w:t>
      </w:r>
      <w:r>
        <w:t xml:space="preserve"> shall ensure that its </w:t>
      </w:r>
      <w:r>
        <w:rPr>
          <w:i/>
        </w:rPr>
        <w:t>Supply Chain</w:t>
      </w:r>
      <w:r>
        <w:t xml:space="preserve"> has a Cyber Essentials Scheme Certificate or Cyber Essentials Scheme Plus Certificate or better.</w:t>
      </w:r>
    </w:p>
    <w:p w14:paraId="63D6FF29" w14:textId="77777777" w:rsidR="00A8621B" w:rsidRDefault="00032B19">
      <w:pPr>
        <w:pStyle w:val="Heading1"/>
        <w:numPr>
          <w:ilvl w:val="0"/>
          <w:numId w:val="68"/>
        </w:numPr>
        <w:spacing w:before="0" w:line="240" w:lineRule="auto"/>
        <w:rPr>
          <w:sz w:val="32"/>
        </w:rPr>
      </w:pPr>
      <w:bookmarkStart w:id="42" w:name="_heading=h.4g4jai71nozn" w:colFirst="0" w:colLast="0"/>
      <w:bookmarkEnd w:id="42"/>
      <w:r>
        <w:rPr>
          <w:sz w:val="32"/>
        </w:rPr>
        <w:t>Personnel Security</w:t>
      </w:r>
    </w:p>
    <w:p w14:paraId="4A07BA4F" w14:textId="77777777" w:rsidR="00A8621B" w:rsidRDefault="00A8621B">
      <w:pPr>
        <w:spacing w:after="0"/>
      </w:pPr>
    </w:p>
    <w:p w14:paraId="2583508D" w14:textId="77777777" w:rsidR="00A8621B" w:rsidRDefault="00032B19">
      <w:pPr>
        <w:numPr>
          <w:ilvl w:val="1"/>
          <w:numId w:val="68"/>
        </w:numPr>
        <w:spacing w:after="0" w:line="240" w:lineRule="auto"/>
      </w:pPr>
      <w:r>
        <w:rPr>
          <w:highlight w:val="white"/>
        </w:rPr>
        <w:t>Basic Personnel Security Standard (BPSS) clearance will be required as a minimum for all Personnel for all Project Contracts, unless stated otherwise in the Additional Client Project Brief</w:t>
      </w:r>
    </w:p>
    <w:p w14:paraId="39B6019F" w14:textId="77777777" w:rsidR="00A8621B" w:rsidRDefault="00A8621B">
      <w:pPr>
        <w:spacing w:after="0" w:line="240" w:lineRule="auto"/>
        <w:ind w:left="576"/>
      </w:pPr>
    </w:p>
    <w:p w14:paraId="166906C8" w14:textId="77777777" w:rsidR="00A8621B" w:rsidRDefault="00032B19">
      <w:pPr>
        <w:numPr>
          <w:ilvl w:val="1"/>
          <w:numId w:val="68"/>
        </w:numPr>
        <w:spacing w:after="0" w:line="240" w:lineRule="auto"/>
      </w:pPr>
      <w:r>
        <w:t xml:space="preserve">Security Clearance (SC) and/or Developed Vetting (DV) may be required for some </w:t>
      </w:r>
      <w:r>
        <w:rPr>
          <w:i/>
        </w:rPr>
        <w:t>Project Contract</w:t>
      </w:r>
      <w:r>
        <w:t>s.</w:t>
      </w:r>
    </w:p>
    <w:p w14:paraId="5635EE36" w14:textId="77777777" w:rsidR="00A8621B" w:rsidRDefault="00A8621B">
      <w:pPr>
        <w:spacing w:after="0" w:line="240" w:lineRule="auto"/>
        <w:ind w:left="576"/>
      </w:pPr>
    </w:p>
    <w:p w14:paraId="6E00795D" w14:textId="77777777" w:rsidR="00A8621B" w:rsidRDefault="00032B19">
      <w:pPr>
        <w:numPr>
          <w:ilvl w:val="1"/>
          <w:numId w:val="68"/>
        </w:numPr>
        <w:spacing w:after="0" w:line="240" w:lineRule="auto"/>
      </w:pPr>
      <w:r>
        <w:t xml:space="preserve">If required by the </w:t>
      </w:r>
      <w:r>
        <w:rPr>
          <w:i/>
        </w:rPr>
        <w:t>Client</w:t>
      </w:r>
      <w:r>
        <w:t xml:space="preserve"> and/or </w:t>
      </w:r>
      <w:r>
        <w:rPr>
          <w:i/>
        </w:rPr>
        <w:t>Additional Client</w:t>
      </w:r>
      <w:r>
        <w:t xml:space="preserve">, the </w:t>
      </w:r>
      <w:r>
        <w:rPr>
          <w:i/>
        </w:rPr>
        <w:t>Supplier Alliance Member</w:t>
      </w:r>
      <w:r>
        <w:t xml:space="preserve"> shall ensure that its personnel undertake and comply with all personal security clearance vetting prior to the receipt of official or higher security classified documentation. </w:t>
      </w:r>
    </w:p>
    <w:p w14:paraId="233CC645" w14:textId="77777777" w:rsidR="00A8621B" w:rsidRDefault="00A8621B">
      <w:pPr>
        <w:spacing w:after="0" w:line="240" w:lineRule="auto"/>
      </w:pPr>
    </w:p>
    <w:p w14:paraId="6D8F04AE" w14:textId="77777777" w:rsidR="00A8621B" w:rsidRDefault="00032B19">
      <w:pPr>
        <w:numPr>
          <w:ilvl w:val="1"/>
          <w:numId w:val="68"/>
        </w:numPr>
        <w:spacing w:after="0" w:line="240" w:lineRule="auto"/>
      </w:pPr>
      <w:r>
        <w:t xml:space="preserve">The </w:t>
      </w:r>
      <w:r>
        <w:rPr>
          <w:i/>
        </w:rPr>
        <w:t>Supplier Alliance Member</w:t>
      </w:r>
      <w:r>
        <w:t xml:space="preserve"> shall remove any personnel who fail the security vetting from the provision of the </w:t>
      </w:r>
      <w:r>
        <w:rPr>
          <w:i/>
        </w:rPr>
        <w:t>Project Contract</w:t>
      </w:r>
      <w:r>
        <w:t xml:space="preserve"> until such time as the conditions no longer exist that resulted in the failure. Such personnel will then be eligible for a re-application for security clearance vetting at no cost to the </w:t>
      </w:r>
      <w:r>
        <w:rPr>
          <w:i/>
        </w:rPr>
        <w:t xml:space="preserve">Additional Client </w:t>
      </w:r>
      <w:r>
        <w:t xml:space="preserve">unless otherwise agreed in the </w:t>
      </w:r>
      <w:r>
        <w:rPr>
          <w:i/>
        </w:rPr>
        <w:t>Project Contract</w:t>
      </w:r>
      <w:r>
        <w:t>.</w:t>
      </w:r>
    </w:p>
    <w:p w14:paraId="22B36938" w14:textId="77777777" w:rsidR="00A8621B" w:rsidRDefault="00A8621B">
      <w:pPr>
        <w:spacing w:after="0"/>
        <w:ind w:left="720"/>
      </w:pPr>
    </w:p>
    <w:p w14:paraId="57D8534C" w14:textId="77777777" w:rsidR="00A8621B" w:rsidRDefault="00032B19">
      <w:pPr>
        <w:numPr>
          <w:ilvl w:val="1"/>
          <w:numId w:val="68"/>
        </w:numPr>
        <w:spacing w:after="0" w:line="240" w:lineRule="auto"/>
      </w:pPr>
      <w:r>
        <w:t xml:space="preserve">The availability of the requisite number of personnel with the relevant technical skills and/or experience may impact upon the </w:t>
      </w:r>
      <w:r>
        <w:rPr>
          <w:i/>
        </w:rPr>
        <w:t>Supplier Alliance Member</w:t>
      </w:r>
      <w:r>
        <w:t xml:space="preserve">’s participation in a </w:t>
      </w:r>
      <w:r>
        <w:rPr>
          <w:i/>
        </w:rPr>
        <w:t>Project Contract.</w:t>
      </w:r>
    </w:p>
    <w:p w14:paraId="21006F2A" w14:textId="77777777" w:rsidR="00A8621B" w:rsidRDefault="00A8621B"/>
    <w:p w14:paraId="28B56EF5" w14:textId="77777777" w:rsidR="00A8621B" w:rsidRDefault="00032B19">
      <w:pPr>
        <w:pStyle w:val="Heading1"/>
        <w:numPr>
          <w:ilvl w:val="0"/>
          <w:numId w:val="68"/>
        </w:numPr>
      </w:pPr>
      <w:r>
        <w:t>Employment Policies and Practices</w:t>
      </w:r>
    </w:p>
    <w:p w14:paraId="536E7888" w14:textId="77777777" w:rsidR="00A8621B" w:rsidRDefault="00A8621B">
      <w:pPr>
        <w:spacing w:after="0"/>
      </w:pPr>
    </w:p>
    <w:p w14:paraId="5012D6D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The Government is committed to the delivery of high-quality public services, and recognises that this is critically dependent on a workforce that is diverse, well rewarded, well-motivated, well-led, has access to appropriate opportunities for training and skills development and is engaged in decision making. These factors are also important for workforce recruitment and retention, and thus continuity of service.</w:t>
      </w:r>
    </w:p>
    <w:p w14:paraId="7DC8E359" w14:textId="77777777" w:rsidR="00A8621B" w:rsidRDefault="00A8621B">
      <w:pPr>
        <w:pBdr>
          <w:top w:val="nil"/>
          <w:left w:val="nil"/>
          <w:bottom w:val="nil"/>
          <w:right w:val="nil"/>
          <w:between w:val="nil"/>
        </w:pBdr>
        <w:spacing w:after="0" w:line="240" w:lineRule="auto"/>
        <w:ind w:left="576"/>
        <w:rPr>
          <w:color w:val="000000"/>
        </w:rPr>
      </w:pPr>
    </w:p>
    <w:p w14:paraId="1EC6C71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take a similar approach through measures including, but not limited to:</w:t>
      </w:r>
    </w:p>
    <w:p w14:paraId="4AD09DA3" w14:textId="77777777" w:rsidR="00A8621B" w:rsidRDefault="00A8621B">
      <w:pPr>
        <w:pBdr>
          <w:top w:val="nil"/>
          <w:left w:val="nil"/>
          <w:bottom w:val="nil"/>
          <w:right w:val="nil"/>
          <w:between w:val="nil"/>
        </w:pBdr>
        <w:spacing w:after="0"/>
        <w:ind w:left="720"/>
        <w:rPr>
          <w:color w:val="000000"/>
        </w:rPr>
      </w:pPr>
    </w:p>
    <w:p w14:paraId="403C5FB7"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lastRenderedPageBreak/>
        <w:t>A fair and equal 'pay policy' that includes a commitment to supporting the Living Wage, including, for example, being a 'Living Wage Accredited Employer';</w:t>
      </w:r>
    </w:p>
    <w:p w14:paraId="6730BFBA" w14:textId="77777777" w:rsidR="00A8621B" w:rsidRDefault="00032B19">
      <w:pPr>
        <w:numPr>
          <w:ilvl w:val="2"/>
          <w:numId w:val="68"/>
        </w:numPr>
        <w:spacing w:after="0" w:line="240" w:lineRule="auto"/>
      </w:pPr>
      <w:r>
        <w:t xml:space="preserve">Ensuring that all Personnel are provided with written and understandable information about their employment </w:t>
      </w:r>
      <w:proofErr w:type="gramStart"/>
      <w:r>
        <w:t>conditions  in</w:t>
      </w:r>
      <w:proofErr w:type="gramEnd"/>
      <w:r>
        <w:t xml:space="preserve">  respect of wages before they enter employment and about the particulars of their wages for the pay period concerned each time that they are paid;</w:t>
      </w:r>
    </w:p>
    <w:p w14:paraId="5438310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Clear managerial responsibility to nurture talent and help individuals fulfil their potential, including, for example, a strong commitment to 'Modern Apprenticeships' and the development of the UK’s young workforce;</w:t>
      </w:r>
    </w:p>
    <w:p w14:paraId="0ABD364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Promoting equality of opportunity and developing a workforce which reflects the population of the UK in terms of characteristics such as age, gender, religion or belief, race, sexual orientation and disability;</w:t>
      </w:r>
    </w:p>
    <w:p w14:paraId="17D7204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Support for learning and development; stability of employment and hours of work, and avoiding exploitative employment practices, including, for example, no inappropriate use of zero hours contracts;</w:t>
      </w:r>
    </w:p>
    <w:p w14:paraId="32FCF96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Flexible working (including, for example, practices such as flexi-time and career breaks) and support for family friendly working conditions and wider work life balance; and</w:t>
      </w:r>
    </w:p>
    <w:p w14:paraId="2DF919E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Support for progressive workforce engagement, for example Trade Union recognition and representation or other alternative arrangements to give staff an effective voice.</w:t>
      </w:r>
    </w:p>
    <w:p w14:paraId="48633D7C" w14:textId="77777777" w:rsidR="00A8621B" w:rsidRDefault="00A8621B">
      <w:pPr>
        <w:pBdr>
          <w:top w:val="nil"/>
          <w:left w:val="nil"/>
          <w:bottom w:val="nil"/>
          <w:right w:val="nil"/>
          <w:between w:val="nil"/>
        </w:pBdr>
        <w:spacing w:after="0" w:line="240" w:lineRule="auto"/>
        <w:ind w:left="720"/>
        <w:rPr>
          <w:color w:val="000000"/>
        </w:rPr>
      </w:pPr>
    </w:p>
    <w:p w14:paraId="223A88FA" w14:textId="77777777" w:rsidR="00A8621B" w:rsidRDefault="00032B19">
      <w:pPr>
        <w:pStyle w:val="Heading1"/>
        <w:numPr>
          <w:ilvl w:val="0"/>
          <w:numId w:val="68"/>
        </w:numPr>
        <w:spacing w:before="0" w:line="240" w:lineRule="auto"/>
        <w:rPr>
          <w:sz w:val="32"/>
        </w:rPr>
      </w:pPr>
      <w:bookmarkStart w:id="43" w:name="_heading=h.ihv636" w:colFirst="0" w:colLast="0"/>
      <w:bookmarkEnd w:id="43"/>
      <w:r>
        <w:rPr>
          <w:sz w:val="32"/>
        </w:rPr>
        <w:t>Project Success Measures and Targets Management</w:t>
      </w:r>
    </w:p>
    <w:p w14:paraId="3AA5AAE0" w14:textId="77777777" w:rsidR="00A8621B" w:rsidRDefault="00A8621B">
      <w:pPr>
        <w:spacing w:after="0"/>
      </w:pPr>
    </w:p>
    <w:p w14:paraId="009914D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Client</w:t>
      </w:r>
      <w:r>
        <w:rPr>
          <w:color w:val="000000"/>
        </w:rPr>
        <w:t xml:space="preserve"> seeks to benchmark performance of projects procured through the implementation of Success Measures and Targets (please refer to Schedule 1 of the Offsite Construction Solutions Framework Alliance Contract aligned with the ‘Construction Sector Deal’. The </w:t>
      </w:r>
      <w:r>
        <w:t xml:space="preserve">key policy areas </w:t>
      </w:r>
      <w:r>
        <w:rPr>
          <w:color w:val="000000"/>
        </w:rPr>
        <w:t>of the Deal are as noted below:</w:t>
      </w:r>
    </w:p>
    <w:p w14:paraId="0BC232B0" w14:textId="77777777" w:rsidR="00A8621B" w:rsidRDefault="00032B19">
      <w:pPr>
        <w:numPr>
          <w:ilvl w:val="2"/>
          <w:numId w:val="68"/>
        </w:numPr>
        <w:pBdr>
          <w:top w:val="nil"/>
          <w:left w:val="nil"/>
          <w:bottom w:val="nil"/>
          <w:right w:val="nil"/>
          <w:between w:val="nil"/>
        </w:pBdr>
        <w:spacing w:after="0" w:line="240" w:lineRule="auto"/>
      </w:pPr>
      <w:r>
        <w:t>Ideas - the world's most innovative economy;</w:t>
      </w:r>
    </w:p>
    <w:p w14:paraId="341F3998" w14:textId="77777777" w:rsidR="00A8621B" w:rsidRDefault="00032B19">
      <w:pPr>
        <w:numPr>
          <w:ilvl w:val="2"/>
          <w:numId w:val="68"/>
        </w:numPr>
        <w:pBdr>
          <w:top w:val="nil"/>
          <w:left w:val="nil"/>
          <w:bottom w:val="nil"/>
          <w:right w:val="nil"/>
          <w:between w:val="nil"/>
        </w:pBdr>
        <w:spacing w:after="0" w:line="240" w:lineRule="auto"/>
      </w:pPr>
      <w:r>
        <w:t>People - good jobs and greater earning power for all;</w:t>
      </w:r>
    </w:p>
    <w:p w14:paraId="2CF14F47" w14:textId="77777777" w:rsidR="00A8621B" w:rsidRDefault="00032B19">
      <w:pPr>
        <w:numPr>
          <w:ilvl w:val="2"/>
          <w:numId w:val="68"/>
        </w:numPr>
        <w:pBdr>
          <w:top w:val="nil"/>
          <w:left w:val="nil"/>
          <w:bottom w:val="nil"/>
          <w:right w:val="nil"/>
          <w:between w:val="nil"/>
        </w:pBdr>
        <w:spacing w:after="0" w:line="240" w:lineRule="auto"/>
      </w:pPr>
      <w:r>
        <w:t>Infrastructure - a major upgrade to the UK’s infrastructure;</w:t>
      </w:r>
    </w:p>
    <w:p w14:paraId="407B2AD3" w14:textId="77777777" w:rsidR="00A8621B" w:rsidRDefault="00032B19">
      <w:pPr>
        <w:numPr>
          <w:ilvl w:val="2"/>
          <w:numId w:val="68"/>
        </w:numPr>
        <w:pBdr>
          <w:top w:val="nil"/>
          <w:left w:val="nil"/>
          <w:bottom w:val="nil"/>
          <w:right w:val="nil"/>
          <w:between w:val="nil"/>
        </w:pBdr>
        <w:spacing w:after="0" w:line="240" w:lineRule="auto"/>
      </w:pPr>
      <w:r>
        <w:t>Business Environment - the best place to start and grow a business, and;</w:t>
      </w:r>
    </w:p>
    <w:p w14:paraId="5026C28C" w14:textId="77777777" w:rsidR="00A8621B" w:rsidRDefault="00032B19">
      <w:pPr>
        <w:numPr>
          <w:ilvl w:val="2"/>
          <w:numId w:val="68"/>
        </w:numPr>
        <w:pBdr>
          <w:top w:val="nil"/>
          <w:left w:val="nil"/>
          <w:bottom w:val="nil"/>
          <w:right w:val="nil"/>
          <w:between w:val="nil"/>
        </w:pBdr>
        <w:spacing w:after="200" w:line="240" w:lineRule="auto"/>
      </w:pPr>
      <w:r>
        <w:t>Places - prosperous communities across the UK.</w:t>
      </w:r>
    </w:p>
    <w:p w14:paraId="7A024794" w14:textId="77777777" w:rsidR="00A8621B" w:rsidRDefault="00032B19">
      <w:pPr>
        <w:numPr>
          <w:ilvl w:val="1"/>
          <w:numId w:val="68"/>
        </w:numPr>
        <w:pBdr>
          <w:top w:val="nil"/>
          <w:left w:val="nil"/>
          <w:bottom w:val="nil"/>
          <w:right w:val="nil"/>
          <w:between w:val="nil"/>
        </w:pBdr>
        <w:spacing w:after="0" w:line="240" w:lineRule="auto"/>
      </w:pPr>
      <w:r>
        <w:t>Other priorities for consideration include;</w:t>
      </w:r>
    </w:p>
    <w:p w14:paraId="4480E6FC"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Procuring for Value: encouraging construction </w:t>
      </w:r>
      <w:r>
        <w:rPr>
          <w:i/>
          <w:color w:val="000000"/>
        </w:rPr>
        <w:t>Client</w:t>
      </w:r>
      <w:r>
        <w:rPr>
          <w:color w:val="000000"/>
        </w:rPr>
        <w:t>s to procure on the basis of whole life value, and to measure the performance of assets and contractors. This will create the market pull for improved construction products and technologies, and drive changes in the business model, contractual and payment practices.</w:t>
      </w:r>
    </w:p>
    <w:p w14:paraId="202A32E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Industry-led Innovation: delivering greater investment in the development and commercialisation of digital and manufacturing technologies, to significantly improve productivity, quality, sustainability and safety of infrastructure and buildings.</w:t>
      </w:r>
    </w:p>
    <w:p w14:paraId="0DEEB9B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Skills for the Future: increasing investment in skills development and adopting a more strategic and co-ordinated approach to recruitment, and equipping workers with the skills and related training, such as health and safety.</w:t>
      </w:r>
    </w:p>
    <w:p w14:paraId="1A5711AC"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lastRenderedPageBreak/>
        <w:t>Exports and International: developing a competitive advantage for the UK construction sector, through adopting new technologies and a more coordinated approach to bidding for projects overseas.</w:t>
      </w:r>
    </w:p>
    <w:p w14:paraId="194DC0D0" w14:textId="77777777" w:rsidR="00A8621B" w:rsidRDefault="00A8621B">
      <w:pPr>
        <w:pBdr>
          <w:top w:val="nil"/>
          <w:left w:val="nil"/>
          <w:bottom w:val="nil"/>
          <w:right w:val="nil"/>
          <w:between w:val="nil"/>
        </w:pBdr>
        <w:spacing w:after="0" w:line="240" w:lineRule="auto"/>
        <w:ind w:left="720"/>
        <w:rPr>
          <w:color w:val="000000"/>
        </w:rPr>
      </w:pPr>
    </w:p>
    <w:p w14:paraId="56EAB06C"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specific Success Measures and Targets will be aligned with the above and will be detailed in each </w:t>
      </w:r>
      <w:r>
        <w:rPr>
          <w:i/>
          <w:color w:val="000000"/>
        </w:rPr>
        <w:t>Project Brief</w:t>
      </w:r>
      <w:r>
        <w:rPr>
          <w:color w:val="000000"/>
        </w:rPr>
        <w:t>. They are likely to include:</w:t>
      </w:r>
    </w:p>
    <w:p w14:paraId="047EF64E"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health and safety performance (see Section 1</w:t>
      </w:r>
      <w:r>
        <w:t>3</w:t>
      </w:r>
      <w:r>
        <w:rPr>
          <w:color w:val="000000"/>
        </w:rPr>
        <w:t xml:space="preserve"> above);</w:t>
      </w:r>
    </w:p>
    <w:p w14:paraId="15BBC45D"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social value (see Section 2</w:t>
      </w:r>
      <w:r>
        <w:t>9</w:t>
      </w:r>
      <w:r>
        <w:rPr>
          <w:color w:val="000000"/>
        </w:rPr>
        <w:t xml:space="preserve"> above);</w:t>
      </w:r>
    </w:p>
    <w:p w14:paraId="5F68D5D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use of SMEs (see Section </w:t>
      </w:r>
      <w:r>
        <w:t>3</w:t>
      </w:r>
      <w:r>
        <w:rPr>
          <w:color w:val="000000"/>
        </w:rPr>
        <w:t>2 above);</w:t>
      </w:r>
    </w:p>
    <w:p w14:paraId="53E0597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value for money, cost benchmarking, product value, time/cost predictability (see Section 3</w:t>
      </w:r>
      <w:r>
        <w:t>9</w:t>
      </w:r>
      <w:r>
        <w:rPr>
          <w:color w:val="000000"/>
        </w:rPr>
        <w:t xml:space="preserve"> below);</w:t>
      </w:r>
    </w:p>
    <w:p w14:paraId="60D52B8E"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appropriate uses of technology and productivity (see Section </w:t>
      </w:r>
      <w:r>
        <w:t>40</w:t>
      </w:r>
      <w:r>
        <w:rPr>
          <w:color w:val="000000"/>
        </w:rPr>
        <w:t xml:space="preserve"> below);</w:t>
      </w:r>
    </w:p>
    <w:p w14:paraId="6CF4D40E"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sustainability initiatives (see Section </w:t>
      </w:r>
      <w:r>
        <w:t>31</w:t>
      </w:r>
      <w:r>
        <w:rPr>
          <w:color w:val="000000"/>
        </w:rPr>
        <w:t xml:space="preserve"> above); and</w:t>
      </w:r>
    </w:p>
    <w:p w14:paraId="0778056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end user feedback (see Section </w:t>
      </w:r>
      <w:r>
        <w:t>41</w:t>
      </w:r>
      <w:r>
        <w:rPr>
          <w:color w:val="000000"/>
        </w:rPr>
        <w:t xml:space="preserve"> Government Soft Landings for details on post occupancy evaluation below).</w:t>
      </w:r>
    </w:p>
    <w:p w14:paraId="22737AD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In addition to the above </w:t>
      </w:r>
      <w:r>
        <w:rPr>
          <w:i/>
          <w:color w:val="000000"/>
        </w:rPr>
        <w:t>Supplier Alliance Member</w:t>
      </w:r>
      <w:r>
        <w:rPr>
          <w:color w:val="000000"/>
        </w:rPr>
        <w:t xml:space="preserve">s should note the opportunity to adopt Project Outcome Profiles (as set out in the Construction Playbook as a means of capturing clear outcomes at the outset of a project / programme (aligned to government’s strategic priorities), that can be referred to throughout the project lifecycle. </w:t>
      </w:r>
    </w:p>
    <w:p w14:paraId="433B3ADB" w14:textId="77777777" w:rsidR="00A8621B" w:rsidRDefault="00A8621B">
      <w:pPr>
        <w:pBdr>
          <w:top w:val="nil"/>
          <w:left w:val="nil"/>
          <w:bottom w:val="nil"/>
          <w:right w:val="nil"/>
          <w:between w:val="nil"/>
        </w:pBdr>
        <w:spacing w:after="0" w:line="240" w:lineRule="auto"/>
        <w:ind w:left="720"/>
        <w:rPr>
          <w:color w:val="000000"/>
        </w:rPr>
      </w:pPr>
    </w:p>
    <w:p w14:paraId="524DAD5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manage, collect and collate data and provide reporting on Success Measures and Targets, in line with the Framework Contract and the specific </w:t>
      </w:r>
      <w:r>
        <w:rPr>
          <w:i/>
          <w:color w:val="000000"/>
        </w:rPr>
        <w:t>Project Brief</w:t>
      </w:r>
      <w:r>
        <w:rPr>
          <w:color w:val="000000"/>
        </w:rPr>
        <w:t xml:space="preserve"> requirements, as set out in Section 13 above (Data Management and Management Information).</w:t>
      </w:r>
    </w:p>
    <w:p w14:paraId="09009F68" w14:textId="77777777" w:rsidR="00A8621B" w:rsidRDefault="00A8621B">
      <w:pPr>
        <w:pBdr>
          <w:top w:val="nil"/>
          <w:left w:val="nil"/>
          <w:bottom w:val="nil"/>
          <w:right w:val="nil"/>
          <w:between w:val="nil"/>
        </w:pBdr>
        <w:spacing w:after="0" w:line="240" w:lineRule="auto"/>
        <w:ind w:left="576"/>
        <w:rPr>
          <w:color w:val="000000"/>
        </w:rPr>
      </w:pPr>
    </w:p>
    <w:p w14:paraId="77F00B5B"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manage, collect and collate data from its </w:t>
      </w:r>
      <w:r>
        <w:rPr>
          <w:i/>
          <w:color w:val="000000"/>
        </w:rPr>
        <w:t>Supply Chain</w:t>
      </w:r>
      <w:r>
        <w:rPr>
          <w:color w:val="000000"/>
        </w:rPr>
        <w:t xml:space="preserve">. They will be required to align to the Success Measures and Targets included within the Framework Contract and each </w:t>
      </w:r>
      <w:r>
        <w:rPr>
          <w:i/>
          <w:color w:val="000000"/>
        </w:rPr>
        <w:t>Project Brief</w:t>
      </w:r>
      <w:r>
        <w:rPr>
          <w:color w:val="000000"/>
        </w:rPr>
        <w:t>, as also set out in Section 13 above (Data Management and Management Information).</w:t>
      </w:r>
    </w:p>
    <w:p w14:paraId="4EF09333" w14:textId="77777777" w:rsidR="00A8621B" w:rsidRDefault="00A8621B">
      <w:pPr>
        <w:spacing w:after="0" w:line="240" w:lineRule="auto"/>
      </w:pPr>
    </w:p>
    <w:p w14:paraId="7E4BF02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undertake programme (schedule) management and change management, to ensure the mitigation of time and cost impacts arising from both project change and contractor delays, and assure that the Project Success Measures and Targets detailed in a </w:t>
      </w:r>
      <w:r>
        <w:rPr>
          <w:i/>
          <w:color w:val="000000"/>
        </w:rPr>
        <w:t>Project Brief</w:t>
      </w:r>
      <w:r>
        <w:rPr>
          <w:color w:val="000000"/>
        </w:rPr>
        <w:t xml:space="preserve"> are met.</w:t>
      </w:r>
    </w:p>
    <w:p w14:paraId="42490633" w14:textId="77777777" w:rsidR="00A8621B" w:rsidRDefault="00A8621B">
      <w:pPr>
        <w:spacing w:after="0" w:line="240" w:lineRule="auto"/>
        <w:rPr>
          <w:sz w:val="32"/>
          <w:szCs w:val="32"/>
        </w:rPr>
      </w:pPr>
    </w:p>
    <w:p w14:paraId="067F9A16" w14:textId="77777777" w:rsidR="00A8621B" w:rsidRDefault="00032B19">
      <w:pPr>
        <w:pStyle w:val="Heading1"/>
        <w:numPr>
          <w:ilvl w:val="0"/>
          <w:numId w:val="68"/>
        </w:numPr>
        <w:spacing w:before="0" w:line="240" w:lineRule="auto"/>
        <w:rPr>
          <w:sz w:val="32"/>
        </w:rPr>
      </w:pPr>
      <w:bookmarkStart w:id="44" w:name="_heading=h.32hioqz" w:colFirst="0" w:colLast="0"/>
      <w:bookmarkEnd w:id="44"/>
      <w:r>
        <w:rPr>
          <w:sz w:val="32"/>
        </w:rPr>
        <w:t>Whole-life Value for Money</w:t>
      </w:r>
    </w:p>
    <w:p w14:paraId="68470360" w14:textId="77777777" w:rsidR="00A8621B" w:rsidRDefault="00A8621B">
      <w:pPr>
        <w:spacing w:after="0"/>
      </w:pPr>
    </w:p>
    <w:p w14:paraId="07595B5C" w14:textId="77777777" w:rsidR="00A8621B" w:rsidRDefault="00032B19">
      <w:pPr>
        <w:numPr>
          <w:ilvl w:val="1"/>
          <w:numId w:val="68"/>
        </w:numPr>
        <w:pBdr>
          <w:top w:val="nil"/>
          <w:left w:val="nil"/>
          <w:bottom w:val="nil"/>
          <w:right w:val="nil"/>
          <w:between w:val="nil"/>
        </w:pBdr>
        <w:spacing w:after="200" w:line="240" w:lineRule="auto"/>
        <w:rPr>
          <w:color w:val="000000"/>
        </w:rPr>
      </w:pPr>
      <w:r>
        <w:rPr>
          <w:color w:val="000000"/>
        </w:rPr>
        <w:t xml:space="preserve">The </w:t>
      </w:r>
      <w:r>
        <w:rPr>
          <w:i/>
          <w:color w:val="000000"/>
        </w:rPr>
        <w:t>Client</w:t>
      </w:r>
      <w:r>
        <w:rPr>
          <w:color w:val="000000"/>
        </w:rPr>
        <w:t xml:space="preserve"> aspires to improve the way in which major projects and infrastructure are delivered, including achieving improved buildings and infrastructure performance and whole-life value for money.</w:t>
      </w:r>
    </w:p>
    <w:p w14:paraId="0A1297F7" w14:textId="77777777" w:rsidR="00A8621B" w:rsidRDefault="00032B19">
      <w:pPr>
        <w:numPr>
          <w:ilvl w:val="1"/>
          <w:numId w:val="68"/>
        </w:numPr>
        <w:spacing w:after="0" w:line="240" w:lineRule="auto"/>
      </w:pPr>
      <w:r>
        <w:t xml:space="preserve">The </w:t>
      </w:r>
      <w:r>
        <w:rPr>
          <w:i/>
        </w:rPr>
        <w:t xml:space="preserve">Supplier Alliance Member </w:t>
      </w:r>
      <w:r>
        <w:t xml:space="preserve">shall at all times work with </w:t>
      </w:r>
      <w:r>
        <w:rPr>
          <w:i/>
        </w:rPr>
        <w:t xml:space="preserve">Additional Clients </w:t>
      </w:r>
      <w:r>
        <w:t>to support the Government's published strategic ambitions to embed Whole Life Value throughout their estate.</w:t>
      </w:r>
    </w:p>
    <w:p w14:paraId="065C9369" w14:textId="77777777" w:rsidR="00A8621B" w:rsidRDefault="00A8621B">
      <w:pPr>
        <w:pBdr>
          <w:top w:val="nil"/>
          <w:left w:val="nil"/>
          <w:bottom w:val="nil"/>
          <w:right w:val="nil"/>
          <w:between w:val="nil"/>
        </w:pBdr>
        <w:spacing w:after="0" w:line="240" w:lineRule="auto"/>
        <w:ind w:left="576"/>
        <w:rPr>
          <w:color w:val="000000"/>
        </w:rPr>
      </w:pPr>
    </w:p>
    <w:p w14:paraId="288FCADC"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In line with the National Audit Office and HM Treasury approach, value for money is the optimal use of resources to achieve the intended outcomes where ‘optimal’ means ‘the most desirable possible given expressed or implied </w:t>
      </w:r>
      <w:r>
        <w:rPr>
          <w:color w:val="000000"/>
        </w:rPr>
        <w:lastRenderedPageBreak/>
        <w:t xml:space="preserve">restriction or constraints’ and is therefore not necessarily about achieving the lowest initial price. For clarity, achieving optimal whole-life value for money is the aim of this FAC, except where other express Success Measures and Targets are set out in the </w:t>
      </w:r>
      <w:r>
        <w:rPr>
          <w:i/>
          <w:color w:val="000000"/>
        </w:rPr>
        <w:t>Project Brief</w:t>
      </w:r>
      <w:r>
        <w:rPr>
          <w:color w:val="000000"/>
        </w:rPr>
        <w:t>.</w:t>
      </w:r>
    </w:p>
    <w:p w14:paraId="2F6617BD" w14:textId="77777777" w:rsidR="00A8621B" w:rsidRDefault="00A8621B">
      <w:pPr>
        <w:pBdr>
          <w:top w:val="nil"/>
          <w:left w:val="nil"/>
          <w:bottom w:val="nil"/>
          <w:right w:val="nil"/>
          <w:between w:val="nil"/>
        </w:pBdr>
        <w:spacing w:after="0"/>
        <w:ind w:left="720"/>
        <w:rPr>
          <w:color w:val="000000"/>
        </w:rPr>
      </w:pPr>
    </w:p>
    <w:p w14:paraId="7AA981E0"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To assist with the delivery of the foregoing the </w:t>
      </w:r>
      <w:r>
        <w:rPr>
          <w:i/>
          <w:color w:val="000000"/>
        </w:rPr>
        <w:t>Supplier Alliance Member</w:t>
      </w:r>
      <w:r>
        <w:rPr>
          <w:color w:val="000000"/>
        </w:rPr>
        <w:t xml:space="preserve"> shall identify means to improve health and safety performance, accelerate the construction schedule, enhance efficiency and/or reduce the cost of construction, maintenance, occupation and operation and/or achieve alternative benefits to the extent required as set out in each </w:t>
      </w:r>
      <w:r>
        <w:rPr>
          <w:i/>
          <w:color w:val="000000"/>
        </w:rPr>
        <w:t>Project Brief</w:t>
      </w:r>
      <w:r>
        <w:rPr>
          <w:color w:val="000000"/>
        </w:rPr>
        <w:t xml:space="preserve"> while ensuring that overarching project objectives and specifications are delivered and to effectively manage any risks.</w:t>
      </w:r>
    </w:p>
    <w:p w14:paraId="53E874DF" w14:textId="77777777" w:rsidR="00A8621B" w:rsidRDefault="00A8621B">
      <w:pPr>
        <w:pBdr>
          <w:top w:val="nil"/>
          <w:left w:val="nil"/>
          <w:bottom w:val="nil"/>
          <w:right w:val="nil"/>
          <w:between w:val="nil"/>
        </w:pBdr>
        <w:spacing w:after="0"/>
        <w:ind w:left="720"/>
        <w:rPr>
          <w:color w:val="000000"/>
        </w:rPr>
      </w:pPr>
    </w:p>
    <w:p w14:paraId="17D86AA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undertake the works and services for the scope of the life cycle requirements set out in each </w:t>
      </w:r>
      <w:r>
        <w:rPr>
          <w:i/>
          <w:color w:val="000000"/>
        </w:rPr>
        <w:t>Project Brief</w:t>
      </w:r>
      <w:r>
        <w:rPr>
          <w:color w:val="000000"/>
        </w:rPr>
        <w:t xml:space="preserve"> to achieve value for money. The </w:t>
      </w:r>
      <w:r>
        <w:rPr>
          <w:i/>
          <w:color w:val="000000"/>
        </w:rPr>
        <w:t>Supplier Alliance Member</w:t>
      </w:r>
      <w:r>
        <w:rPr>
          <w:color w:val="000000"/>
        </w:rPr>
        <w:t xml:space="preserve"> shall note that this may require the adoption of different approaches to support the following:</w:t>
      </w:r>
    </w:p>
    <w:p w14:paraId="648041C3" w14:textId="77777777" w:rsidR="00A8621B" w:rsidRDefault="00A8621B">
      <w:pPr>
        <w:pBdr>
          <w:top w:val="nil"/>
          <w:left w:val="nil"/>
          <w:bottom w:val="nil"/>
          <w:right w:val="nil"/>
          <w:between w:val="nil"/>
        </w:pBdr>
        <w:spacing w:after="0"/>
        <w:ind w:left="720"/>
        <w:rPr>
          <w:color w:val="000000"/>
        </w:rPr>
      </w:pPr>
    </w:p>
    <w:p w14:paraId="2767BF6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lower building energy consumption over the operational life span of the project;</w:t>
      </w:r>
    </w:p>
    <w:p w14:paraId="52271CB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 reduction in maintenance requirements/frequency;</w:t>
      </w:r>
    </w:p>
    <w:p w14:paraId="4185CF8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extended service lives of services infrastructure/systems and/or building fabric resulting in fewer replacement intervals and operational disruption; and</w:t>
      </w:r>
    </w:p>
    <w:p w14:paraId="4577649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dismantling and recycling or reuse of building components.</w:t>
      </w:r>
    </w:p>
    <w:p w14:paraId="105A693F" w14:textId="77777777" w:rsidR="00A8621B" w:rsidRDefault="00A8621B">
      <w:pPr>
        <w:pBdr>
          <w:top w:val="nil"/>
          <w:left w:val="nil"/>
          <w:bottom w:val="nil"/>
          <w:right w:val="nil"/>
          <w:between w:val="nil"/>
        </w:pBdr>
        <w:spacing w:after="0" w:line="240" w:lineRule="auto"/>
        <w:ind w:left="720"/>
        <w:rPr>
          <w:color w:val="000000"/>
        </w:rPr>
      </w:pPr>
    </w:p>
    <w:p w14:paraId="77844371"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note that the opportunity to optimise whole life value for money is greater the earlier in the design stage that this is considered.</w:t>
      </w:r>
    </w:p>
    <w:p w14:paraId="281C30AD" w14:textId="77777777" w:rsidR="00A8621B" w:rsidRDefault="00A8621B">
      <w:pPr>
        <w:pBdr>
          <w:top w:val="nil"/>
          <w:left w:val="nil"/>
          <w:bottom w:val="nil"/>
          <w:right w:val="nil"/>
          <w:between w:val="nil"/>
        </w:pBdr>
        <w:spacing w:after="0" w:line="240" w:lineRule="auto"/>
        <w:ind w:left="576"/>
        <w:rPr>
          <w:color w:val="000000"/>
        </w:rPr>
      </w:pPr>
    </w:p>
    <w:p w14:paraId="5C84229B"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When the </w:t>
      </w:r>
      <w:r>
        <w:rPr>
          <w:i/>
          <w:color w:val="000000"/>
        </w:rPr>
        <w:t>Supplier Alliance Member</w:t>
      </w:r>
      <w:r>
        <w:rPr>
          <w:color w:val="000000"/>
        </w:rPr>
        <w:t xml:space="preserve"> is required to provide works and services for a number of life cycle stages, this may require the </w:t>
      </w:r>
      <w:r>
        <w:rPr>
          <w:i/>
          <w:color w:val="000000"/>
        </w:rPr>
        <w:t>Supplier Alliance Member</w:t>
      </w:r>
      <w:r>
        <w:rPr>
          <w:color w:val="000000"/>
        </w:rPr>
        <w:t xml:space="preserve"> to contract on terms and conditions appropriate for each stage as detailed in the relevant </w:t>
      </w:r>
      <w:r>
        <w:rPr>
          <w:i/>
          <w:color w:val="000000"/>
        </w:rPr>
        <w:t>Project Contract</w:t>
      </w:r>
      <w:r>
        <w:rPr>
          <w:color w:val="000000"/>
        </w:rPr>
        <w:t xml:space="preserve"> used for example NEC3, NEC 4, JCT, PPC etc. </w:t>
      </w:r>
    </w:p>
    <w:p w14:paraId="54307245" w14:textId="77777777" w:rsidR="00A8621B" w:rsidRDefault="00A8621B">
      <w:pPr>
        <w:spacing w:after="0" w:line="240" w:lineRule="auto"/>
        <w:rPr>
          <w:b/>
        </w:rPr>
      </w:pPr>
    </w:p>
    <w:p w14:paraId="619C925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In order to evidence the Project Success Measures and Targets which are set out in the </w:t>
      </w:r>
      <w:r>
        <w:rPr>
          <w:i/>
          <w:color w:val="000000"/>
        </w:rPr>
        <w:t>Project Brief</w:t>
      </w:r>
      <w:r>
        <w:rPr>
          <w:color w:val="000000"/>
        </w:rPr>
        <w:t xml:space="preserve">, the </w:t>
      </w:r>
      <w:r>
        <w:rPr>
          <w:i/>
          <w:color w:val="000000"/>
        </w:rPr>
        <w:t>Supplier Alliance Member</w:t>
      </w:r>
      <w:r>
        <w:rPr>
          <w:color w:val="000000"/>
        </w:rPr>
        <w:t xml:space="preserve"> is required to undertake the works and services, data collection and benchmarking in line with industry best practice and guidance. This includes, but is not limited to:</w:t>
      </w:r>
    </w:p>
    <w:p w14:paraId="4EA7D6B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the Infrastructure and Projects Authority (IPA) Transforming Infrastructure Performance (TIP) plan;</w:t>
      </w:r>
    </w:p>
    <w:p w14:paraId="17E44D7F" w14:textId="77777777" w:rsidR="00A8621B" w:rsidRDefault="00032B19">
      <w:pPr>
        <w:numPr>
          <w:ilvl w:val="2"/>
          <w:numId w:val="68"/>
        </w:numPr>
        <w:pBdr>
          <w:top w:val="nil"/>
          <w:left w:val="nil"/>
          <w:bottom w:val="nil"/>
          <w:right w:val="nil"/>
          <w:between w:val="nil"/>
        </w:pBdr>
        <w:spacing w:after="0" w:line="240" w:lineRule="auto"/>
        <w:rPr>
          <w:color w:val="000000"/>
        </w:rPr>
      </w:pPr>
      <w:r>
        <w:t xml:space="preserve">the </w:t>
      </w:r>
      <w:r>
        <w:rPr>
          <w:color w:val="000000"/>
        </w:rPr>
        <w:t>Project Outcome Profile tool (POP), to increase the effectiveness of investment in social and economic infrastructure, and</w:t>
      </w:r>
      <w:r>
        <w:t>;</w:t>
      </w:r>
    </w:p>
    <w:p w14:paraId="2C7DCB04" w14:textId="77777777" w:rsidR="00A8621B" w:rsidRDefault="00032B19">
      <w:pPr>
        <w:numPr>
          <w:ilvl w:val="2"/>
          <w:numId w:val="68"/>
        </w:numPr>
        <w:pBdr>
          <w:top w:val="nil"/>
          <w:left w:val="nil"/>
          <w:bottom w:val="nil"/>
          <w:right w:val="nil"/>
          <w:between w:val="nil"/>
        </w:pBdr>
        <w:spacing w:after="0" w:line="240" w:lineRule="auto"/>
      </w:pPr>
      <w:r>
        <w:t>the Government Construction Metrics, spanning for key themes; Productivity, Levelling-Up, Innovation and Carbon Net Zero.</w:t>
      </w:r>
    </w:p>
    <w:p w14:paraId="70E23609" w14:textId="77777777" w:rsidR="00A8621B" w:rsidRDefault="00A8621B">
      <w:pPr>
        <w:pBdr>
          <w:top w:val="nil"/>
          <w:left w:val="nil"/>
          <w:bottom w:val="nil"/>
          <w:right w:val="nil"/>
          <w:between w:val="nil"/>
        </w:pBdr>
        <w:spacing w:after="0"/>
        <w:ind w:left="720"/>
        <w:rPr>
          <w:color w:val="000000"/>
        </w:rPr>
      </w:pPr>
    </w:p>
    <w:p w14:paraId="313FF27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monitor, capture and report to the </w:t>
      </w:r>
      <w:r>
        <w:rPr>
          <w:i/>
          <w:color w:val="000000"/>
        </w:rPr>
        <w:t xml:space="preserve">Additional Client </w:t>
      </w:r>
      <w:r>
        <w:rPr>
          <w:color w:val="000000"/>
        </w:rPr>
        <w:t xml:space="preserve">and /or Alliance Manager on Project Success Measures and Targets, evidencing value for money as detailed in each </w:t>
      </w:r>
      <w:r>
        <w:rPr>
          <w:i/>
          <w:color w:val="000000"/>
        </w:rPr>
        <w:t>Project Brief</w:t>
      </w:r>
      <w:r>
        <w:rPr>
          <w:color w:val="000000"/>
        </w:rPr>
        <w:t xml:space="preserve">. The value for money reporting requirements in each </w:t>
      </w:r>
      <w:r>
        <w:rPr>
          <w:i/>
          <w:color w:val="000000"/>
        </w:rPr>
        <w:t>Project Brief</w:t>
      </w:r>
      <w:r>
        <w:rPr>
          <w:color w:val="000000"/>
        </w:rPr>
        <w:t xml:space="preserve"> may cover all or a </w:t>
      </w:r>
      <w:r>
        <w:rPr>
          <w:color w:val="000000"/>
        </w:rPr>
        <w:lastRenderedPageBreak/>
        <w:t xml:space="preserve">number of the three criteria used by the National Audit Office (NAO) in assessing value for money of Government spending: </w:t>
      </w:r>
    </w:p>
    <w:p w14:paraId="7D45174A" w14:textId="77777777" w:rsidR="00A8621B" w:rsidRDefault="00A8621B">
      <w:pPr>
        <w:pBdr>
          <w:top w:val="nil"/>
          <w:left w:val="nil"/>
          <w:bottom w:val="nil"/>
          <w:right w:val="nil"/>
          <w:between w:val="nil"/>
        </w:pBdr>
        <w:spacing w:after="0"/>
        <w:ind w:left="720"/>
        <w:rPr>
          <w:color w:val="000000"/>
        </w:rPr>
      </w:pPr>
    </w:p>
    <w:p w14:paraId="5E9B793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economy (spending less)</w:t>
      </w:r>
    </w:p>
    <w:p w14:paraId="0D859B8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efficiency (spending well); and</w:t>
      </w:r>
    </w:p>
    <w:p w14:paraId="59AC698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effectiveness (spending wisely).</w:t>
      </w:r>
    </w:p>
    <w:p w14:paraId="46583D13" w14:textId="77777777" w:rsidR="00A8621B" w:rsidRDefault="00A8621B">
      <w:pPr>
        <w:pBdr>
          <w:top w:val="nil"/>
          <w:left w:val="nil"/>
          <w:bottom w:val="nil"/>
          <w:right w:val="nil"/>
          <w:between w:val="nil"/>
        </w:pBdr>
        <w:spacing w:after="0" w:line="240" w:lineRule="auto"/>
        <w:ind w:left="720"/>
        <w:rPr>
          <w:color w:val="000000"/>
        </w:rPr>
      </w:pPr>
    </w:p>
    <w:p w14:paraId="422BD91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Additionally, the value for money assessment will also be informed by the measurement of the value of the product delivered in order to benchmark approaches to design and project programming and delivery. The </w:t>
      </w:r>
      <w:r>
        <w:rPr>
          <w:i/>
          <w:color w:val="000000"/>
        </w:rPr>
        <w:t>Project Brief</w:t>
      </w:r>
      <w:r>
        <w:rPr>
          <w:color w:val="000000"/>
        </w:rPr>
        <w:t xml:space="preserve"> may therefore require the </w:t>
      </w:r>
      <w:r>
        <w:rPr>
          <w:i/>
          <w:color w:val="000000"/>
        </w:rPr>
        <w:t>Supplier Alliance Member</w:t>
      </w:r>
      <w:r>
        <w:rPr>
          <w:color w:val="000000"/>
        </w:rPr>
        <w:t xml:space="preserve"> to provide a cost component breakdown to provide a ‘value of product’ calculation to help demonstrate the effective expenditure of budgets. The cost component breakdown may include:</w:t>
      </w:r>
    </w:p>
    <w:p w14:paraId="27353E39" w14:textId="77777777" w:rsidR="00A8621B" w:rsidRDefault="00A8621B">
      <w:pPr>
        <w:pBdr>
          <w:top w:val="nil"/>
          <w:left w:val="nil"/>
          <w:bottom w:val="nil"/>
          <w:right w:val="nil"/>
          <w:between w:val="nil"/>
        </w:pBdr>
        <w:spacing w:after="0" w:line="240" w:lineRule="auto"/>
        <w:ind w:left="576"/>
        <w:rPr>
          <w:color w:val="000000"/>
        </w:rPr>
      </w:pPr>
    </w:p>
    <w:p w14:paraId="40A0E0E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materials;</w:t>
      </w:r>
    </w:p>
    <w:p w14:paraId="76DFFF3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constructor risk and fees;</w:t>
      </w:r>
    </w:p>
    <w:p w14:paraId="0A4EB4E7"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site overheads / preliminaries (management, plant and </w:t>
      </w:r>
      <w:r>
        <w:rPr>
          <w:i/>
          <w:color w:val="000000"/>
        </w:rPr>
        <w:t>Supply Chain</w:t>
      </w:r>
      <w:r>
        <w:rPr>
          <w:color w:val="000000"/>
        </w:rPr>
        <w:t xml:space="preserve">) for the </w:t>
      </w:r>
      <w:r>
        <w:rPr>
          <w:i/>
          <w:color w:val="000000"/>
        </w:rPr>
        <w:t>Supplier Alliance Member</w:t>
      </w:r>
      <w:r>
        <w:rPr>
          <w:color w:val="000000"/>
        </w:rPr>
        <w:t xml:space="preserve"> and its </w:t>
      </w:r>
      <w:r>
        <w:rPr>
          <w:i/>
          <w:color w:val="000000"/>
        </w:rPr>
        <w:t>Supply Chain</w:t>
      </w:r>
      <w:r>
        <w:rPr>
          <w:color w:val="000000"/>
        </w:rPr>
        <w:t>;</w:t>
      </w:r>
    </w:p>
    <w:p w14:paraId="087EC62E"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Supplier Alliance Member</w:t>
      </w:r>
      <w:r>
        <w:rPr>
          <w:color w:val="000000"/>
        </w:rPr>
        <w:t xml:space="preserve"> overheads and profit;</w:t>
      </w:r>
    </w:p>
    <w:p w14:paraId="02859866"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Supply Chain</w:t>
      </w:r>
      <w:r>
        <w:rPr>
          <w:color w:val="000000"/>
        </w:rPr>
        <w:t xml:space="preserve"> overheads and profit;</w:t>
      </w:r>
    </w:p>
    <w:p w14:paraId="5A3431AF"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Client</w:t>
      </w:r>
      <w:r>
        <w:rPr>
          <w:color w:val="000000"/>
        </w:rPr>
        <w:t xml:space="preserve"> risk and feed (excluding and including design); and</w:t>
      </w:r>
    </w:p>
    <w:p w14:paraId="1F62DBF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other costs, such as specific security measures.</w:t>
      </w:r>
    </w:p>
    <w:p w14:paraId="2E9E92D0"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This methodology is based on the ‘lean’ approach to help drive value for money, as further detailed below.</w:t>
      </w:r>
    </w:p>
    <w:p w14:paraId="147312DA" w14:textId="77777777" w:rsidR="00A8621B" w:rsidRDefault="00032B19">
      <w:pPr>
        <w:numPr>
          <w:ilvl w:val="2"/>
          <w:numId w:val="68"/>
        </w:numPr>
        <w:pBdr>
          <w:top w:val="nil"/>
          <w:left w:val="nil"/>
          <w:bottom w:val="nil"/>
          <w:right w:val="nil"/>
          <w:between w:val="nil"/>
        </w:pBdr>
        <w:spacing w:after="0" w:line="240" w:lineRule="auto"/>
        <w:rPr>
          <w:color w:val="000000"/>
        </w:rPr>
      </w:pPr>
      <w:r>
        <w:rPr>
          <w:i/>
          <w:color w:val="000000"/>
        </w:rPr>
        <w:t xml:space="preserve">Additional Clients </w:t>
      </w:r>
      <w:r>
        <w:rPr>
          <w:color w:val="000000"/>
        </w:rPr>
        <w:t xml:space="preserve">should also consider following the measures outlined within the Construction Playbook, including the </w:t>
      </w:r>
      <w:hyperlink r:id="rId16">
        <w:r>
          <w:rPr>
            <w:color w:val="0563C1"/>
            <w:u w:val="single"/>
          </w:rPr>
          <w:t>Construction Innovation Hub Value Toolkit</w:t>
        </w:r>
      </w:hyperlink>
      <w:r>
        <w:rPr>
          <w:color w:val="000000"/>
        </w:rPr>
        <w:t xml:space="preserve">, which focuses on value-based decision making across the investment lifecycle of a project, programme or portfolio </w:t>
      </w:r>
    </w:p>
    <w:p w14:paraId="1DA6EE25" w14:textId="77777777" w:rsidR="00A8621B" w:rsidRDefault="00A8621B">
      <w:pPr>
        <w:pBdr>
          <w:top w:val="nil"/>
          <w:left w:val="nil"/>
          <w:bottom w:val="nil"/>
          <w:right w:val="nil"/>
          <w:between w:val="nil"/>
        </w:pBdr>
        <w:spacing w:after="0" w:line="240" w:lineRule="auto"/>
        <w:ind w:left="576"/>
        <w:rPr>
          <w:color w:val="000000"/>
        </w:rPr>
      </w:pPr>
    </w:p>
    <w:p w14:paraId="280AB6B8" w14:textId="77777777" w:rsidR="00A8621B" w:rsidRDefault="00032B19">
      <w:pPr>
        <w:pStyle w:val="Heading1"/>
        <w:numPr>
          <w:ilvl w:val="0"/>
          <w:numId w:val="68"/>
        </w:numPr>
        <w:spacing w:before="0" w:line="240" w:lineRule="auto"/>
        <w:rPr>
          <w:sz w:val="32"/>
        </w:rPr>
      </w:pPr>
      <w:bookmarkStart w:id="45" w:name="_heading=h.1hmsyys" w:colFirst="0" w:colLast="0"/>
      <w:bookmarkEnd w:id="45"/>
      <w:r>
        <w:rPr>
          <w:sz w:val="32"/>
        </w:rPr>
        <w:t>Lean Approaches to Design and Project Programming and Delivery</w:t>
      </w:r>
    </w:p>
    <w:p w14:paraId="3E1069F1" w14:textId="77777777" w:rsidR="00A8621B" w:rsidRDefault="00A8621B">
      <w:pPr>
        <w:spacing w:after="0"/>
      </w:pPr>
    </w:p>
    <w:p w14:paraId="16BD05C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‘Construction 2025’ report sets out the efficiency challenges targeted by Central Government. The targets of 50% Faster Delivery, 33% Lower Costs (Whole Life-Cycle Costing) and 50% Lower Emissions (set against 2010 benchmarks) are challenging deliverables and will require different approaches to existing design and project delivery methods. It is therefore a requirement that </w:t>
      </w:r>
      <w:r>
        <w:rPr>
          <w:i/>
          <w:color w:val="000000"/>
        </w:rPr>
        <w:t>Supplier Alliance Member</w:t>
      </w:r>
      <w:r>
        <w:rPr>
          <w:color w:val="000000"/>
        </w:rPr>
        <w:t>s have a commitment to implementing new ‘lean’ delivery approaches.</w:t>
      </w:r>
    </w:p>
    <w:p w14:paraId="6C92E10E" w14:textId="77777777" w:rsidR="00A8621B" w:rsidRDefault="00A8621B">
      <w:pPr>
        <w:pBdr>
          <w:top w:val="nil"/>
          <w:left w:val="nil"/>
          <w:bottom w:val="nil"/>
          <w:right w:val="nil"/>
          <w:between w:val="nil"/>
        </w:pBdr>
        <w:spacing w:after="0" w:line="240" w:lineRule="auto"/>
        <w:ind w:left="576"/>
        <w:rPr>
          <w:color w:val="000000"/>
        </w:rPr>
      </w:pPr>
    </w:p>
    <w:p w14:paraId="59D0C06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As such, the </w:t>
      </w:r>
      <w:r>
        <w:rPr>
          <w:i/>
          <w:color w:val="000000"/>
        </w:rPr>
        <w:t>Supplier Alliance Member</w:t>
      </w:r>
      <w:r>
        <w:rPr>
          <w:color w:val="000000"/>
        </w:rPr>
        <w:t xml:space="preserve"> is expected to understand the concepts of ‘lean’ and commit to their deployment in focusing on a ‘real time’ managed focus on waste (cost and time) reduction and activity tracking, such that prompt and insightful activity data can be used to drive an enhanced level of project reporting, supporting timely and focused interventions designed to maintain ‘on time delivery’ of the projects, and support a continuous improvement learning cycle.</w:t>
      </w:r>
    </w:p>
    <w:p w14:paraId="38724C65" w14:textId="77777777" w:rsidR="00A8621B" w:rsidRDefault="00A8621B">
      <w:pPr>
        <w:pBdr>
          <w:top w:val="nil"/>
          <w:left w:val="nil"/>
          <w:bottom w:val="nil"/>
          <w:right w:val="nil"/>
          <w:between w:val="nil"/>
        </w:pBdr>
        <w:spacing w:after="0"/>
        <w:ind w:left="720"/>
        <w:rPr>
          <w:color w:val="000000"/>
        </w:rPr>
      </w:pPr>
    </w:p>
    <w:p w14:paraId="13E986C7"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lastRenderedPageBreak/>
        <w:t xml:space="preserve">Lean reporting and/or commercial requirements to be provided/delivered by the </w:t>
      </w:r>
      <w:r>
        <w:rPr>
          <w:i/>
          <w:color w:val="000000"/>
        </w:rPr>
        <w:t>Supplier Alliance Member</w:t>
      </w:r>
      <w:r>
        <w:rPr>
          <w:color w:val="000000"/>
        </w:rPr>
        <w:t xml:space="preserve"> will be defined by the </w:t>
      </w:r>
      <w:r>
        <w:rPr>
          <w:i/>
          <w:color w:val="000000"/>
        </w:rPr>
        <w:t xml:space="preserve">Additional Client </w:t>
      </w:r>
      <w:r>
        <w:rPr>
          <w:color w:val="000000"/>
        </w:rPr>
        <w:t xml:space="preserve">in each </w:t>
      </w:r>
      <w:r>
        <w:rPr>
          <w:i/>
          <w:color w:val="000000"/>
        </w:rPr>
        <w:t>Project Brief</w:t>
      </w:r>
      <w:r>
        <w:rPr>
          <w:color w:val="000000"/>
        </w:rPr>
        <w:t>.</w:t>
      </w:r>
    </w:p>
    <w:p w14:paraId="00E429BC" w14:textId="77777777" w:rsidR="00A8621B" w:rsidRDefault="00A8621B">
      <w:pPr>
        <w:pBdr>
          <w:top w:val="nil"/>
          <w:left w:val="nil"/>
          <w:bottom w:val="nil"/>
          <w:right w:val="nil"/>
          <w:between w:val="nil"/>
        </w:pBdr>
        <w:spacing w:after="0" w:line="240" w:lineRule="auto"/>
      </w:pPr>
    </w:p>
    <w:p w14:paraId="4C21AF91" w14:textId="77777777" w:rsidR="00A8621B" w:rsidRDefault="00032B19">
      <w:pPr>
        <w:pStyle w:val="Heading1"/>
        <w:numPr>
          <w:ilvl w:val="0"/>
          <w:numId w:val="68"/>
        </w:numPr>
        <w:rPr>
          <w:sz w:val="32"/>
        </w:rPr>
      </w:pPr>
      <w:bookmarkStart w:id="46" w:name="_heading=h.41mghml" w:colFirst="0" w:colLast="0"/>
      <w:bookmarkEnd w:id="46"/>
      <w:r>
        <w:rPr>
          <w:sz w:val="32"/>
        </w:rPr>
        <w:t>Government Soft Landings (GSL)</w:t>
      </w:r>
    </w:p>
    <w:p w14:paraId="43593634" w14:textId="77777777" w:rsidR="00A8621B" w:rsidRDefault="00A8621B">
      <w:pPr>
        <w:spacing w:after="0"/>
      </w:pPr>
    </w:p>
    <w:p w14:paraId="508136B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Unless specified to the contrary in the </w:t>
      </w:r>
      <w:r>
        <w:rPr>
          <w:i/>
          <w:color w:val="000000"/>
        </w:rPr>
        <w:t>Project Brief</w:t>
      </w:r>
      <w:r>
        <w:rPr>
          <w:color w:val="000000"/>
        </w:rPr>
        <w:t xml:space="preserve">, the </w:t>
      </w:r>
      <w:r>
        <w:rPr>
          <w:i/>
          <w:color w:val="000000"/>
        </w:rPr>
        <w:t>Supplier Alliance Member</w:t>
      </w:r>
      <w:r>
        <w:rPr>
          <w:color w:val="000000"/>
        </w:rPr>
        <w:t xml:space="preserve"> will be required to apply the GSL Framework, including design workshops, commissioning management, fine tuning &amp; </w:t>
      </w:r>
      <w:r>
        <w:t>P</w:t>
      </w:r>
      <w:r>
        <w:rPr>
          <w:color w:val="000000"/>
        </w:rPr>
        <w:t xml:space="preserve">ost </w:t>
      </w:r>
      <w:r>
        <w:t>O</w:t>
      </w:r>
      <w:r>
        <w:rPr>
          <w:color w:val="000000"/>
        </w:rPr>
        <w:t xml:space="preserve">ccupancy </w:t>
      </w:r>
      <w:r>
        <w:t>E</w:t>
      </w:r>
      <w:r>
        <w:rPr>
          <w:color w:val="000000"/>
        </w:rPr>
        <w:t>valuation (POE)/Building Perfo</w:t>
      </w:r>
      <w:r>
        <w:t>rmance Evaluation (BPE)</w:t>
      </w:r>
      <w:r>
        <w:rPr>
          <w:color w:val="000000"/>
        </w:rPr>
        <w:t>.</w:t>
      </w:r>
    </w:p>
    <w:p w14:paraId="081DE64D" w14:textId="77777777" w:rsidR="00A8621B" w:rsidRDefault="00A8621B">
      <w:pPr>
        <w:pBdr>
          <w:top w:val="nil"/>
          <w:left w:val="nil"/>
          <w:bottom w:val="nil"/>
          <w:right w:val="nil"/>
          <w:between w:val="nil"/>
        </w:pBdr>
        <w:spacing w:after="0" w:line="240" w:lineRule="auto"/>
        <w:ind w:left="576"/>
        <w:rPr>
          <w:color w:val="000000"/>
        </w:rPr>
      </w:pPr>
    </w:p>
    <w:p w14:paraId="7E18D230"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implement GSL in line with the guiding principles of the GSL policy, and in accordance with its roles and responsibilities set out in the </w:t>
      </w:r>
      <w:r>
        <w:rPr>
          <w:i/>
          <w:color w:val="000000"/>
        </w:rPr>
        <w:t>Project Brief</w:t>
      </w:r>
      <w:r>
        <w:rPr>
          <w:color w:val="000000"/>
        </w:rPr>
        <w:t>, as follows:</w:t>
      </w:r>
    </w:p>
    <w:p w14:paraId="194480D0" w14:textId="77777777" w:rsidR="00A8621B" w:rsidRDefault="00A8621B">
      <w:pPr>
        <w:pBdr>
          <w:top w:val="nil"/>
          <w:left w:val="nil"/>
          <w:bottom w:val="nil"/>
          <w:right w:val="nil"/>
          <w:between w:val="nil"/>
        </w:pBdr>
        <w:spacing w:after="0"/>
        <w:ind w:left="720"/>
        <w:rPr>
          <w:color w:val="000000"/>
        </w:rPr>
      </w:pPr>
    </w:p>
    <w:p w14:paraId="740E6B53"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as a key element of the design and construction process (thinking of the end at the beginning) maintaining the ‘Golden Thread’ of the building purpose through to delivery and operation;</w:t>
      </w:r>
    </w:p>
    <w:p w14:paraId="68383F1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 xml:space="preserve">through early engagement of the end user(s) and inclusion of a GSL champion (if the GSL champion is to be provided by the </w:t>
      </w:r>
      <w:r>
        <w:rPr>
          <w:i/>
          <w:color w:val="000000"/>
        </w:rPr>
        <w:t>Supplier Alliance Member</w:t>
      </w:r>
      <w:r>
        <w:rPr>
          <w:color w:val="000000"/>
        </w:rPr>
        <w:t xml:space="preserve">, this will be set out in the </w:t>
      </w:r>
      <w:r>
        <w:rPr>
          <w:i/>
          <w:color w:val="000000"/>
        </w:rPr>
        <w:t>Project Brief</w:t>
      </w:r>
      <w:r>
        <w:rPr>
          <w:color w:val="000000"/>
        </w:rPr>
        <w:t xml:space="preserve">), to direct the engagement set out in the </w:t>
      </w:r>
      <w:r>
        <w:rPr>
          <w:i/>
          <w:color w:val="000000"/>
        </w:rPr>
        <w:t>Project Brief</w:t>
      </w:r>
      <w:r>
        <w:rPr>
          <w:color w:val="000000"/>
        </w:rPr>
        <w:t xml:space="preserve">. This will include the </w:t>
      </w:r>
      <w:r>
        <w:rPr>
          <w:i/>
          <w:color w:val="000000"/>
        </w:rPr>
        <w:t xml:space="preserve">Additional Client </w:t>
      </w:r>
      <w:r>
        <w:rPr>
          <w:color w:val="000000"/>
        </w:rPr>
        <w:t xml:space="preserve">and other suppliers appointed for the delivery of the </w:t>
      </w:r>
      <w:r>
        <w:rPr>
          <w:i/>
          <w:color w:val="000000"/>
        </w:rPr>
        <w:t>Project Brief</w:t>
      </w:r>
      <w:r>
        <w:rPr>
          <w:color w:val="000000"/>
        </w:rPr>
        <w:t xml:space="preserve"> during the design/construction/maintenance/operation as relevant to the </w:t>
      </w:r>
      <w:r>
        <w:rPr>
          <w:i/>
          <w:color w:val="000000"/>
        </w:rPr>
        <w:t>Project Brief</w:t>
      </w:r>
      <w:r>
        <w:rPr>
          <w:color w:val="000000"/>
        </w:rPr>
        <w:t>;</w:t>
      </w:r>
    </w:p>
    <w:p w14:paraId="50D963F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commitment to aftercare post construction;</w:t>
      </w:r>
    </w:p>
    <w:p w14:paraId="3EDC07C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conducting POE/BPE feedback to capture learning to inform future projects;</w:t>
      </w:r>
    </w:p>
    <w:p w14:paraId="1A23B82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production of POE/BPE data for storage on the asset information model; and</w:t>
      </w:r>
    </w:p>
    <w:p w14:paraId="675CC652"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Building Information Modelling (BIM) to provide fully populated asset data from the BIM model, to support cost reduction of data input to FM asset management systems (e.g. computer aided facilities management (CAFM) system).</w:t>
      </w:r>
    </w:p>
    <w:p w14:paraId="6D31384A" w14:textId="77777777" w:rsidR="00A8621B" w:rsidRDefault="00A8621B">
      <w:pPr>
        <w:pBdr>
          <w:top w:val="nil"/>
          <w:left w:val="nil"/>
          <w:bottom w:val="nil"/>
          <w:right w:val="nil"/>
          <w:between w:val="nil"/>
        </w:pBdr>
        <w:spacing w:after="0" w:line="240" w:lineRule="auto"/>
        <w:rPr>
          <w:color w:val="000000"/>
        </w:rPr>
      </w:pPr>
    </w:p>
    <w:p w14:paraId="14495C6E" w14:textId="77777777" w:rsidR="00A8621B" w:rsidRDefault="00032B19">
      <w:pPr>
        <w:pStyle w:val="Heading1"/>
        <w:numPr>
          <w:ilvl w:val="0"/>
          <w:numId w:val="68"/>
        </w:numPr>
        <w:rPr>
          <w:sz w:val="32"/>
        </w:rPr>
      </w:pPr>
      <w:bookmarkStart w:id="47" w:name="_heading=h.vx1227" w:colFirst="0" w:colLast="0"/>
      <w:bookmarkEnd w:id="47"/>
      <w:r>
        <w:rPr>
          <w:sz w:val="32"/>
        </w:rPr>
        <w:t>Building Information Modelling (BIM)</w:t>
      </w:r>
    </w:p>
    <w:p w14:paraId="5D6BB104" w14:textId="77777777" w:rsidR="00A8621B" w:rsidRDefault="00A8621B">
      <w:pPr>
        <w:spacing w:after="0"/>
      </w:pPr>
    </w:p>
    <w:p w14:paraId="0772C41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In line with the Construction Playbook, </w:t>
      </w:r>
      <w:r>
        <w:rPr>
          <w:i/>
          <w:color w:val="000000"/>
        </w:rPr>
        <w:t xml:space="preserve">Additional Clients </w:t>
      </w:r>
      <w:r>
        <w:rPr>
          <w:color w:val="000000"/>
        </w:rPr>
        <w:t xml:space="preserve">and </w:t>
      </w:r>
      <w:r>
        <w:rPr>
          <w:i/>
          <w:color w:val="000000"/>
        </w:rPr>
        <w:t>Supplier Alliance Member</w:t>
      </w:r>
      <w:r>
        <w:rPr>
          <w:color w:val="000000"/>
        </w:rPr>
        <w:t xml:space="preserve">s should apply the UK Building Information Management (BIM) Framework. This includes standards, guidance and other resources that will deliver BIM interoperability and government soft landings </w:t>
      </w:r>
    </w:p>
    <w:p w14:paraId="58DA6852" w14:textId="77777777" w:rsidR="00A8621B" w:rsidRDefault="00A8621B">
      <w:pPr>
        <w:pBdr>
          <w:top w:val="nil"/>
          <w:left w:val="nil"/>
          <w:bottom w:val="nil"/>
          <w:right w:val="nil"/>
          <w:between w:val="nil"/>
        </w:pBdr>
        <w:spacing w:after="0" w:line="240" w:lineRule="auto"/>
        <w:ind w:left="576"/>
        <w:rPr>
          <w:color w:val="000000"/>
        </w:rPr>
      </w:pPr>
    </w:p>
    <w:p w14:paraId="4DE0FF2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Under this Framework Contract, the </w:t>
      </w:r>
      <w:r>
        <w:rPr>
          <w:i/>
          <w:color w:val="000000"/>
        </w:rPr>
        <w:t>Client</w:t>
      </w:r>
      <w:r>
        <w:rPr>
          <w:color w:val="000000"/>
        </w:rPr>
        <w:t xml:space="preserve"> aspires to integrate BIM throughout the project lifecycle. This includes future developments including those put forward in the Digital Built Britain strategy and within the Construction Playbook, for the integration of technologies to transform approaches to building and infrastructure design, development and construction. As such, the </w:t>
      </w:r>
      <w:r>
        <w:rPr>
          <w:i/>
          <w:color w:val="000000"/>
        </w:rPr>
        <w:t>Client</w:t>
      </w:r>
      <w:r>
        <w:rPr>
          <w:color w:val="000000"/>
        </w:rPr>
        <w:t xml:space="preserve"> anticipates that during the FAC Period the level of </w:t>
      </w:r>
      <w:r>
        <w:rPr>
          <w:i/>
          <w:color w:val="000000"/>
        </w:rPr>
        <w:t>Supplier Alliance Member</w:t>
      </w:r>
      <w:r>
        <w:rPr>
          <w:color w:val="000000"/>
        </w:rPr>
        <w:t xml:space="preserve"> compliance with BIM standards shall increase in Government.</w:t>
      </w:r>
    </w:p>
    <w:p w14:paraId="4BAA8F68" w14:textId="77777777" w:rsidR="00A8621B" w:rsidRDefault="00A8621B">
      <w:pPr>
        <w:pBdr>
          <w:top w:val="nil"/>
          <w:left w:val="nil"/>
          <w:bottom w:val="nil"/>
          <w:right w:val="nil"/>
          <w:between w:val="nil"/>
        </w:pBdr>
        <w:spacing w:after="0"/>
        <w:ind w:left="720"/>
        <w:rPr>
          <w:color w:val="000000"/>
        </w:rPr>
      </w:pPr>
    </w:p>
    <w:p w14:paraId="694C60B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lastRenderedPageBreak/>
        <w:t xml:space="preserve">Specific BIM requirements shall be set out in each </w:t>
      </w:r>
      <w:r>
        <w:rPr>
          <w:i/>
          <w:color w:val="000000"/>
        </w:rPr>
        <w:t>Project Brief</w:t>
      </w:r>
      <w:r>
        <w:rPr>
          <w:color w:val="000000"/>
        </w:rPr>
        <w:t xml:space="preserve">. The roles and responsibilities of the </w:t>
      </w:r>
      <w:r>
        <w:rPr>
          <w:i/>
          <w:color w:val="000000"/>
        </w:rPr>
        <w:t>Supplier Alliance Member</w:t>
      </w:r>
      <w:r>
        <w:rPr>
          <w:color w:val="000000"/>
        </w:rPr>
        <w:t xml:space="preserve"> in respect of the BIM requirements will be specified in the </w:t>
      </w:r>
      <w:r>
        <w:rPr>
          <w:i/>
          <w:color w:val="000000"/>
        </w:rPr>
        <w:t>Project Brief</w:t>
      </w:r>
      <w:r>
        <w:rPr>
          <w:color w:val="000000"/>
        </w:rPr>
        <w:t>.</w:t>
      </w:r>
    </w:p>
    <w:p w14:paraId="322862AB" w14:textId="77777777" w:rsidR="00A8621B" w:rsidRDefault="00A8621B">
      <w:pPr>
        <w:pBdr>
          <w:top w:val="nil"/>
          <w:left w:val="nil"/>
          <w:bottom w:val="nil"/>
          <w:right w:val="nil"/>
          <w:between w:val="nil"/>
        </w:pBdr>
        <w:spacing w:after="0"/>
        <w:ind w:left="720"/>
        <w:rPr>
          <w:color w:val="000000"/>
        </w:rPr>
      </w:pPr>
    </w:p>
    <w:p w14:paraId="525E0772"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The Employers (</w:t>
      </w:r>
      <w:r>
        <w:rPr>
          <w:i/>
          <w:color w:val="000000"/>
        </w:rPr>
        <w:t>Additional Client</w:t>
      </w:r>
      <w:r>
        <w:rPr>
          <w:color w:val="000000"/>
        </w:rPr>
        <w:t xml:space="preserve">) Information Requirements (EIR) will be defined in each </w:t>
      </w:r>
      <w:r>
        <w:rPr>
          <w:i/>
          <w:color w:val="000000"/>
        </w:rPr>
        <w:t>Project Brief</w:t>
      </w:r>
      <w:r>
        <w:rPr>
          <w:color w:val="000000"/>
        </w:rPr>
        <w:t xml:space="preserve">. The </w:t>
      </w:r>
      <w:r>
        <w:rPr>
          <w:i/>
          <w:color w:val="000000"/>
        </w:rPr>
        <w:t>Supplier Alliance Member</w:t>
      </w:r>
      <w:r>
        <w:rPr>
          <w:color w:val="000000"/>
        </w:rPr>
        <w:t xml:space="preserve"> will be issued with the EIR and Information Delivery Plan (IDP). When these documents are not issued in the </w:t>
      </w:r>
      <w:r>
        <w:rPr>
          <w:i/>
          <w:color w:val="000000"/>
        </w:rPr>
        <w:t>Project Brief</w:t>
      </w:r>
      <w:r>
        <w:rPr>
          <w:color w:val="000000"/>
        </w:rPr>
        <w:t xml:space="preserve"> and, where specified in the </w:t>
      </w:r>
      <w:r>
        <w:rPr>
          <w:i/>
          <w:color w:val="000000"/>
        </w:rPr>
        <w:t>Project Brief</w:t>
      </w:r>
      <w:r>
        <w:rPr>
          <w:color w:val="000000"/>
        </w:rPr>
        <w:t xml:space="preserve">, the </w:t>
      </w:r>
      <w:r>
        <w:rPr>
          <w:i/>
          <w:color w:val="000000"/>
        </w:rPr>
        <w:t>Supplier Alliance Member</w:t>
      </w:r>
      <w:r>
        <w:rPr>
          <w:color w:val="000000"/>
        </w:rPr>
        <w:t xml:space="preserve"> shall liaise with the </w:t>
      </w:r>
      <w:r>
        <w:rPr>
          <w:i/>
          <w:color w:val="000000"/>
        </w:rPr>
        <w:t xml:space="preserve">Additional Client </w:t>
      </w:r>
      <w:r>
        <w:rPr>
          <w:color w:val="000000"/>
        </w:rPr>
        <w:t>to develop an EIR.</w:t>
      </w:r>
    </w:p>
    <w:p w14:paraId="7C508BA2" w14:textId="77777777" w:rsidR="00A8621B" w:rsidRDefault="00A8621B">
      <w:pPr>
        <w:pBdr>
          <w:top w:val="nil"/>
          <w:left w:val="nil"/>
          <w:bottom w:val="nil"/>
          <w:right w:val="nil"/>
          <w:between w:val="nil"/>
        </w:pBdr>
        <w:spacing w:after="0"/>
        <w:ind w:left="720"/>
        <w:rPr>
          <w:color w:val="000000"/>
        </w:rPr>
      </w:pPr>
    </w:p>
    <w:p w14:paraId="3909C34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following will be developed and implemented (for clarity, the roles and responsibilities of the </w:t>
      </w:r>
      <w:r>
        <w:rPr>
          <w:i/>
          <w:color w:val="000000"/>
        </w:rPr>
        <w:t>Supplier Alliance Member</w:t>
      </w:r>
      <w:r>
        <w:rPr>
          <w:color w:val="000000"/>
        </w:rPr>
        <w:t xml:space="preserve"> in the development and implementation of the following will be set out in the </w:t>
      </w:r>
      <w:r>
        <w:rPr>
          <w:i/>
          <w:color w:val="000000"/>
        </w:rPr>
        <w:t>Project Brief</w:t>
      </w:r>
      <w:r>
        <w:rPr>
          <w:color w:val="000000"/>
        </w:rPr>
        <w:t xml:space="preserve">): </w:t>
      </w:r>
    </w:p>
    <w:p w14:paraId="46957DB1"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Project BIM Execution Plan (BEP) – pre- and post- contract.</w:t>
      </w:r>
    </w:p>
    <w:p w14:paraId="7003D5A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Task and Master Information Delivery Plan (TIDP / MIDP) - with detail aligned to required data exchange points to agreed level of detail and information;</w:t>
      </w:r>
    </w:p>
    <w:p w14:paraId="5E284627"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Construction Operations Building Information Exchange (</w:t>
      </w:r>
      <w:proofErr w:type="spellStart"/>
      <w:r>
        <w:rPr>
          <w:color w:val="000000"/>
        </w:rPr>
        <w:t>COBie</w:t>
      </w:r>
      <w:proofErr w:type="spellEnd"/>
      <w:r>
        <w:rPr>
          <w:color w:val="000000"/>
        </w:rPr>
        <w:t>) data exchange requirements; and</w:t>
      </w:r>
    </w:p>
    <w:p w14:paraId="4A1821F4"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a project Common Data Environment (CDE).</w:t>
      </w:r>
    </w:p>
    <w:p w14:paraId="1ADB7B0A" w14:textId="77777777" w:rsidR="00A8621B" w:rsidRDefault="00A8621B">
      <w:pPr>
        <w:pBdr>
          <w:top w:val="nil"/>
          <w:left w:val="nil"/>
          <w:bottom w:val="nil"/>
          <w:right w:val="nil"/>
          <w:between w:val="nil"/>
        </w:pBdr>
        <w:spacing w:after="0" w:line="240" w:lineRule="auto"/>
        <w:ind w:left="720"/>
        <w:rPr>
          <w:color w:val="000000"/>
        </w:rPr>
      </w:pPr>
    </w:p>
    <w:p w14:paraId="710BE999"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Unless specified to the contrary in the </w:t>
      </w:r>
      <w:r>
        <w:rPr>
          <w:i/>
          <w:color w:val="000000"/>
        </w:rPr>
        <w:t>Project Brief</w:t>
      </w:r>
      <w:r>
        <w:rPr>
          <w:color w:val="000000"/>
        </w:rPr>
        <w:t xml:space="preserve">, the deployment of BIM will be in accordance with the </w:t>
      </w:r>
      <w:r>
        <w:t xml:space="preserve">Common Assessment </w:t>
      </w:r>
      <w:proofErr w:type="spellStart"/>
      <w:r>
        <w:t>Standard</w:t>
      </w:r>
      <w:r>
        <w:rPr>
          <w:color w:val="000000"/>
        </w:rPr>
        <w:t>Where</w:t>
      </w:r>
      <w:proofErr w:type="spellEnd"/>
      <w:r>
        <w:rPr>
          <w:color w:val="000000"/>
        </w:rPr>
        <w:t xml:space="preserve"> these documents are amended, withdrawn or replaced, the level of adoption of the new requirements will be as stated in each </w:t>
      </w:r>
      <w:r>
        <w:rPr>
          <w:i/>
          <w:color w:val="000000"/>
        </w:rPr>
        <w:t>Project Brief</w:t>
      </w:r>
      <w:r>
        <w:rPr>
          <w:color w:val="000000"/>
        </w:rPr>
        <w:t>.</w:t>
      </w:r>
    </w:p>
    <w:p w14:paraId="710D90E9" w14:textId="77777777" w:rsidR="00A8621B" w:rsidRDefault="00A8621B">
      <w:pPr>
        <w:pBdr>
          <w:top w:val="nil"/>
          <w:left w:val="nil"/>
          <w:bottom w:val="nil"/>
          <w:right w:val="nil"/>
          <w:between w:val="nil"/>
        </w:pBdr>
        <w:spacing w:after="0" w:line="240" w:lineRule="auto"/>
        <w:ind w:left="576"/>
        <w:rPr>
          <w:color w:val="000000"/>
        </w:rPr>
      </w:pPr>
    </w:p>
    <w:p w14:paraId="307D1E13"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adopt the relevant described additional standards as defined in the </w:t>
      </w:r>
      <w:r>
        <w:rPr>
          <w:i/>
          <w:color w:val="000000"/>
        </w:rPr>
        <w:t>Project Brief</w:t>
      </w:r>
      <w:r>
        <w:rPr>
          <w:color w:val="000000"/>
        </w:rPr>
        <w:t>.</w:t>
      </w:r>
    </w:p>
    <w:p w14:paraId="4AF79A3D" w14:textId="77777777" w:rsidR="00A8621B" w:rsidRDefault="00A8621B">
      <w:pPr>
        <w:pBdr>
          <w:top w:val="nil"/>
          <w:left w:val="nil"/>
          <w:bottom w:val="nil"/>
          <w:right w:val="nil"/>
          <w:between w:val="nil"/>
        </w:pBdr>
        <w:spacing w:after="0"/>
        <w:ind w:left="720"/>
        <w:rPr>
          <w:color w:val="000000"/>
        </w:rPr>
      </w:pPr>
    </w:p>
    <w:p w14:paraId="17E5001D"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Project Brief</w:t>
      </w:r>
      <w:r>
        <w:rPr>
          <w:color w:val="000000"/>
        </w:rPr>
        <w:t xml:space="preserve"> will identify all data security / confidentiality standards required, aligned to ISO 19650 part 5.</w:t>
      </w:r>
    </w:p>
    <w:p w14:paraId="474205DE" w14:textId="77777777" w:rsidR="00A8621B" w:rsidRDefault="00A8621B">
      <w:pPr>
        <w:pBdr>
          <w:top w:val="nil"/>
          <w:left w:val="nil"/>
          <w:bottom w:val="nil"/>
          <w:right w:val="nil"/>
          <w:between w:val="nil"/>
        </w:pBdr>
        <w:spacing w:after="0"/>
        <w:ind w:left="720"/>
        <w:rPr>
          <w:color w:val="000000"/>
        </w:rPr>
      </w:pPr>
    </w:p>
    <w:p w14:paraId="4AE7EB5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will ensure that, where required by the </w:t>
      </w:r>
      <w:r>
        <w:rPr>
          <w:i/>
          <w:color w:val="000000"/>
        </w:rPr>
        <w:t>Project Brief</w:t>
      </w:r>
      <w:r>
        <w:rPr>
          <w:color w:val="000000"/>
        </w:rPr>
        <w:t>, it provides Asset Information Models, comprising an Asset Register and Schedule of Accommodation, and shall note that the Asset Register, models, data and information may be utilised for a number of purposes, including but not limited to:</w:t>
      </w:r>
    </w:p>
    <w:p w14:paraId="3E3D4732" w14:textId="77777777" w:rsidR="00A8621B" w:rsidRDefault="00A8621B">
      <w:pPr>
        <w:pBdr>
          <w:top w:val="nil"/>
          <w:left w:val="nil"/>
          <w:bottom w:val="nil"/>
          <w:right w:val="nil"/>
          <w:between w:val="nil"/>
        </w:pBdr>
        <w:spacing w:after="0"/>
        <w:ind w:left="720"/>
        <w:rPr>
          <w:color w:val="000000"/>
        </w:rPr>
      </w:pPr>
    </w:p>
    <w:p w14:paraId="4FE11F08"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record of ‘as constructed’ information;</w:t>
      </w:r>
    </w:p>
    <w:p w14:paraId="0A7055E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building operations;</w:t>
      </w:r>
    </w:p>
    <w:p w14:paraId="129BD975"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maintenance planning and repair;</w:t>
      </w:r>
    </w:p>
    <w:p w14:paraId="7FF217DF"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project planning and optimisation;</w:t>
      </w:r>
    </w:p>
    <w:p w14:paraId="058AB2F6"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security requirements; and</w:t>
      </w:r>
    </w:p>
    <w:p w14:paraId="35003F0A"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cost modelling.</w:t>
      </w:r>
    </w:p>
    <w:p w14:paraId="657F3AE5" w14:textId="77777777" w:rsidR="00A8621B" w:rsidRDefault="00A8621B">
      <w:pPr>
        <w:pBdr>
          <w:top w:val="nil"/>
          <w:left w:val="nil"/>
          <w:bottom w:val="nil"/>
          <w:right w:val="nil"/>
          <w:between w:val="nil"/>
        </w:pBdr>
        <w:spacing w:after="0" w:line="240" w:lineRule="auto"/>
        <w:ind w:left="720"/>
        <w:rPr>
          <w:color w:val="000000"/>
        </w:rPr>
      </w:pPr>
    </w:p>
    <w:p w14:paraId="5D036258"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The Asset Register shall detail all maintainable and commissionable assets to enable the scheduling of planned preventative maintenance and labour loading.</w:t>
      </w:r>
    </w:p>
    <w:p w14:paraId="65E0AD2C" w14:textId="77777777" w:rsidR="00A8621B" w:rsidRDefault="00A8621B">
      <w:pPr>
        <w:pBdr>
          <w:top w:val="nil"/>
          <w:left w:val="nil"/>
          <w:bottom w:val="nil"/>
          <w:right w:val="nil"/>
          <w:between w:val="nil"/>
        </w:pBdr>
        <w:spacing w:after="0" w:line="240" w:lineRule="auto"/>
        <w:ind w:left="576"/>
        <w:rPr>
          <w:color w:val="000000"/>
        </w:rPr>
      </w:pPr>
    </w:p>
    <w:p w14:paraId="77605DB4"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is responsible for the evaluation of the capacity and capability of its </w:t>
      </w:r>
      <w:r>
        <w:rPr>
          <w:i/>
          <w:color w:val="000000"/>
        </w:rPr>
        <w:t>Supply Chain</w:t>
      </w:r>
      <w:r>
        <w:rPr>
          <w:color w:val="000000"/>
        </w:rPr>
        <w:t xml:space="preserve"> to conform to the BIM requirement set out in the </w:t>
      </w:r>
      <w:r>
        <w:rPr>
          <w:i/>
          <w:color w:val="000000"/>
        </w:rPr>
        <w:t>Project Brief</w:t>
      </w:r>
      <w:r>
        <w:t>.</w:t>
      </w:r>
    </w:p>
    <w:p w14:paraId="46F7B1BC" w14:textId="77777777" w:rsidR="00A8621B" w:rsidRDefault="00A8621B">
      <w:pPr>
        <w:spacing w:after="0" w:line="240" w:lineRule="auto"/>
      </w:pPr>
    </w:p>
    <w:p w14:paraId="276A5024" w14:textId="77777777" w:rsidR="00A8621B" w:rsidRDefault="00A8621B">
      <w:pPr>
        <w:pBdr>
          <w:top w:val="nil"/>
          <w:left w:val="nil"/>
          <w:bottom w:val="nil"/>
          <w:right w:val="nil"/>
          <w:between w:val="nil"/>
        </w:pBdr>
        <w:spacing w:after="0" w:line="240" w:lineRule="auto"/>
        <w:ind w:left="720"/>
        <w:rPr>
          <w:color w:val="000000"/>
        </w:rPr>
      </w:pPr>
    </w:p>
    <w:p w14:paraId="34913C90" w14:textId="77777777" w:rsidR="00A8621B" w:rsidRDefault="00032B19">
      <w:pPr>
        <w:pStyle w:val="Heading1"/>
        <w:numPr>
          <w:ilvl w:val="0"/>
          <w:numId w:val="68"/>
        </w:numPr>
        <w:spacing w:before="0" w:line="240" w:lineRule="auto"/>
        <w:rPr>
          <w:sz w:val="32"/>
        </w:rPr>
      </w:pPr>
      <w:bookmarkStart w:id="48" w:name="_heading=h.1v1yuxt" w:colFirst="0" w:colLast="0"/>
      <w:bookmarkEnd w:id="48"/>
      <w:r>
        <w:rPr>
          <w:sz w:val="32"/>
        </w:rPr>
        <w:t>Commercial Governance – Project Bank Accounts and Fair Payment</w:t>
      </w:r>
    </w:p>
    <w:p w14:paraId="42CD1EBA" w14:textId="77777777" w:rsidR="00A8621B" w:rsidRDefault="00A8621B">
      <w:pPr>
        <w:spacing w:after="0"/>
      </w:pPr>
    </w:p>
    <w:p w14:paraId="5220AB2C" w14:textId="77777777" w:rsidR="00A8621B" w:rsidRDefault="00032B19">
      <w:pPr>
        <w:numPr>
          <w:ilvl w:val="1"/>
          <w:numId w:val="68"/>
        </w:numPr>
        <w:pBdr>
          <w:top w:val="nil"/>
          <w:left w:val="nil"/>
          <w:bottom w:val="nil"/>
          <w:right w:val="nil"/>
          <w:between w:val="nil"/>
        </w:pBdr>
        <w:spacing w:after="0"/>
        <w:rPr>
          <w:color w:val="000000"/>
        </w:rPr>
      </w:pPr>
      <w:r>
        <w:rPr>
          <w:color w:val="000000"/>
        </w:rPr>
        <w:t xml:space="preserve">Unless stated otherwise in the </w:t>
      </w:r>
      <w:r>
        <w:rPr>
          <w:i/>
          <w:color w:val="000000"/>
        </w:rPr>
        <w:t>Project Brief</w:t>
      </w:r>
      <w:r>
        <w:rPr>
          <w:color w:val="000000"/>
        </w:rPr>
        <w:t xml:space="preserve">, the </w:t>
      </w:r>
      <w:r>
        <w:rPr>
          <w:i/>
          <w:color w:val="000000"/>
        </w:rPr>
        <w:t>Supplier Alliance Member</w:t>
      </w:r>
      <w:r>
        <w:rPr>
          <w:color w:val="000000"/>
        </w:rPr>
        <w:t xml:space="preserve"> will implement a Project Bank Account (PBA) in order to support the Government’s fair payment guidelines under the Construction Playbook. Requirements relating to the PBA will be identified in each </w:t>
      </w:r>
      <w:r>
        <w:rPr>
          <w:i/>
          <w:color w:val="000000"/>
        </w:rPr>
        <w:t>Project Brief</w:t>
      </w:r>
      <w:r>
        <w:rPr>
          <w:color w:val="000000"/>
        </w:rPr>
        <w:t>.</w:t>
      </w:r>
    </w:p>
    <w:p w14:paraId="4A539C83" w14:textId="77777777" w:rsidR="00A8621B" w:rsidRDefault="00A8621B">
      <w:pPr>
        <w:pBdr>
          <w:top w:val="nil"/>
          <w:left w:val="nil"/>
          <w:bottom w:val="nil"/>
          <w:right w:val="nil"/>
          <w:between w:val="nil"/>
        </w:pBdr>
        <w:spacing w:after="0"/>
        <w:ind w:left="576"/>
        <w:rPr>
          <w:color w:val="000000"/>
        </w:rPr>
      </w:pPr>
    </w:p>
    <w:p w14:paraId="04A82C27" w14:textId="77777777" w:rsidR="00A8621B" w:rsidRDefault="00032B19">
      <w:pPr>
        <w:numPr>
          <w:ilvl w:val="1"/>
          <w:numId w:val="68"/>
        </w:numPr>
        <w:pBdr>
          <w:top w:val="nil"/>
          <w:left w:val="nil"/>
          <w:bottom w:val="nil"/>
          <w:right w:val="nil"/>
          <w:between w:val="nil"/>
        </w:pBdr>
        <w:spacing w:after="0"/>
        <w:rPr>
          <w:color w:val="000000"/>
        </w:rPr>
      </w:pPr>
      <w:r>
        <w:t>The</w:t>
      </w:r>
      <w:r>
        <w:rPr>
          <w:color w:val="000000"/>
        </w:rPr>
        <w:t xml:space="preserve"> </w:t>
      </w:r>
      <w:r>
        <w:rPr>
          <w:i/>
          <w:color w:val="000000"/>
        </w:rPr>
        <w:t>Supplier Alliance Member</w:t>
      </w:r>
      <w:r>
        <w:rPr>
          <w:color w:val="000000"/>
        </w:rPr>
        <w:t xml:space="preserve">s must support the </w:t>
      </w:r>
      <w:r>
        <w:rPr>
          <w:i/>
          <w:color w:val="000000"/>
        </w:rPr>
        <w:t xml:space="preserve">Additional Clients </w:t>
      </w:r>
      <w:r>
        <w:rPr>
          <w:color w:val="000000"/>
        </w:rPr>
        <w:t>where required in applying the requirements of PPN 0</w:t>
      </w:r>
      <w:r>
        <w:t>8</w:t>
      </w:r>
      <w:r>
        <w:rPr>
          <w:color w:val="000000"/>
        </w:rPr>
        <w:t>/2</w:t>
      </w:r>
      <w:r>
        <w:t xml:space="preserve">1 -Taking account of a bidder’s approach to payment in the procurement of major contracts </w:t>
      </w:r>
    </w:p>
    <w:p w14:paraId="42B2907C" w14:textId="77777777" w:rsidR="00A8621B" w:rsidRDefault="00A8621B">
      <w:pPr>
        <w:pBdr>
          <w:top w:val="nil"/>
          <w:left w:val="nil"/>
          <w:bottom w:val="nil"/>
          <w:right w:val="nil"/>
          <w:between w:val="nil"/>
        </w:pBdr>
        <w:spacing w:after="0"/>
        <w:ind w:left="576"/>
        <w:rPr>
          <w:color w:val="000000"/>
        </w:rPr>
      </w:pPr>
    </w:p>
    <w:p w14:paraId="575DC75A" w14:textId="77777777" w:rsidR="00A8621B" w:rsidRDefault="00032B19">
      <w:pPr>
        <w:numPr>
          <w:ilvl w:val="1"/>
          <w:numId w:val="68"/>
        </w:numPr>
        <w:pBdr>
          <w:top w:val="nil"/>
          <w:left w:val="nil"/>
          <w:bottom w:val="nil"/>
          <w:right w:val="nil"/>
          <w:between w:val="nil"/>
        </w:pBdr>
        <w:spacing w:after="0"/>
        <w:rPr>
          <w:color w:val="000000"/>
        </w:rPr>
      </w:pPr>
      <w:r>
        <w:rPr>
          <w:color w:val="000000"/>
        </w:rPr>
        <w:t xml:space="preserve">If not already a signatory to the Prompt Payment Code, the </w:t>
      </w:r>
      <w:r>
        <w:rPr>
          <w:i/>
          <w:color w:val="000000"/>
        </w:rPr>
        <w:t>Supplier Alliance Member</w:t>
      </w:r>
      <w:r>
        <w:rPr>
          <w:color w:val="000000"/>
        </w:rPr>
        <w:t xml:space="preserve"> shall, within 7 days of Offsite Construction Solutions Framework Alliance Contract Award, become a signatory to the Code and remain a signatory to the Code for the duration of the framework.</w:t>
      </w:r>
    </w:p>
    <w:p w14:paraId="43B5AD86" w14:textId="77777777" w:rsidR="00A8621B" w:rsidRDefault="00A8621B">
      <w:pPr>
        <w:pBdr>
          <w:top w:val="nil"/>
          <w:left w:val="nil"/>
          <w:bottom w:val="nil"/>
          <w:right w:val="nil"/>
          <w:between w:val="nil"/>
        </w:pBdr>
        <w:spacing w:after="0"/>
        <w:ind w:left="720"/>
        <w:rPr>
          <w:color w:val="000000"/>
        </w:rPr>
      </w:pPr>
    </w:p>
    <w:p w14:paraId="2BCEC1C0" w14:textId="77777777" w:rsidR="00A8621B" w:rsidRDefault="00032B19">
      <w:pPr>
        <w:numPr>
          <w:ilvl w:val="1"/>
          <w:numId w:val="68"/>
        </w:numPr>
        <w:pBdr>
          <w:top w:val="nil"/>
          <w:left w:val="nil"/>
          <w:bottom w:val="nil"/>
          <w:right w:val="nil"/>
          <w:between w:val="nil"/>
        </w:pBdr>
        <w:rPr>
          <w:color w:val="000000"/>
        </w:rPr>
      </w:pPr>
      <w:r>
        <w:rPr>
          <w:color w:val="000000"/>
        </w:rPr>
        <w:t xml:space="preserve">The </w:t>
      </w:r>
      <w:r>
        <w:rPr>
          <w:i/>
          <w:color w:val="000000"/>
        </w:rPr>
        <w:t>Supplier Alliance Member</w:t>
      </w:r>
      <w:r>
        <w:rPr>
          <w:color w:val="000000"/>
        </w:rPr>
        <w:t xml:space="preserve"> shall apply the fair payment commitments in its dealings with its </w:t>
      </w:r>
      <w:r>
        <w:rPr>
          <w:i/>
          <w:color w:val="000000"/>
        </w:rPr>
        <w:t>Supply Chain</w:t>
      </w:r>
      <w:r>
        <w:rPr>
          <w:color w:val="000000"/>
        </w:rPr>
        <w:t xml:space="preserve">, agree to be monitored for the purposes of compliance and to consider the performance of its </w:t>
      </w:r>
      <w:r>
        <w:rPr>
          <w:i/>
          <w:color w:val="000000"/>
        </w:rPr>
        <w:t>Supply Chain</w:t>
      </w:r>
      <w:r>
        <w:rPr>
          <w:color w:val="000000"/>
        </w:rPr>
        <w:t xml:space="preserve"> when awarding contracts.</w:t>
      </w:r>
    </w:p>
    <w:p w14:paraId="35EBB4F3" w14:textId="77777777" w:rsidR="00A8621B" w:rsidRDefault="00032B19">
      <w:pPr>
        <w:pStyle w:val="Heading1"/>
        <w:numPr>
          <w:ilvl w:val="0"/>
          <w:numId w:val="68"/>
        </w:numPr>
        <w:rPr>
          <w:sz w:val="32"/>
        </w:rPr>
      </w:pPr>
      <w:bookmarkStart w:id="49" w:name="_heading=h.4f1mdlm" w:colFirst="0" w:colLast="0"/>
      <w:bookmarkEnd w:id="49"/>
      <w:r>
        <w:rPr>
          <w:sz w:val="32"/>
        </w:rPr>
        <w:t>Procuring for Growth Balanced Scorecard</w:t>
      </w:r>
    </w:p>
    <w:p w14:paraId="2E898BB8" w14:textId="77777777" w:rsidR="00A8621B" w:rsidRDefault="00A8621B">
      <w:pPr>
        <w:spacing w:after="0"/>
      </w:pPr>
    </w:p>
    <w:p w14:paraId="6DC1E995"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s must support the </w:t>
      </w:r>
      <w:r>
        <w:rPr>
          <w:i/>
          <w:color w:val="000000"/>
        </w:rPr>
        <w:t xml:space="preserve">Additional Clients </w:t>
      </w:r>
      <w:r>
        <w:rPr>
          <w:color w:val="000000"/>
        </w:rPr>
        <w:t>where required in applying the requirements of PPN 09/16, Procuring for Growth Balanced Scorecard.</w:t>
      </w:r>
    </w:p>
    <w:p w14:paraId="432AEDDE" w14:textId="77777777" w:rsidR="00A8621B" w:rsidRDefault="00A8621B">
      <w:pPr>
        <w:pBdr>
          <w:top w:val="nil"/>
          <w:left w:val="nil"/>
          <w:bottom w:val="nil"/>
          <w:right w:val="nil"/>
          <w:between w:val="nil"/>
        </w:pBdr>
        <w:spacing w:after="0" w:line="240" w:lineRule="auto"/>
      </w:pPr>
    </w:p>
    <w:p w14:paraId="60F4377C" w14:textId="77777777" w:rsidR="00A8621B" w:rsidRDefault="00032B19">
      <w:pPr>
        <w:pStyle w:val="Heading1"/>
        <w:numPr>
          <w:ilvl w:val="0"/>
          <w:numId w:val="68"/>
        </w:numPr>
        <w:rPr>
          <w:sz w:val="32"/>
        </w:rPr>
      </w:pPr>
      <w:bookmarkStart w:id="50" w:name="_heading=h.2u6wntf" w:colFirst="0" w:colLast="0"/>
      <w:bookmarkEnd w:id="50"/>
      <w:r>
        <w:rPr>
          <w:sz w:val="32"/>
        </w:rPr>
        <w:t>Economic and Financial Standing in-contract monitoring</w:t>
      </w:r>
    </w:p>
    <w:p w14:paraId="14018816" w14:textId="77777777" w:rsidR="00A8621B" w:rsidRDefault="00A8621B">
      <w:pPr>
        <w:spacing w:after="0"/>
      </w:pPr>
    </w:p>
    <w:p w14:paraId="19CE6705" w14:textId="77777777" w:rsidR="00A8621B" w:rsidRDefault="00032B19">
      <w:pPr>
        <w:numPr>
          <w:ilvl w:val="1"/>
          <w:numId w:val="68"/>
        </w:numPr>
        <w:pBdr>
          <w:top w:val="nil"/>
          <w:left w:val="nil"/>
          <w:bottom w:val="nil"/>
          <w:right w:val="nil"/>
          <w:between w:val="nil"/>
        </w:pBdr>
        <w:spacing w:after="0" w:line="240" w:lineRule="auto"/>
        <w:ind w:left="578" w:hanging="578"/>
        <w:rPr>
          <w:color w:val="000000"/>
        </w:rPr>
      </w:pPr>
      <w:r>
        <w:rPr>
          <w:color w:val="000000"/>
        </w:rPr>
        <w:t xml:space="preserve">The </w:t>
      </w:r>
      <w:r>
        <w:rPr>
          <w:i/>
          <w:color w:val="000000"/>
        </w:rPr>
        <w:t>Supplier Alliance Member</w:t>
      </w:r>
      <w:r>
        <w:rPr>
          <w:color w:val="000000"/>
        </w:rPr>
        <w:t xml:space="preserve"> shall complete and submit the </w:t>
      </w:r>
      <w:r>
        <w:t>RM6184</w:t>
      </w:r>
      <w:r>
        <w:rPr>
          <w:color w:val="000000"/>
        </w:rPr>
        <w:t xml:space="preserve"> OCS FAC FVRA tool (Schedule 8 - Annex </w:t>
      </w:r>
      <w:r>
        <w:t>5</w:t>
      </w:r>
      <w:r>
        <w:rPr>
          <w:color w:val="000000"/>
        </w:rPr>
        <w:t xml:space="preserve">) every year as a minimum on the anniversary of the framework commencement date. </w:t>
      </w:r>
    </w:p>
    <w:p w14:paraId="1E52F90B" w14:textId="77777777" w:rsidR="00A8621B" w:rsidRDefault="00A8621B">
      <w:pPr>
        <w:pBdr>
          <w:top w:val="nil"/>
          <w:left w:val="nil"/>
          <w:bottom w:val="nil"/>
          <w:right w:val="nil"/>
          <w:between w:val="nil"/>
        </w:pBdr>
        <w:spacing w:after="0" w:line="240" w:lineRule="auto"/>
        <w:ind w:left="576"/>
        <w:rPr>
          <w:color w:val="000000"/>
        </w:rPr>
      </w:pPr>
    </w:p>
    <w:p w14:paraId="7028E6BF"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For the annual FVRA submissions, the </w:t>
      </w:r>
      <w:r>
        <w:rPr>
          <w:i/>
          <w:color w:val="000000"/>
        </w:rPr>
        <w:t>Supplier Alliance Member</w:t>
      </w:r>
      <w:r>
        <w:rPr>
          <w:color w:val="000000"/>
        </w:rPr>
        <w:t xml:space="preserve"> will be required to:</w:t>
      </w:r>
    </w:p>
    <w:p w14:paraId="6C291FBA" w14:textId="77777777" w:rsidR="00A8621B" w:rsidRDefault="00A8621B">
      <w:pPr>
        <w:pBdr>
          <w:top w:val="nil"/>
          <w:left w:val="nil"/>
          <w:bottom w:val="nil"/>
          <w:right w:val="nil"/>
          <w:between w:val="nil"/>
        </w:pBdr>
        <w:spacing w:after="0"/>
        <w:ind w:left="720"/>
        <w:rPr>
          <w:color w:val="000000"/>
        </w:rPr>
      </w:pPr>
    </w:p>
    <w:p w14:paraId="00B3039B"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respond within 10 working days to any follow up clarifications from the Alliance Manager having reviewed the FVRA submission; and</w:t>
      </w:r>
    </w:p>
    <w:p w14:paraId="6E9E0D79" w14:textId="77777777" w:rsidR="00A8621B" w:rsidRDefault="00032B19">
      <w:pPr>
        <w:numPr>
          <w:ilvl w:val="2"/>
          <w:numId w:val="68"/>
        </w:numPr>
        <w:pBdr>
          <w:top w:val="nil"/>
          <w:left w:val="nil"/>
          <w:bottom w:val="nil"/>
          <w:right w:val="nil"/>
          <w:between w:val="nil"/>
        </w:pBdr>
        <w:spacing w:after="0" w:line="240" w:lineRule="auto"/>
        <w:rPr>
          <w:color w:val="000000"/>
        </w:rPr>
      </w:pPr>
      <w:r>
        <w:rPr>
          <w:color w:val="000000"/>
        </w:rPr>
        <w:t>where relevant, proactively collaborate with the Alliance Manager to implement robust commercial mitigations linked to any ratio results which have moved from Low Risk (Green) or Medium Risk (Amber) to High Risk (Red) since the last submitted FVRA submission.</w:t>
      </w:r>
    </w:p>
    <w:p w14:paraId="4077D5B1" w14:textId="77777777" w:rsidR="00A8621B" w:rsidRDefault="00A8621B">
      <w:pPr>
        <w:spacing w:after="0" w:line="240" w:lineRule="auto"/>
      </w:pPr>
    </w:p>
    <w:p w14:paraId="504DBA8C"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lastRenderedPageBreak/>
        <w:t xml:space="preserve">Failure to provide the FVRA or the FVRA tool indicates that the </w:t>
      </w:r>
      <w:r>
        <w:rPr>
          <w:i/>
          <w:color w:val="000000"/>
        </w:rPr>
        <w:t>Supplier Alliance Member</w:t>
      </w:r>
      <w:r>
        <w:rPr>
          <w:color w:val="000000"/>
        </w:rPr>
        <w:t xml:space="preserve"> has one or more red outcomes, this will be considered a financial distress event see Schedule 8.</w:t>
      </w:r>
    </w:p>
    <w:p w14:paraId="50FA5F21" w14:textId="77777777" w:rsidR="00A8621B" w:rsidRDefault="00A8621B">
      <w:pPr>
        <w:spacing w:after="0" w:line="240" w:lineRule="auto"/>
      </w:pPr>
    </w:p>
    <w:p w14:paraId="30205FC3"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Supplier Alliance Member</w:t>
      </w:r>
      <w:r>
        <w:rPr>
          <w:color w:val="000000"/>
        </w:rPr>
        <w:t xml:space="preserve"> shall submit a list and details of Key Subcontractors to the Alliance Manager at the commencement of the Framework and submit any updates on the anniversary of the framework commencement date or when requested by the </w:t>
      </w:r>
      <w:r>
        <w:rPr>
          <w:i/>
          <w:color w:val="000000"/>
        </w:rPr>
        <w:t>Additional Client</w:t>
      </w:r>
      <w:r>
        <w:rPr>
          <w:color w:val="000000"/>
        </w:rPr>
        <w:t xml:space="preserve"> and/or </w:t>
      </w:r>
      <w:r>
        <w:rPr>
          <w:i/>
          <w:color w:val="000000"/>
        </w:rPr>
        <w:t>Alliance Manager</w:t>
      </w:r>
      <w:r>
        <w:rPr>
          <w:color w:val="000000"/>
        </w:rPr>
        <w:t>.</w:t>
      </w:r>
    </w:p>
    <w:p w14:paraId="65068F75" w14:textId="77777777" w:rsidR="00A8621B" w:rsidRDefault="00A8621B">
      <w:pPr>
        <w:spacing w:after="0" w:line="240" w:lineRule="auto"/>
      </w:pPr>
    </w:p>
    <w:p w14:paraId="47BA709E"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Alliance Manager</w:t>
      </w:r>
      <w:r>
        <w:rPr>
          <w:color w:val="000000"/>
        </w:rPr>
        <w:t xml:space="preserve"> will not be carrying out any financial assessment of the Key Subcontractors.</w:t>
      </w:r>
    </w:p>
    <w:p w14:paraId="567F3391" w14:textId="77777777" w:rsidR="00A8621B" w:rsidRDefault="00A8621B">
      <w:pPr>
        <w:spacing w:after="0" w:line="240" w:lineRule="auto"/>
      </w:pPr>
    </w:p>
    <w:p w14:paraId="68EA172B" w14:textId="77777777" w:rsidR="00A8621B" w:rsidRDefault="00032B19">
      <w:pPr>
        <w:numPr>
          <w:ilvl w:val="1"/>
          <w:numId w:val="68"/>
        </w:numPr>
        <w:pBdr>
          <w:top w:val="nil"/>
          <w:left w:val="nil"/>
          <w:bottom w:val="nil"/>
          <w:right w:val="nil"/>
          <w:between w:val="nil"/>
        </w:pBdr>
        <w:spacing w:after="0" w:line="240" w:lineRule="auto"/>
        <w:rPr>
          <w:color w:val="000000"/>
        </w:rPr>
      </w:pPr>
      <w:r>
        <w:rPr>
          <w:color w:val="000000"/>
        </w:rPr>
        <w:t xml:space="preserve">The </w:t>
      </w:r>
      <w:r>
        <w:rPr>
          <w:i/>
          <w:color w:val="000000"/>
        </w:rPr>
        <w:t xml:space="preserve">Additional Client </w:t>
      </w:r>
      <w:r>
        <w:rPr>
          <w:color w:val="000000"/>
        </w:rPr>
        <w:t xml:space="preserve">may wish to carry out a financial assessment of Key Subcontractors as part of the </w:t>
      </w:r>
      <w:r>
        <w:rPr>
          <w:i/>
          <w:color w:val="000000"/>
        </w:rPr>
        <w:t>Project Contract</w:t>
      </w:r>
      <w:r>
        <w:rPr>
          <w:color w:val="000000"/>
        </w:rPr>
        <w:t xml:space="preserve"> call-off process and can re-perform FVRA.</w:t>
      </w:r>
    </w:p>
    <w:p w14:paraId="7787B01F" w14:textId="77777777" w:rsidR="00A8621B" w:rsidRDefault="00A8621B">
      <w:pPr>
        <w:spacing w:after="0" w:line="240" w:lineRule="auto"/>
      </w:pPr>
    </w:p>
    <w:p w14:paraId="2B7C9DDC" w14:textId="77777777" w:rsidR="00A8621B" w:rsidRDefault="00A8621B">
      <w:pPr>
        <w:spacing w:after="0" w:line="240" w:lineRule="auto"/>
      </w:pPr>
    </w:p>
    <w:p w14:paraId="66C0B97E" w14:textId="77777777" w:rsidR="00A8621B" w:rsidRDefault="00A8621B">
      <w:pPr>
        <w:spacing w:after="0" w:line="240" w:lineRule="auto"/>
      </w:pPr>
    </w:p>
    <w:p w14:paraId="0A98F5F0" w14:textId="77777777" w:rsidR="00A8621B" w:rsidRDefault="00A8621B">
      <w:pPr>
        <w:spacing w:after="0" w:line="240" w:lineRule="auto"/>
      </w:pPr>
    </w:p>
    <w:p w14:paraId="291F9F87" w14:textId="77777777" w:rsidR="00A8621B" w:rsidRDefault="00032B19">
      <w:pPr>
        <w:rPr>
          <w:b/>
          <w:sz w:val="28"/>
          <w:szCs w:val="28"/>
        </w:rPr>
      </w:pPr>
      <w:r>
        <w:br w:type="page"/>
      </w:r>
    </w:p>
    <w:p w14:paraId="3D37BF62" w14:textId="77777777" w:rsidR="00A8621B" w:rsidRDefault="00032B19">
      <w:pPr>
        <w:pStyle w:val="Heading1"/>
        <w:numPr>
          <w:ilvl w:val="0"/>
          <w:numId w:val="70"/>
        </w:numPr>
      </w:pPr>
      <w:bookmarkStart w:id="51" w:name="_heading=h.k4xxv3rj02ku" w:colFirst="0" w:colLast="0"/>
      <w:bookmarkEnd w:id="51"/>
      <w:r>
        <w:lastRenderedPageBreak/>
        <w:t>ANNEX A – Technical Specification</w:t>
      </w:r>
    </w:p>
    <w:p w14:paraId="1EB5D511" w14:textId="77777777" w:rsidR="00A8621B" w:rsidRDefault="00A8621B">
      <w:pPr>
        <w:tabs>
          <w:tab w:val="left" w:pos="709"/>
          <w:tab w:val="left" w:pos="2268"/>
        </w:tabs>
        <w:spacing w:after="120" w:line="240" w:lineRule="auto"/>
        <w:rPr>
          <w:sz w:val="28"/>
          <w:szCs w:val="28"/>
        </w:rPr>
      </w:pPr>
    </w:p>
    <w:p w14:paraId="40BBA513" w14:textId="77777777" w:rsidR="00A8621B" w:rsidRDefault="00032B19">
      <w:pPr>
        <w:numPr>
          <w:ilvl w:val="1"/>
          <w:numId w:val="69"/>
        </w:numPr>
        <w:tabs>
          <w:tab w:val="left" w:pos="709"/>
          <w:tab w:val="left" w:pos="2268"/>
        </w:tabs>
        <w:spacing w:after="120" w:line="240" w:lineRule="auto"/>
      </w:pPr>
      <w:r>
        <w:rPr>
          <w:b/>
          <w:color w:val="000000"/>
        </w:rPr>
        <w:t>Life Expectancy</w:t>
      </w:r>
    </w:p>
    <w:p w14:paraId="79B890B5" w14:textId="77777777" w:rsidR="00A8621B" w:rsidRDefault="00032B19">
      <w:pPr>
        <w:numPr>
          <w:ilvl w:val="1"/>
          <w:numId w:val="69"/>
        </w:numPr>
        <w:tabs>
          <w:tab w:val="left" w:pos="709"/>
          <w:tab w:val="left" w:pos="2268"/>
        </w:tabs>
        <w:spacing w:after="120" w:line="240" w:lineRule="auto"/>
      </w:pPr>
      <w:r>
        <w:t xml:space="preserve">The Supplier Alliance Member shall ensure that all Premanufactured Primary Structural Systems provided as new shall be designed and fabricated to achieve a minimum life expectancy of 25 years excluding any exceptions to components as set out in Tables below. </w:t>
      </w:r>
    </w:p>
    <w:p w14:paraId="3894628B" w14:textId="77777777" w:rsidR="00A8621B" w:rsidRDefault="00032B19">
      <w:pPr>
        <w:numPr>
          <w:ilvl w:val="1"/>
          <w:numId w:val="69"/>
        </w:numPr>
        <w:pBdr>
          <w:top w:val="nil"/>
          <w:left w:val="nil"/>
          <w:bottom w:val="nil"/>
          <w:right w:val="nil"/>
          <w:between w:val="nil"/>
        </w:pBdr>
        <w:spacing w:after="0" w:line="240" w:lineRule="auto"/>
        <w:rPr>
          <w:color w:val="000000"/>
        </w:rPr>
      </w:pPr>
      <w:bookmarkStart w:id="52" w:name="_heading=h.bsyxnwb305wj" w:colFirst="0" w:colLast="0"/>
      <w:bookmarkEnd w:id="52"/>
      <w:r>
        <w:rPr>
          <w:color w:val="000000"/>
        </w:rPr>
        <w:t>Below are tables with the Element name and description and the minimum life expectancy in years related to the table heading.</w:t>
      </w:r>
    </w:p>
    <w:p w14:paraId="2F9552D4" w14:textId="77777777" w:rsidR="00A8621B" w:rsidRDefault="00032B19">
      <w:pPr>
        <w:pStyle w:val="Heading1"/>
        <w:numPr>
          <w:ilvl w:val="0"/>
          <w:numId w:val="60"/>
        </w:numPr>
        <w:ind w:left="0" w:firstLine="0"/>
        <w:rPr>
          <w:sz w:val="24"/>
          <w:szCs w:val="24"/>
        </w:rPr>
      </w:pPr>
      <w:r>
        <w:rPr>
          <w:sz w:val="24"/>
          <w:szCs w:val="24"/>
        </w:rPr>
        <w:t>Structure</w:t>
      </w:r>
    </w:p>
    <w:tbl>
      <w:tblPr>
        <w:tblStyle w:val="afffffa"/>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5938B1AA" w14:textId="77777777">
        <w:trPr>
          <w:cantSplit/>
          <w:trHeight w:val="640"/>
          <w:tblHeader/>
        </w:trPr>
        <w:tc>
          <w:tcPr>
            <w:tcW w:w="4426" w:type="dxa"/>
            <w:shd w:val="clear" w:color="auto" w:fill="auto"/>
            <w:vAlign w:val="center"/>
          </w:tcPr>
          <w:p w14:paraId="0E974AD0" w14:textId="77777777" w:rsidR="00A8621B" w:rsidRDefault="00032B19">
            <w:pPr>
              <w:pStyle w:val="Heading1"/>
              <w:numPr>
                <w:ilvl w:val="0"/>
                <w:numId w:val="70"/>
              </w:numPr>
              <w:ind w:firstLine="720"/>
              <w:outlineLvl w:val="0"/>
              <w:rPr>
                <w:sz w:val="24"/>
                <w:szCs w:val="24"/>
              </w:rPr>
            </w:pPr>
            <w:bookmarkStart w:id="53" w:name="_heading=h.3tbugp1" w:colFirst="0" w:colLast="0"/>
            <w:bookmarkEnd w:id="53"/>
            <w:r>
              <w:rPr>
                <w:sz w:val="24"/>
                <w:szCs w:val="24"/>
              </w:rPr>
              <w:t>Element Name</w:t>
            </w:r>
          </w:p>
        </w:tc>
        <w:tc>
          <w:tcPr>
            <w:tcW w:w="4427" w:type="dxa"/>
            <w:shd w:val="clear" w:color="auto" w:fill="auto"/>
            <w:vAlign w:val="center"/>
          </w:tcPr>
          <w:p w14:paraId="5D1DBF17"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08340E6C" w14:textId="77777777">
        <w:trPr>
          <w:trHeight w:val="240"/>
        </w:trPr>
        <w:tc>
          <w:tcPr>
            <w:tcW w:w="4426" w:type="dxa"/>
            <w:vAlign w:val="center"/>
          </w:tcPr>
          <w:p w14:paraId="6F04BE91" w14:textId="77777777" w:rsidR="00A8621B" w:rsidRDefault="00032B19">
            <w:pPr>
              <w:spacing w:after="120"/>
            </w:pPr>
            <w:r>
              <w:t>Foundations</w:t>
            </w:r>
          </w:p>
        </w:tc>
        <w:tc>
          <w:tcPr>
            <w:tcW w:w="4427" w:type="dxa"/>
            <w:vAlign w:val="center"/>
          </w:tcPr>
          <w:p w14:paraId="240FAB87" w14:textId="77777777" w:rsidR="00A8621B" w:rsidRDefault="00032B19">
            <w:pPr>
              <w:spacing w:after="120"/>
            </w:pPr>
            <w:r>
              <w:t>25</w:t>
            </w:r>
          </w:p>
        </w:tc>
      </w:tr>
      <w:tr w:rsidR="00A8621B" w14:paraId="31F429A2" w14:textId="77777777">
        <w:trPr>
          <w:trHeight w:val="240"/>
        </w:trPr>
        <w:tc>
          <w:tcPr>
            <w:tcW w:w="4426" w:type="dxa"/>
            <w:vAlign w:val="center"/>
          </w:tcPr>
          <w:p w14:paraId="5019F770" w14:textId="77777777" w:rsidR="00A8621B" w:rsidRDefault="00032B19">
            <w:pPr>
              <w:spacing w:after="120"/>
            </w:pPr>
            <w:r>
              <w:t>Slab</w:t>
            </w:r>
          </w:p>
        </w:tc>
        <w:tc>
          <w:tcPr>
            <w:tcW w:w="4427" w:type="dxa"/>
            <w:vAlign w:val="center"/>
          </w:tcPr>
          <w:p w14:paraId="0F3651FE" w14:textId="77777777" w:rsidR="00A8621B" w:rsidRDefault="00032B19">
            <w:pPr>
              <w:spacing w:after="120"/>
            </w:pPr>
            <w:r>
              <w:t>25</w:t>
            </w:r>
          </w:p>
        </w:tc>
      </w:tr>
      <w:tr w:rsidR="00A8621B" w14:paraId="0AF66C3E" w14:textId="77777777">
        <w:trPr>
          <w:trHeight w:val="260"/>
        </w:trPr>
        <w:tc>
          <w:tcPr>
            <w:tcW w:w="4426" w:type="dxa"/>
          </w:tcPr>
          <w:p w14:paraId="7EEDF3B4" w14:textId="77777777" w:rsidR="00A8621B" w:rsidRDefault="00032B19">
            <w:pPr>
              <w:spacing w:after="120"/>
            </w:pPr>
            <w:r>
              <w:t>Walls</w:t>
            </w:r>
          </w:p>
        </w:tc>
        <w:tc>
          <w:tcPr>
            <w:tcW w:w="4427" w:type="dxa"/>
            <w:vAlign w:val="center"/>
          </w:tcPr>
          <w:p w14:paraId="09AB4804" w14:textId="77777777" w:rsidR="00A8621B" w:rsidRDefault="00032B19">
            <w:pPr>
              <w:spacing w:after="120"/>
            </w:pPr>
            <w:r>
              <w:t>25</w:t>
            </w:r>
          </w:p>
        </w:tc>
      </w:tr>
      <w:tr w:rsidR="00A8621B" w14:paraId="21ED1CBB" w14:textId="77777777">
        <w:trPr>
          <w:trHeight w:val="240"/>
        </w:trPr>
        <w:tc>
          <w:tcPr>
            <w:tcW w:w="4426" w:type="dxa"/>
          </w:tcPr>
          <w:p w14:paraId="2AA32F23" w14:textId="77777777" w:rsidR="00A8621B" w:rsidRDefault="00032B19">
            <w:pPr>
              <w:spacing w:after="120"/>
            </w:pPr>
            <w:r>
              <w:t>Upper floors</w:t>
            </w:r>
          </w:p>
        </w:tc>
        <w:tc>
          <w:tcPr>
            <w:tcW w:w="4427" w:type="dxa"/>
            <w:vAlign w:val="center"/>
          </w:tcPr>
          <w:p w14:paraId="5154166C" w14:textId="77777777" w:rsidR="00A8621B" w:rsidRDefault="00032B19">
            <w:pPr>
              <w:spacing w:after="120"/>
            </w:pPr>
            <w:r>
              <w:t>25</w:t>
            </w:r>
          </w:p>
        </w:tc>
      </w:tr>
      <w:tr w:rsidR="00A8621B" w14:paraId="1F24C193" w14:textId="77777777">
        <w:trPr>
          <w:trHeight w:val="260"/>
        </w:trPr>
        <w:tc>
          <w:tcPr>
            <w:tcW w:w="4426" w:type="dxa"/>
          </w:tcPr>
          <w:p w14:paraId="2073F034" w14:textId="77777777" w:rsidR="00A8621B" w:rsidRDefault="00032B19">
            <w:pPr>
              <w:spacing w:after="120"/>
            </w:pPr>
            <w:r>
              <w:t>Roof structure</w:t>
            </w:r>
          </w:p>
        </w:tc>
        <w:tc>
          <w:tcPr>
            <w:tcW w:w="4427" w:type="dxa"/>
            <w:vAlign w:val="center"/>
          </w:tcPr>
          <w:p w14:paraId="1AD2AC32" w14:textId="77777777" w:rsidR="00A8621B" w:rsidRDefault="00032B19">
            <w:pPr>
              <w:spacing w:after="120"/>
            </w:pPr>
            <w:r>
              <w:t>25</w:t>
            </w:r>
          </w:p>
        </w:tc>
      </w:tr>
      <w:tr w:rsidR="00A8621B" w14:paraId="550415BD" w14:textId="77777777">
        <w:trPr>
          <w:trHeight w:val="260"/>
        </w:trPr>
        <w:tc>
          <w:tcPr>
            <w:tcW w:w="4426" w:type="dxa"/>
          </w:tcPr>
          <w:p w14:paraId="6022DBD9" w14:textId="77777777" w:rsidR="00A8621B" w:rsidRDefault="00032B19">
            <w:pPr>
              <w:spacing w:after="120"/>
            </w:pPr>
            <w:r>
              <w:t>Structural frame</w:t>
            </w:r>
          </w:p>
        </w:tc>
        <w:tc>
          <w:tcPr>
            <w:tcW w:w="4427" w:type="dxa"/>
            <w:vAlign w:val="center"/>
          </w:tcPr>
          <w:p w14:paraId="3458FD8F" w14:textId="77777777" w:rsidR="00A8621B" w:rsidRDefault="00032B19">
            <w:pPr>
              <w:spacing w:after="120"/>
            </w:pPr>
            <w:r>
              <w:t>25</w:t>
            </w:r>
          </w:p>
        </w:tc>
      </w:tr>
      <w:tr w:rsidR="00A8621B" w14:paraId="4D40E659" w14:textId="77777777">
        <w:trPr>
          <w:trHeight w:val="240"/>
        </w:trPr>
        <w:tc>
          <w:tcPr>
            <w:tcW w:w="4426" w:type="dxa"/>
            <w:vAlign w:val="center"/>
          </w:tcPr>
          <w:p w14:paraId="18C2D5BE" w14:textId="77777777" w:rsidR="00A8621B" w:rsidRDefault="00032B19">
            <w:pPr>
              <w:spacing w:after="120"/>
            </w:pPr>
            <w:r>
              <w:t>Stairs</w:t>
            </w:r>
          </w:p>
        </w:tc>
        <w:tc>
          <w:tcPr>
            <w:tcW w:w="4427" w:type="dxa"/>
            <w:vAlign w:val="center"/>
          </w:tcPr>
          <w:p w14:paraId="058EAAF3" w14:textId="77777777" w:rsidR="00A8621B" w:rsidRDefault="00032B19">
            <w:pPr>
              <w:spacing w:after="120"/>
            </w:pPr>
            <w:r>
              <w:t>25</w:t>
            </w:r>
          </w:p>
        </w:tc>
      </w:tr>
    </w:tbl>
    <w:p w14:paraId="4DD1B567" w14:textId="77777777" w:rsidR="00A8621B" w:rsidRDefault="00A8621B">
      <w:pPr>
        <w:spacing w:after="120" w:line="240" w:lineRule="auto"/>
        <w:ind w:left="720" w:hanging="10"/>
        <w:rPr>
          <w:b/>
        </w:rPr>
      </w:pPr>
    </w:p>
    <w:p w14:paraId="01291ECB" w14:textId="77777777" w:rsidR="00A8621B" w:rsidRDefault="00032B19">
      <w:pPr>
        <w:pStyle w:val="Heading1"/>
        <w:numPr>
          <w:ilvl w:val="0"/>
          <w:numId w:val="60"/>
        </w:numPr>
        <w:ind w:left="0" w:firstLine="0"/>
        <w:rPr>
          <w:sz w:val="24"/>
          <w:szCs w:val="24"/>
        </w:rPr>
      </w:pPr>
      <w:r>
        <w:rPr>
          <w:sz w:val="24"/>
          <w:szCs w:val="24"/>
        </w:rPr>
        <w:t xml:space="preserve">Underground drainage </w:t>
      </w:r>
    </w:p>
    <w:tbl>
      <w:tblPr>
        <w:tblStyle w:val="afffffb"/>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0011E1F4" w14:textId="77777777">
        <w:trPr>
          <w:cantSplit/>
          <w:trHeight w:val="640"/>
          <w:tblHeader/>
        </w:trPr>
        <w:tc>
          <w:tcPr>
            <w:tcW w:w="4426" w:type="dxa"/>
            <w:shd w:val="clear" w:color="auto" w:fill="auto"/>
            <w:vAlign w:val="center"/>
          </w:tcPr>
          <w:p w14:paraId="218EF437"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043BAABE"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03EC77D1" w14:textId="77777777">
        <w:trPr>
          <w:trHeight w:val="240"/>
        </w:trPr>
        <w:tc>
          <w:tcPr>
            <w:tcW w:w="4426" w:type="dxa"/>
          </w:tcPr>
          <w:p w14:paraId="4915FBD5" w14:textId="77777777" w:rsidR="00A8621B" w:rsidRDefault="00032B19">
            <w:pPr>
              <w:spacing w:after="120"/>
            </w:pPr>
            <w:r>
              <w:t xml:space="preserve">Pipes, inspection chambers </w:t>
            </w:r>
          </w:p>
        </w:tc>
        <w:tc>
          <w:tcPr>
            <w:tcW w:w="4427" w:type="dxa"/>
            <w:vAlign w:val="center"/>
          </w:tcPr>
          <w:p w14:paraId="6B6B06B0" w14:textId="77777777" w:rsidR="00A8621B" w:rsidRDefault="00032B19">
            <w:pPr>
              <w:spacing w:after="120"/>
            </w:pPr>
            <w:r>
              <w:t>25</w:t>
            </w:r>
          </w:p>
        </w:tc>
      </w:tr>
    </w:tbl>
    <w:p w14:paraId="21BD335E" w14:textId="77777777" w:rsidR="00A8621B" w:rsidRDefault="00A8621B">
      <w:pPr>
        <w:spacing w:after="120" w:line="240" w:lineRule="auto"/>
      </w:pPr>
    </w:p>
    <w:p w14:paraId="72685797" w14:textId="77777777" w:rsidR="00A8621B" w:rsidRDefault="00032B19">
      <w:pPr>
        <w:pStyle w:val="Heading1"/>
        <w:numPr>
          <w:ilvl w:val="0"/>
          <w:numId w:val="60"/>
        </w:numPr>
        <w:ind w:left="0" w:firstLine="0"/>
        <w:rPr>
          <w:sz w:val="24"/>
          <w:szCs w:val="24"/>
        </w:rPr>
      </w:pPr>
      <w:r>
        <w:rPr>
          <w:sz w:val="24"/>
          <w:szCs w:val="24"/>
        </w:rPr>
        <w:lastRenderedPageBreak/>
        <w:t>External envelope</w:t>
      </w:r>
    </w:p>
    <w:tbl>
      <w:tblPr>
        <w:tblStyle w:val="afffffc"/>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37CFD174" w14:textId="77777777">
        <w:trPr>
          <w:cantSplit/>
          <w:trHeight w:val="640"/>
          <w:tblHeader/>
        </w:trPr>
        <w:tc>
          <w:tcPr>
            <w:tcW w:w="4426" w:type="dxa"/>
            <w:shd w:val="clear" w:color="auto" w:fill="auto"/>
            <w:vAlign w:val="center"/>
          </w:tcPr>
          <w:p w14:paraId="27F52FC5"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04367269"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39CF8D9B" w14:textId="77777777">
        <w:trPr>
          <w:trHeight w:val="240"/>
        </w:trPr>
        <w:tc>
          <w:tcPr>
            <w:tcW w:w="4426" w:type="dxa"/>
          </w:tcPr>
          <w:p w14:paraId="3AA32888" w14:textId="77777777" w:rsidR="00A8621B" w:rsidRDefault="00032B19">
            <w:pPr>
              <w:spacing w:after="120"/>
            </w:pPr>
            <w:r>
              <w:t>Roof covering</w:t>
            </w:r>
          </w:p>
        </w:tc>
        <w:tc>
          <w:tcPr>
            <w:tcW w:w="4427" w:type="dxa"/>
            <w:vAlign w:val="center"/>
          </w:tcPr>
          <w:p w14:paraId="2056B7A2" w14:textId="77777777" w:rsidR="00A8621B" w:rsidRDefault="00032B19">
            <w:pPr>
              <w:spacing w:after="120"/>
            </w:pPr>
            <w:r>
              <w:t>25 years and easily overlaid, over-coated, upgraded or replaced without affecting the roof structure below</w:t>
            </w:r>
          </w:p>
        </w:tc>
      </w:tr>
      <w:tr w:rsidR="00A8621B" w14:paraId="5BB5A7F0" w14:textId="77777777">
        <w:trPr>
          <w:trHeight w:val="260"/>
        </w:trPr>
        <w:tc>
          <w:tcPr>
            <w:tcW w:w="4426" w:type="dxa"/>
          </w:tcPr>
          <w:p w14:paraId="6A783F49" w14:textId="77777777" w:rsidR="00A8621B" w:rsidRDefault="00032B19">
            <w:pPr>
              <w:spacing w:after="120"/>
            </w:pPr>
            <w:r>
              <w:t>External walls / cladding</w:t>
            </w:r>
          </w:p>
        </w:tc>
        <w:tc>
          <w:tcPr>
            <w:tcW w:w="4427" w:type="dxa"/>
            <w:vAlign w:val="center"/>
          </w:tcPr>
          <w:p w14:paraId="2220B467" w14:textId="77777777" w:rsidR="00A8621B" w:rsidRDefault="00032B19">
            <w:pPr>
              <w:spacing w:after="120"/>
            </w:pPr>
            <w:r>
              <w:t>25</w:t>
            </w:r>
          </w:p>
        </w:tc>
      </w:tr>
      <w:tr w:rsidR="00A8621B" w14:paraId="0B50EF7F" w14:textId="77777777">
        <w:trPr>
          <w:trHeight w:val="240"/>
        </w:trPr>
        <w:tc>
          <w:tcPr>
            <w:tcW w:w="4426" w:type="dxa"/>
          </w:tcPr>
          <w:p w14:paraId="62F877D4" w14:textId="77777777" w:rsidR="00A8621B" w:rsidRDefault="00032B19">
            <w:pPr>
              <w:spacing w:after="120"/>
            </w:pPr>
            <w:r>
              <w:t xml:space="preserve">Windows and external doors </w:t>
            </w:r>
          </w:p>
        </w:tc>
        <w:tc>
          <w:tcPr>
            <w:tcW w:w="4427" w:type="dxa"/>
            <w:vAlign w:val="center"/>
          </w:tcPr>
          <w:p w14:paraId="7119F174" w14:textId="77777777" w:rsidR="00A8621B" w:rsidRDefault="00032B19">
            <w:pPr>
              <w:spacing w:after="120"/>
            </w:pPr>
            <w:r>
              <w:t>25</w:t>
            </w:r>
          </w:p>
        </w:tc>
      </w:tr>
      <w:tr w:rsidR="00A8621B" w14:paraId="2425B29E" w14:textId="77777777">
        <w:trPr>
          <w:trHeight w:val="260"/>
        </w:trPr>
        <w:tc>
          <w:tcPr>
            <w:tcW w:w="4426" w:type="dxa"/>
          </w:tcPr>
          <w:p w14:paraId="3B009475" w14:textId="77777777" w:rsidR="00A8621B" w:rsidRDefault="00032B19">
            <w:pPr>
              <w:spacing w:after="120"/>
            </w:pPr>
            <w:r>
              <w:t xml:space="preserve">Rooflights </w:t>
            </w:r>
          </w:p>
        </w:tc>
        <w:tc>
          <w:tcPr>
            <w:tcW w:w="4427" w:type="dxa"/>
            <w:vAlign w:val="center"/>
          </w:tcPr>
          <w:p w14:paraId="204C249F" w14:textId="77777777" w:rsidR="00A8621B" w:rsidRDefault="00032B19">
            <w:pPr>
              <w:spacing w:after="120"/>
            </w:pPr>
            <w:r>
              <w:t>25</w:t>
            </w:r>
          </w:p>
        </w:tc>
      </w:tr>
    </w:tbl>
    <w:p w14:paraId="55421C7B" w14:textId="77777777" w:rsidR="00A8621B" w:rsidRDefault="00032B19">
      <w:pPr>
        <w:pStyle w:val="Heading1"/>
        <w:numPr>
          <w:ilvl w:val="0"/>
          <w:numId w:val="60"/>
        </w:numPr>
        <w:ind w:left="0" w:firstLine="0"/>
        <w:rPr>
          <w:sz w:val="24"/>
          <w:szCs w:val="24"/>
        </w:rPr>
      </w:pPr>
      <w:r>
        <w:rPr>
          <w:sz w:val="24"/>
          <w:szCs w:val="24"/>
        </w:rPr>
        <w:t>Rainwater disposal installations</w:t>
      </w:r>
    </w:p>
    <w:tbl>
      <w:tblPr>
        <w:tblStyle w:val="afffffd"/>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16A411A1" w14:textId="77777777">
        <w:trPr>
          <w:cantSplit/>
          <w:trHeight w:val="640"/>
          <w:tblHeader/>
        </w:trPr>
        <w:tc>
          <w:tcPr>
            <w:tcW w:w="4426" w:type="dxa"/>
            <w:shd w:val="clear" w:color="auto" w:fill="auto"/>
            <w:vAlign w:val="center"/>
          </w:tcPr>
          <w:p w14:paraId="644B86A7"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4079AB0E"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4A887C6B" w14:textId="77777777">
        <w:trPr>
          <w:trHeight w:val="260"/>
        </w:trPr>
        <w:tc>
          <w:tcPr>
            <w:tcW w:w="4426" w:type="dxa"/>
          </w:tcPr>
          <w:p w14:paraId="2F45034A" w14:textId="77777777" w:rsidR="00A8621B" w:rsidRDefault="00032B19">
            <w:pPr>
              <w:spacing w:after="120"/>
            </w:pPr>
            <w:r>
              <w:t>Rainwater pipes, hoppers and gutters</w:t>
            </w:r>
          </w:p>
        </w:tc>
        <w:tc>
          <w:tcPr>
            <w:tcW w:w="4427" w:type="dxa"/>
            <w:vAlign w:val="center"/>
          </w:tcPr>
          <w:p w14:paraId="059BF166" w14:textId="77777777" w:rsidR="00A8621B" w:rsidRDefault="00032B19">
            <w:pPr>
              <w:spacing w:after="120"/>
            </w:pPr>
            <w:r>
              <w:t>25</w:t>
            </w:r>
          </w:p>
        </w:tc>
      </w:tr>
    </w:tbl>
    <w:p w14:paraId="7119EEB5" w14:textId="77777777" w:rsidR="00A8621B" w:rsidRDefault="00032B19">
      <w:pPr>
        <w:pStyle w:val="Heading1"/>
        <w:numPr>
          <w:ilvl w:val="0"/>
          <w:numId w:val="60"/>
        </w:numPr>
        <w:ind w:left="0" w:firstLine="0"/>
        <w:rPr>
          <w:sz w:val="24"/>
          <w:szCs w:val="24"/>
        </w:rPr>
      </w:pPr>
      <w:r>
        <w:rPr>
          <w:sz w:val="24"/>
          <w:szCs w:val="24"/>
        </w:rPr>
        <w:t>Canopies</w:t>
      </w:r>
    </w:p>
    <w:tbl>
      <w:tblPr>
        <w:tblStyle w:val="afffffe"/>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1634D4E6" w14:textId="77777777">
        <w:trPr>
          <w:cantSplit/>
          <w:trHeight w:val="640"/>
          <w:tblHeader/>
        </w:trPr>
        <w:tc>
          <w:tcPr>
            <w:tcW w:w="4426" w:type="dxa"/>
            <w:shd w:val="clear" w:color="auto" w:fill="auto"/>
            <w:vAlign w:val="center"/>
          </w:tcPr>
          <w:p w14:paraId="0AE78DCB"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03757EB"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3FABBA8A" w14:textId="77777777">
        <w:trPr>
          <w:trHeight w:val="260"/>
        </w:trPr>
        <w:tc>
          <w:tcPr>
            <w:tcW w:w="4426" w:type="dxa"/>
          </w:tcPr>
          <w:p w14:paraId="03D83F38" w14:textId="77777777" w:rsidR="00A8621B" w:rsidRDefault="00032B19">
            <w:pPr>
              <w:spacing w:after="120"/>
            </w:pPr>
            <w:r>
              <w:t>Rainwater pipes, hoppers and gutters</w:t>
            </w:r>
          </w:p>
        </w:tc>
        <w:tc>
          <w:tcPr>
            <w:tcW w:w="4427" w:type="dxa"/>
            <w:vAlign w:val="center"/>
          </w:tcPr>
          <w:p w14:paraId="19FDFBA5" w14:textId="77777777" w:rsidR="00A8621B" w:rsidRDefault="00032B19">
            <w:pPr>
              <w:spacing w:after="120"/>
            </w:pPr>
            <w:r>
              <w:t>25</w:t>
            </w:r>
          </w:p>
        </w:tc>
      </w:tr>
      <w:tr w:rsidR="00A8621B" w14:paraId="44C1D334" w14:textId="77777777">
        <w:trPr>
          <w:trHeight w:val="240"/>
        </w:trPr>
        <w:tc>
          <w:tcPr>
            <w:tcW w:w="4426" w:type="dxa"/>
          </w:tcPr>
          <w:p w14:paraId="3A20128E" w14:textId="77777777" w:rsidR="00A8621B" w:rsidRDefault="00032B19">
            <w:pPr>
              <w:spacing w:after="120"/>
            </w:pPr>
            <w:r>
              <w:t>Frame and roof covering</w:t>
            </w:r>
          </w:p>
        </w:tc>
        <w:tc>
          <w:tcPr>
            <w:tcW w:w="4427" w:type="dxa"/>
            <w:vAlign w:val="center"/>
          </w:tcPr>
          <w:p w14:paraId="7B74A3EE" w14:textId="77777777" w:rsidR="00A8621B" w:rsidRDefault="00032B19">
            <w:pPr>
              <w:spacing w:after="120"/>
            </w:pPr>
            <w:r>
              <w:t>20</w:t>
            </w:r>
          </w:p>
        </w:tc>
      </w:tr>
    </w:tbl>
    <w:p w14:paraId="5AD0418A" w14:textId="77777777" w:rsidR="00A8621B" w:rsidRDefault="00032B19">
      <w:pPr>
        <w:pStyle w:val="Heading1"/>
        <w:numPr>
          <w:ilvl w:val="0"/>
          <w:numId w:val="60"/>
        </w:numPr>
        <w:ind w:left="0" w:firstLine="0"/>
        <w:rPr>
          <w:sz w:val="24"/>
          <w:szCs w:val="24"/>
        </w:rPr>
      </w:pPr>
      <w:r>
        <w:rPr>
          <w:sz w:val="24"/>
          <w:szCs w:val="24"/>
        </w:rPr>
        <w:t>Internal partitions</w:t>
      </w:r>
    </w:p>
    <w:tbl>
      <w:tblPr>
        <w:tblStyle w:val="affffff"/>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45FF32AE" w14:textId="77777777">
        <w:trPr>
          <w:cantSplit/>
          <w:trHeight w:val="640"/>
          <w:tblHeader/>
        </w:trPr>
        <w:tc>
          <w:tcPr>
            <w:tcW w:w="4426" w:type="dxa"/>
            <w:shd w:val="clear" w:color="auto" w:fill="auto"/>
            <w:vAlign w:val="center"/>
          </w:tcPr>
          <w:p w14:paraId="026F2833"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D65D090"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6D8AAED3" w14:textId="77777777">
        <w:trPr>
          <w:trHeight w:val="500"/>
        </w:trPr>
        <w:tc>
          <w:tcPr>
            <w:tcW w:w="4426" w:type="dxa"/>
            <w:vAlign w:val="center"/>
          </w:tcPr>
          <w:p w14:paraId="6A480C42" w14:textId="77777777" w:rsidR="00A8621B" w:rsidRDefault="00032B19">
            <w:pPr>
              <w:spacing w:after="120"/>
            </w:pPr>
            <w:r>
              <w:t>Non-load bearing partitions</w:t>
            </w:r>
          </w:p>
        </w:tc>
        <w:tc>
          <w:tcPr>
            <w:tcW w:w="4427" w:type="dxa"/>
            <w:vAlign w:val="center"/>
          </w:tcPr>
          <w:p w14:paraId="690B3204" w14:textId="77777777" w:rsidR="00A8621B" w:rsidRDefault="00032B19">
            <w:pPr>
              <w:spacing w:after="120"/>
            </w:pPr>
            <w:r>
              <w:t>25</w:t>
            </w:r>
          </w:p>
        </w:tc>
      </w:tr>
    </w:tbl>
    <w:p w14:paraId="7C61B9A7" w14:textId="77777777" w:rsidR="00A8621B" w:rsidRDefault="00032B19">
      <w:pPr>
        <w:pStyle w:val="Heading1"/>
        <w:numPr>
          <w:ilvl w:val="0"/>
          <w:numId w:val="60"/>
        </w:numPr>
        <w:ind w:left="0" w:firstLine="0"/>
        <w:rPr>
          <w:sz w:val="24"/>
          <w:szCs w:val="24"/>
        </w:rPr>
      </w:pPr>
      <w:r>
        <w:rPr>
          <w:sz w:val="24"/>
          <w:szCs w:val="24"/>
        </w:rPr>
        <w:lastRenderedPageBreak/>
        <w:t>Internal doors</w:t>
      </w:r>
    </w:p>
    <w:tbl>
      <w:tblPr>
        <w:tblStyle w:val="affffff0"/>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39AFA225" w14:textId="77777777">
        <w:trPr>
          <w:cantSplit/>
          <w:trHeight w:val="640"/>
          <w:tblHeader/>
        </w:trPr>
        <w:tc>
          <w:tcPr>
            <w:tcW w:w="4426" w:type="dxa"/>
            <w:shd w:val="clear" w:color="auto" w:fill="auto"/>
            <w:vAlign w:val="center"/>
          </w:tcPr>
          <w:p w14:paraId="4C1C362D"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1573596"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44DAF4B7" w14:textId="77777777">
        <w:trPr>
          <w:trHeight w:val="1280"/>
        </w:trPr>
        <w:tc>
          <w:tcPr>
            <w:tcW w:w="4426" w:type="dxa"/>
            <w:vAlign w:val="center"/>
          </w:tcPr>
          <w:p w14:paraId="21EC3997" w14:textId="77777777" w:rsidR="00A8621B" w:rsidRDefault="00032B19">
            <w:pPr>
              <w:spacing w:after="120"/>
            </w:pPr>
            <w:r>
              <w:t xml:space="preserve">Internal doors </w:t>
            </w:r>
          </w:p>
        </w:tc>
        <w:tc>
          <w:tcPr>
            <w:tcW w:w="4427" w:type="dxa"/>
            <w:vAlign w:val="center"/>
          </w:tcPr>
          <w:p w14:paraId="7E6A08A7" w14:textId="77777777" w:rsidR="00A8621B" w:rsidRDefault="00032B19">
            <w:pPr>
              <w:spacing w:after="120"/>
            </w:pPr>
            <w:r>
              <w:t>20</w:t>
            </w:r>
          </w:p>
        </w:tc>
      </w:tr>
    </w:tbl>
    <w:p w14:paraId="1EEAE8AC" w14:textId="77777777" w:rsidR="00A8621B" w:rsidRDefault="00032B19">
      <w:pPr>
        <w:pStyle w:val="Heading1"/>
        <w:numPr>
          <w:ilvl w:val="0"/>
          <w:numId w:val="60"/>
        </w:numPr>
        <w:ind w:left="0" w:firstLine="0"/>
        <w:rPr>
          <w:sz w:val="24"/>
          <w:szCs w:val="24"/>
        </w:rPr>
      </w:pPr>
      <w:r>
        <w:rPr>
          <w:sz w:val="24"/>
          <w:szCs w:val="24"/>
        </w:rPr>
        <w:t xml:space="preserve">Internal ironmongery </w:t>
      </w:r>
    </w:p>
    <w:tbl>
      <w:tblPr>
        <w:tblStyle w:val="affffff1"/>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28DAFABE" w14:textId="77777777">
        <w:trPr>
          <w:trHeight w:val="640"/>
        </w:trPr>
        <w:tc>
          <w:tcPr>
            <w:tcW w:w="4426" w:type="dxa"/>
            <w:shd w:val="clear" w:color="auto" w:fill="auto"/>
            <w:vAlign w:val="center"/>
          </w:tcPr>
          <w:p w14:paraId="34ECE04F"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E65F7A9"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6C84DAC9" w14:textId="77777777">
        <w:trPr>
          <w:trHeight w:val="260"/>
        </w:trPr>
        <w:tc>
          <w:tcPr>
            <w:tcW w:w="4426" w:type="dxa"/>
            <w:vAlign w:val="center"/>
          </w:tcPr>
          <w:p w14:paraId="73D217AC" w14:textId="77777777" w:rsidR="00A8621B" w:rsidRDefault="00032B19">
            <w:pPr>
              <w:spacing w:after="120"/>
            </w:pPr>
            <w:r>
              <w:t>Internal ironmongery (including finger guards)</w:t>
            </w:r>
          </w:p>
        </w:tc>
        <w:tc>
          <w:tcPr>
            <w:tcW w:w="4427" w:type="dxa"/>
            <w:vAlign w:val="center"/>
          </w:tcPr>
          <w:p w14:paraId="5DE31AB8" w14:textId="77777777" w:rsidR="00A8621B" w:rsidRDefault="00032B19">
            <w:pPr>
              <w:spacing w:after="120"/>
            </w:pPr>
            <w:r>
              <w:t>10</w:t>
            </w:r>
          </w:p>
        </w:tc>
      </w:tr>
    </w:tbl>
    <w:p w14:paraId="3FCA37F9" w14:textId="77777777" w:rsidR="00A8621B" w:rsidRDefault="00032B19">
      <w:pPr>
        <w:pStyle w:val="Heading1"/>
        <w:numPr>
          <w:ilvl w:val="0"/>
          <w:numId w:val="60"/>
        </w:numPr>
        <w:ind w:left="0"/>
        <w:rPr>
          <w:sz w:val="24"/>
          <w:szCs w:val="24"/>
        </w:rPr>
      </w:pPr>
      <w:r>
        <w:rPr>
          <w:sz w:val="24"/>
          <w:szCs w:val="24"/>
        </w:rPr>
        <w:t>Fireproof Roller Shutters</w:t>
      </w:r>
    </w:p>
    <w:tbl>
      <w:tblPr>
        <w:tblStyle w:val="affffff2"/>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47A7992A" w14:textId="77777777">
        <w:trPr>
          <w:trHeight w:val="640"/>
        </w:trPr>
        <w:tc>
          <w:tcPr>
            <w:tcW w:w="4426" w:type="dxa"/>
            <w:shd w:val="clear" w:color="auto" w:fill="auto"/>
            <w:vAlign w:val="center"/>
          </w:tcPr>
          <w:p w14:paraId="4BD2151C"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5580C237"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71ABD892" w14:textId="77777777">
        <w:trPr>
          <w:trHeight w:val="500"/>
        </w:trPr>
        <w:tc>
          <w:tcPr>
            <w:tcW w:w="4426" w:type="dxa"/>
            <w:vAlign w:val="center"/>
          </w:tcPr>
          <w:p w14:paraId="03ABAA4A" w14:textId="77777777" w:rsidR="00A8621B" w:rsidRDefault="00032B19">
            <w:pPr>
              <w:spacing w:after="120"/>
            </w:pPr>
            <w:r>
              <w:t>Between kitchen and other areas</w:t>
            </w:r>
          </w:p>
        </w:tc>
        <w:tc>
          <w:tcPr>
            <w:tcW w:w="4427" w:type="dxa"/>
            <w:vAlign w:val="center"/>
          </w:tcPr>
          <w:p w14:paraId="6BB09E0A" w14:textId="77777777" w:rsidR="00A8621B" w:rsidRDefault="00032B19">
            <w:pPr>
              <w:spacing w:after="120"/>
            </w:pPr>
            <w:r>
              <w:t>20</w:t>
            </w:r>
          </w:p>
        </w:tc>
      </w:tr>
    </w:tbl>
    <w:p w14:paraId="68A04B74" w14:textId="77777777" w:rsidR="00A8621B" w:rsidRDefault="00032B19">
      <w:pPr>
        <w:pStyle w:val="Heading1"/>
        <w:numPr>
          <w:ilvl w:val="0"/>
          <w:numId w:val="60"/>
        </w:numPr>
        <w:ind w:left="0"/>
        <w:rPr>
          <w:sz w:val="24"/>
          <w:szCs w:val="24"/>
        </w:rPr>
      </w:pPr>
      <w:r>
        <w:rPr>
          <w:sz w:val="24"/>
          <w:szCs w:val="24"/>
        </w:rPr>
        <w:t>Services</w:t>
      </w:r>
    </w:p>
    <w:tbl>
      <w:tblPr>
        <w:tblStyle w:val="affffff3"/>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2C8E2E65" w14:textId="77777777">
        <w:trPr>
          <w:trHeight w:val="640"/>
        </w:trPr>
        <w:tc>
          <w:tcPr>
            <w:tcW w:w="4426" w:type="dxa"/>
            <w:shd w:val="clear" w:color="auto" w:fill="auto"/>
            <w:vAlign w:val="center"/>
          </w:tcPr>
          <w:p w14:paraId="687B8910"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6646288A"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42B045C9" w14:textId="77777777">
        <w:trPr>
          <w:trHeight w:val="320"/>
        </w:trPr>
        <w:tc>
          <w:tcPr>
            <w:tcW w:w="4426" w:type="dxa"/>
            <w:vAlign w:val="center"/>
          </w:tcPr>
          <w:p w14:paraId="6596A09F" w14:textId="77777777" w:rsidR="00A8621B" w:rsidRDefault="00032B19">
            <w:pPr>
              <w:spacing w:after="120"/>
              <w:ind w:right="57"/>
              <w:rPr>
                <w:b/>
              </w:rPr>
            </w:pPr>
            <w:r>
              <w:t>Ventilation Canopy</w:t>
            </w:r>
          </w:p>
        </w:tc>
        <w:tc>
          <w:tcPr>
            <w:tcW w:w="4427" w:type="dxa"/>
            <w:vAlign w:val="center"/>
          </w:tcPr>
          <w:p w14:paraId="5E9CDBFC" w14:textId="77777777" w:rsidR="00A8621B" w:rsidRDefault="00032B19">
            <w:pPr>
              <w:spacing w:after="120"/>
              <w:ind w:right="57"/>
            </w:pPr>
            <w:r>
              <w:t>20</w:t>
            </w:r>
          </w:p>
        </w:tc>
      </w:tr>
    </w:tbl>
    <w:p w14:paraId="7F7217CB" w14:textId="77777777" w:rsidR="00A8621B" w:rsidRDefault="00032B19">
      <w:pPr>
        <w:pStyle w:val="Heading1"/>
        <w:numPr>
          <w:ilvl w:val="0"/>
          <w:numId w:val="60"/>
        </w:numPr>
        <w:ind w:left="0"/>
        <w:rPr>
          <w:sz w:val="24"/>
          <w:szCs w:val="24"/>
        </w:rPr>
      </w:pPr>
      <w:r>
        <w:rPr>
          <w:sz w:val="24"/>
          <w:szCs w:val="24"/>
        </w:rPr>
        <w:t>Internal Guarding</w:t>
      </w:r>
    </w:p>
    <w:tbl>
      <w:tblPr>
        <w:tblStyle w:val="affffff4"/>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40E1929D" w14:textId="77777777">
        <w:trPr>
          <w:trHeight w:val="640"/>
        </w:trPr>
        <w:tc>
          <w:tcPr>
            <w:tcW w:w="4426" w:type="dxa"/>
            <w:shd w:val="clear" w:color="auto" w:fill="auto"/>
            <w:vAlign w:val="center"/>
          </w:tcPr>
          <w:p w14:paraId="5707B68A"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5DF2A645"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22585B76" w14:textId="77777777">
        <w:trPr>
          <w:trHeight w:val="560"/>
        </w:trPr>
        <w:tc>
          <w:tcPr>
            <w:tcW w:w="4426" w:type="dxa"/>
            <w:vAlign w:val="center"/>
          </w:tcPr>
          <w:p w14:paraId="28C259F1" w14:textId="77777777" w:rsidR="00A8621B" w:rsidRDefault="00032B19">
            <w:pPr>
              <w:spacing w:after="120"/>
              <w:ind w:right="57"/>
            </w:pPr>
            <w:r>
              <w:t xml:space="preserve">Internal Guarding to stairs, ramps, etc. </w:t>
            </w:r>
          </w:p>
        </w:tc>
        <w:tc>
          <w:tcPr>
            <w:tcW w:w="4427" w:type="dxa"/>
            <w:vAlign w:val="center"/>
          </w:tcPr>
          <w:p w14:paraId="43014246" w14:textId="77777777" w:rsidR="00A8621B" w:rsidRDefault="00032B19">
            <w:pPr>
              <w:spacing w:after="120"/>
              <w:ind w:right="57"/>
            </w:pPr>
            <w:r>
              <w:t>20</w:t>
            </w:r>
          </w:p>
        </w:tc>
      </w:tr>
    </w:tbl>
    <w:p w14:paraId="32B98427" w14:textId="77777777" w:rsidR="00A8621B" w:rsidRDefault="00032B19">
      <w:pPr>
        <w:pStyle w:val="Heading1"/>
        <w:numPr>
          <w:ilvl w:val="0"/>
          <w:numId w:val="60"/>
        </w:numPr>
        <w:ind w:left="0"/>
        <w:rPr>
          <w:sz w:val="24"/>
          <w:szCs w:val="24"/>
        </w:rPr>
      </w:pPr>
      <w:r>
        <w:rPr>
          <w:sz w:val="24"/>
          <w:szCs w:val="24"/>
        </w:rPr>
        <w:lastRenderedPageBreak/>
        <w:t>Finishes</w:t>
      </w:r>
    </w:p>
    <w:tbl>
      <w:tblPr>
        <w:tblStyle w:val="affffff5"/>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7BB3D536" w14:textId="77777777">
        <w:trPr>
          <w:trHeight w:val="640"/>
        </w:trPr>
        <w:tc>
          <w:tcPr>
            <w:tcW w:w="4426" w:type="dxa"/>
            <w:shd w:val="clear" w:color="auto" w:fill="auto"/>
            <w:vAlign w:val="center"/>
          </w:tcPr>
          <w:p w14:paraId="120F8E2F"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9CE5585"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6A604A5E" w14:textId="77777777">
        <w:trPr>
          <w:trHeight w:val="560"/>
        </w:trPr>
        <w:tc>
          <w:tcPr>
            <w:tcW w:w="4426" w:type="dxa"/>
            <w:vAlign w:val="center"/>
          </w:tcPr>
          <w:p w14:paraId="3D07693C" w14:textId="77777777" w:rsidR="00A8621B" w:rsidRDefault="00032B19">
            <w:pPr>
              <w:spacing w:after="120"/>
              <w:ind w:right="57"/>
            </w:pPr>
            <w:r>
              <w:t xml:space="preserve">Floor finishes </w:t>
            </w:r>
          </w:p>
        </w:tc>
        <w:tc>
          <w:tcPr>
            <w:tcW w:w="4427" w:type="dxa"/>
            <w:vAlign w:val="center"/>
          </w:tcPr>
          <w:p w14:paraId="605CFCEF" w14:textId="77777777" w:rsidR="00A8621B" w:rsidRDefault="00032B19">
            <w:pPr>
              <w:spacing w:after="120"/>
              <w:ind w:right="57"/>
            </w:pPr>
            <w:r>
              <w:t>10</w:t>
            </w:r>
          </w:p>
        </w:tc>
      </w:tr>
    </w:tbl>
    <w:p w14:paraId="0B11E76C" w14:textId="77777777" w:rsidR="00A8621B" w:rsidRDefault="00032B19">
      <w:pPr>
        <w:pStyle w:val="Heading1"/>
        <w:numPr>
          <w:ilvl w:val="0"/>
          <w:numId w:val="60"/>
        </w:numPr>
        <w:ind w:left="0"/>
        <w:rPr>
          <w:sz w:val="24"/>
          <w:szCs w:val="24"/>
        </w:rPr>
      </w:pPr>
      <w:r>
        <w:rPr>
          <w:sz w:val="24"/>
          <w:szCs w:val="24"/>
        </w:rPr>
        <w:t>Internal partitions</w:t>
      </w:r>
    </w:p>
    <w:tbl>
      <w:tblPr>
        <w:tblStyle w:val="affffff6"/>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185C9789" w14:textId="77777777">
        <w:trPr>
          <w:trHeight w:val="640"/>
        </w:trPr>
        <w:tc>
          <w:tcPr>
            <w:tcW w:w="4426" w:type="dxa"/>
            <w:shd w:val="clear" w:color="auto" w:fill="auto"/>
            <w:vAlign w:val="center"/>
          </w:tcPr>
          <w:p w14:paraId="48E7C398"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E47823F"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4D5A99E8" w14:textId="77777777">
        <w:tc>
          <w:tcPr>
            <w:tcW w:w="4426" w:type="dxa"/>
            <w:vAlign w:val="center"/>
          </w:tcPr>
          <w:p w14:paraId="332E24EF" w14:textId="77777777" w:rsidR="00A8621B" w:rsidRDefault="00032B19">
            <w:pPr>
              <w:spacing w:after="120"/>
            </w:pPr>
            <w:r>
              <w:t xml:space="preserve">Decorations </w:t>
            </w:r>
          </w:p>
        </w:tc>
        <w:tc>
          <w:tcPr>
            <w:tcW w:w="4427" w:type="dxa"/>
            <w:vAlign w:val="center"/>
          </w:tcPr>
          <w:p w14:paraId="0C4BA737" w14:textId="77777777" w:rsidR="00A8621B" w:rsidRDefault="00032B19">
            <w:pPr>
              <w:spacing w:after="120"/>
            </w:pPr>
            <w:r>
              <w:t>7</w:t>
            </w:r>
          </w:p>
        </w:tc>
      </w:tr>
    </w:tbl>
    <w:p w14:paraId="27CF4A93" w14:textId="77777777" w:rsidR="00A8621B" w:rsidRDefault="00032B19">
      <w:pPr>
        <w:pStyle w:val="Heading1"/>
        <w:numPr>
          <w:ilvl w:val="0"/>
          <w:numId w:val="60"/>
        </w:numPr>
        <w:ind w:left="0"/>
        <w:rPr>
          <w:sz w:val="24"/>
          <w:szCs w:val="24"/>
        </w:rPr>
      </w:pPr>
      <w:r>
        <w:rPr>
          <w:sz w:val="24"/>
          <w:szCs w:val="24"/>
        </w:rPr>
        <w:t>Internal doors</w:t>
      </w:r>
    </w:p>
    <w:tbl>
      <w:tblPr>
        <w:tblStyle w:val="affffff7"/>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1C0482AD" w14:textId="77777777">
        <w:trPr>
          <w:trHeight w:val="640"/>
        </w:trPr>
        <w:tc>
          <w:tcPr>
            <w:tcW w:w="4426" w:type="dxa"/>
            <w:shd w:val="clear" w:color="auto" w:fill="auto"/>
            <w:vAlign w:val="center"/>
          </w:tcPr>
          <w:p w14:paraId="566CB574"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237A0AFE"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281226B2" w14:textId="77777777">
        <w:tc>
          <w:tcPr>
            <w:tcW w:w="4426" w:type="dxa"/>
            <w:vAlign w:val="center"/>
          </w:tcPr>
          <w:p w14:paraId="7415D680" w14:textId="77777777" w:rsidR="00A8621B" w:rsidRDefault="00032B19">
            <w:pPr>
              <w:spacing w:after="120"/>
            </w:pPr>
            <w:r>
              <w:t xml:space="preserve">Tiling </w:t>
            </w:r>
          </w:p>
        </w:tc>
        <w:tc>
          <w:tcPr>
            <w:tcW w:w="4427" w:type="dxa"/>
            <w:vAlign w:val="center"/>
          </w:tcPr>
          <w:p w14:paraId="04D2DA6C" w14:textId="77777777" w:rsidR="00A8621B" w:rsidRDefault="00032B19">
            <w:pPr>
              <w:spacing w:after="120"/>
            </w:pPr>
            <w:r>
              <w:t>15</w:t>
            </w:r>
          </w:p>
        </w:tc>
      </w:tr>
    </w:tbl>
    <w:p w14:paraId="5B633CC0" w14:textId="77777777" w:rsidR="00A8621B" w:rsidRDefault="00A8621B">
      <w:pPr>
        <w:spacing w:after="120" w:line="240" w:lineRule="auto"/>
      </w:pPr>
    </w:p>
    <w:p w14:paraId="091E7389" w14:textId="77777777" w:rsidR="00A8621B" w:rsidRDefault="00032B19">
      <w:pPr>
        <w:pStyle w:val="Heading1"/>
        <w:numPr>
          <w:ilvl w:val="0"/>
          <w:numId w:val="60"/>
        </w:numPr>
        <w:ind w:left="0"/>
        <w:rPr>
          <w:sz w:val="24"/>
          <w:szCs w:val="24"/>
        </w:rPr>
      </w:pPr>
      <w:r>
        <w:rPr>
          <w:sz w:val="24"/>
          <w:szCs w:val="24"/>
        </w:rPr>
        <w:t>Internal ironmongery</w:t>
      </w:r>
    </w:p>
    <w:tbl>
      <w:tblPr>
        <w:tblStyle w:val="affffff8"/>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66E1831E" w14:textId="77777777">
        <w:trPr>
          <w:trHeight w:val="640"/>
        </w:trPr>
        <w:tc>
          <w:tcPr>
            <w:tcW w:w="4426" w:type="dxa"/>
            <w:shd w:val="clear" w:color="auto" w:fill="auto"/>
            <w:vAlign w:val="center"/>
          </w:tcPr>
          <w:p w14:paraId="704303D1"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55F659D7"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7A8D1AA3" w14:textId="77777777">
        <w:tc>
          <w:tcPr>
            <w:tcW w:w="4426" w:type="dxa"/>
            <w:vAlign w:val="center"/>
          </w:tcPr>
          <w:p w14:paraId="746FF2F5" w14:textId="77777777" w:rsidR="00A8621B" w:rsidRDefault="00032B19">
            <w:pPr>
              <w:spacing w:after="120"/>
              <w:ind w:right="57"/>
              <w:rPr>
                <w:b/>
              </w:rPr>
            </w:pPr>
            <w:r>
              <w:t>Ceiling finishes (suspended and plasterboard)</w:t>
            </w:r>
          </w:p>
        </w:tc>
        <w:tc>
          <w:tcPr>
            <w:tcW w:w="4427" w:type="dxa"/>
            <w:vAlign w:val="center"/>
          </w:tcPr>
          <w:p w14:paraId="05C891C6" w14:textId="77777777" w:rsidR="00A8621B" w:rsidRDefault="00032B19">
            <w:pPr>
              <w:spacing w:after="120"/>
              <w:ind w:right="57"/>
            </w:pPr>
            <w:r>
              <w:t>20</w:t>
            </w:r>
          </w:p>
        </w:tc>
      </w:tr>
    </w:tbl>
    <w:p w14:paraId="1243EAE2" w14:textId="77777777" w:rsidR="00A8621B" w:rsidRDefault="00032B19">
      <w:pPr>
        <w:pStyle w:val="Heading1"/>
        <w:numPr>
          <w:ilvl w:val="0"/>
          <w:numId w:val="60"/>
        </w:numPr>
        <w:ind w:left="0"/>
        <w:rPr>
          <w:sz w:val="24"/>
          <w:szCs w:val="24"/>
        </w:rPr>
      </w:pPr>
      <w:r>
        <w:rPr>
          <w:sz w:val="24"/>
          <w:szCs w:val="24"/>
        </w:rPr>
        <w:t>Fireproof Roller Shutters</w:t>
      </w:r>
    </w:p>
    <w:tbl>
      <w:tblPr>
        <w:tblStyle w:val="affffff9"/>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59D91FB6" w14:textId="77777777">
        <w:trPr>
          <w:trHeight w:val="641"/>
        </w:trPr>
        <w:tc>
          <w:tcPr>
            <w:tcW w:w="4426" w:type="dxa"/>
            <w:shd w:val="clear" w:color="auto" w:fill="auto"/>
            <w:vAlign w:val="center"/>
          </w:tcPr>
          <w:p w14:paraId="5296A9C1"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78FB4027"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6E3F0B37" w14:textId="77777777">
        <w:tc>
          <w:tcPr>
            <w:tcW w:w="4426" w:type="dxa"/>
            <w:vAlign w:val="center"/>
          </w:tcPr>
          <w:p w14:paraId="79A27995" w14:textId="77777777" w:rsidR="00A8621B" w:rsidRDefault="00032B19">
            <w:pPr>
              <w:spacing w:after="120"/>
              <w:ind w:right="57"/>
              <w:rPr>
                <w:b/>
              </w:rPr>
            </w:pPr>
            <w:r>
              <w:t xml:space="preserve">Sanitary fittings </w:t>
            </w:r>
          </w:p>
        </w:tc>
        <w:tc>
          <w:tcPr>
            <w:tcW w:w="4427" w:type="dxa"/>
            <w:vAlign w:val="center"/>
          </w:tcPr>
          <w:p w14:paraId="691F3B9E" w14:textId="77777777" w:rsidR="00A8621B" w:rsidRDefault="00032B19">
            <w:pPr>
              <w:spacing w:after="120"/>
              <w:ind w:right="57"/>
            </w:pPr>
            <w:r>
              <w:t>20</w:t>
            </w:r>
          </w:p>
        </w:tc>
      </w:tr>
    </w:tbl>
    <w:p w14:paraId="039E2FA0" w14:textId="77777777" w:rsidR="00A8621B" w:rsidRDefault="00032B19">
      <w:pPr>
        <w:pStyle w:val="Heading1"/>
        <w:numPr>
          <w:ilvl w:val="0"/>
          <w:numId w:val="60"/>
        </w:numPr>
        <w:ind w:left="0"/>
        <w:rPr>
          <w:sz w:val="24"/>
          <w:szCs w:val="24"/>
        </w:rPr>
      </w:pPr>
      <w:r>
        <w:rPr>
          <w:sz w:val="24"/>
          <w:szCs w:val="24"/>
        </w:rPr>
        <w:t>Services</w:t>
      </w:r>
    </w:p>
    <w:tbl>
      <w:tblPr>
        <w:tblStyle w:val="affffffa"/>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6"/>
        <w:gridCol w:w="4427"/>
      </w:tblGrid>
      <w:tr w:rsidR="00A8621B" w14:paraId="3166449A" w14:textId="77777777">
        <w:trPr>
          <w:trHeight w:val="640"/>
        </w:trPr>
        <w:tc>
          <w:tcPr>
            <w:tcW w:w="4426" w:type="dxa"/>
            <w:shd w:val="clear" w:color="auto" w:fill="auto"/>
            <w:vAlign w:val="center"/>
          </w:tcPr>
          <w:p w14:paraId="6695BD4D" w14:textId="77777777" w:rsidR="00A8621B" w:rsidRDefault="00032B19">
            <w:pPr>
              <w:pStyle w:val="Heading1"/>
              <w:numPr>
                <w:ilvl w:val="0"/>
                <w:numId w:val="70"/>
              </w:numPr>
              <w:ind w:firstLine="720"/>
              <w:outlineLvl w:val="0"/>
              <w:rPr>
                <w:sz w:val="24"/>
                <w:szCs w:val="24"/>
              </w:rPr>
            </w:pPr>
            <w:r>
              <w:rPr>
                <w:sz w:val="24"/>
                <w:szCs w:val="24"/>
              </w:rPr>
              <w:t>Element Name</w:t>
            </w:r>
          </w:p>
        </w:tc>
        <w:tc>
          <w:tcPr>
            <w:tcW w:w="4427" w:type="dxa"/>
            <w:shd w:val="clear" w:color="auto" w:fill="auto"/>
            <w:vAlign w:val="center"/>
          </w:tcPr>
          <w:p w14:paraId="198C2B4F" w14:textId="77777777" w:rsidR="00A8621B" w:rsidRDefault="00032B19">
            <w:pPr>
              <w:pStyle w:val="Heading1"/>
              <w:numPr>
                <w:ilvl w:val="0"/>
                <w:numId w:val="70"/>
              </w:numPr>
              <w:ind w:firstLine="720"/>
              <w:outlineLvl w:val="0"/>
              <w:rPr>
                <w:sz w:val="24"/>
                <w:szCs w:val="24"/>
              </w:rPr>
            </w:pPr>
            <w:r>
              <w:rPr>
                <w:sz w:val="24"/>
                <w:szCs w:val="24"/>
              </w:rPr>
              <w:t xml:space="preserve">Minimum Life Expectancy (Years)  </w:t>
            </w:r>
          </w:p>
        </w:tc>
      </w:tr>
      <w:tr w:rsidR="00A8621B" w14:paraId="6088DBB1" w14:textId="77777777">
        <w:tc>
          <w:tcPr>
            <w:tcW w:w="4426" w:type="dxa"/>
            <w:vAlign w:val="center"/>
          </w:tcPr>
          <w:p w14:paraId="3B6285B0" w14:textId="77777777" w:rsidR="00A8621B" w:rsidRDefault="00032B19">
            <w:pPr>
              <w:spacing w:after="120"/>
              <w:ind w:right="57"/>
            </w:pPr>
            <w:r>
              <w:t>Integrated plumbing system (IPS)</w:t>
            </w:r>
          </w:p>
        </w:tc>
        <w:tc>
          <w:tcPr>
            <w:tcW w:w="4427" w:type="dxa"/>
            <w:vAlign w:val="center"/>
          </w:tcPr>
          <w:p w14:paraId="4DAF7E30" w14:textId="77777777" w:rsidR="00A8621B" w:rsidRDefault="00032B19">
            <w:pPr>
              <w:spacing w:after="120"/>
              <w:ind w:right="57"/>
            </w:pPr>
            <w:r>
              <w:t>15</w:t>
            </w:r>
          </w:p>
        </w:tc>
      </w:tr>
    </w:tbl>
    <w:p w14:paraId="7D60F07C" w14:textId="77777777" w:rsidR="00A8621B" w:rsidRDefault="00A8621B"/>
    <w:p w14:paraId="0AF6C76D" w14:textId="77777777" w:rsidR="00A8621B" w:rsidRDefault="00A8621B"/>
    <w:p w14:paraId="384D562C" w14:textId="77777777" w:rsidR="00A8621B" w:rsidRDefault="00032B19">
      <w:pPr>
        <w:pStyle w:val="Heading1"/>
        <w:numPr>
          <w:ilvl w:val="0"/>
          <w:numId w:val="70"/>
        </w:numPr>
        <w:ind w:left="0" w:firstLine="0"/>
      </w:pPr>
      <w:bookmarkStart w:id="54" w:name="_heading=h.rf5uyl7pxxqe" w:colFirst="0" w:colLast="0"/>
      <w:bookmarkEnd w:id="54"/>
      <w:r>
        <w:t>Annex B - Client Specifications</w:t>
      </w:r>
    </w:p>
    <w:p w14:paraId="09EFAAF5" w14:textId="77777777" w:rsidR="00A8621B" w:rsidRDefault="00A8621B"/>
    <w:p w14:paraId="4A7E2BBB" w14:textId="77777777" w:rsidR="00A8621B" w:rsidRDefault="00032B19">
      <w:pPr>
        <w:numPr>
          <w:ilvl w:val="0"/>
          <w:numId w:val="45"/>
        </w:numPr>
        <w:spacing w:after="200"/>
        <w:rPr>
          <w:b/>
          <w:sz w:val="42"/>
          <w:szCs w:val="42"/>
        </w:rPr>
      </w:pPr>
      <w:r>
        <w:rPr>
          <w:b/>
          <w:sz w:val="32"/>
          <w:szCs w:val="32"/>
        </w:rPr>
        <w:t xml:space="preserve"> Lot 1.1, 1.2 &amp; 1.3 - Built Estate including Education</w:t>
      </w:r>
    </w:p>
    <w:p w14:paraId="65607DA6" w14:textId="77777777" w:rsidR="00A8621B" w:rsidRDefault="00032B19">
      <w:pPr>
        <w:numPr>
          <w:ilvl w:val="1"/>
          <w:numId w:val="50"/>
        </w:numPr>
        <w:spacing w:after="0"/>
        <w:jc w:val="both"/>
      </w:pPr>
      <w:r>
        <w:t>The specified Lots apply to all of the public sector for the supply of education (schools, colleges and / or universities) and general solutions utilising Premanufactured Primary Structural Systems including, but not limited to:</w:t>
      </w:r>
    </w:p>
    <w:p w14:paraId="41C1258B" w14:textId="77777777" w:rsidR="00A8621B" w:rsidRDefault="00032B19">
      <w:pPr>
        <w:spacing w:after="0" w:line="276" w:lineRule="auto"/>
        <w:ind w:left="1440"/>
        <w:jc w:val="both"/>
      </w:pPr>
      <w:r>
        <w:t>1.1.1 Teaching Spaces</w:t>
      </w:r>
    </w:p>
    <w:p w14:paraId="29CA0FFA" w14:textId="77777777" w:rsidR="00A8621B" w:rsidRDefault="00032B19">
      <w:pPr>
        <w:spacing w:after="0" w:line="276" w:lineRule="auto"/>
        <w:ind w:left="1440"/>
        <w:jc w:val="both"/>
      </w:pPr>
      <w:r>
        <w:t>1.1.2 Offices</w:t>
      </w:r>
    </w:p>
    <w:p w14:paraId="47D3B26D" w14:textId="77777777" w:rsidR="00A8621B" w:rsidRDefault="00032B19">
      <w:pPr>
        <w:spacing w:after="0" w:line="276" w:lineRule="auto"/>
        <w:ind w:left="1440"/>
        <w:jc w:val="both"/>
      </w:pPr>
      <w:r>
        <w:t>1.2.3 Welfare</w:t>
      </w:r>
    </w:p>
    <w:p w14:paraId="1F70D9D0" w14:textId="77777777" w:rsidR="00A8621B" w:rsidRDefault="00032B19">
      <w:pPr>
        <w:spacing w:after="0" w:line="276" w:lineRule="auto"/>
        <w:ind w:left="1440"/>
        <w:jc w:val="both"/>
      </w:pPr>
      <w:r>
        <w:t>1.2.4 Storage</w:t>
      </w:r>
    </w:p>
    <w:p w14:paraId="4760CEB6" w14:textId="77777777" w:rsidR="00A8621B" w:rsidRDefault="00032B19">
      <w:pPr>
        <w:spacing w:after="200" w:line="276" w:lineRule="auto"/>
        <w:ind w:left="1440"/>
        <w:jc w:val="both"/>
      </w:pPr>
      <w:r>
        <w:t>1.2.5 Portal Frame Structures</w:t>
      </w:r>
    </w:p>
    <w:p w14:paraId="67E70743" w14:textId="77777777" w:rsidR="00A8621B" w:rsidRDefault="00032B19">
      <w:pPr>
        <w:numPr>
          <w:ilvl w:val="1"/>
          <w:numId w:val="50"/>
        </w:numPr>
        <w:spacing w:after="0"/>
        <w:jc w:val="both"/>
      </w:pPr>
      <w:r>
        <w:t>The Lot is designed to achieve provision for both:</w:t>
      </w:r>
    </w:p>
    <w:p w14:paraId="250E8BCE" w14:textId="77777777" w:rsidR="00A8621B" w:rsidRDefault="00032B19">
      <w:pPr>
        <w:spacing w:after="0" w:line="276" w:lineRule="auto"/>
        <w:ind w:left="1440"/>
        <w:jc w:val="both"/>
      </w:pPr>
      <w:r>
        <w:t xml:space="preserve">1.2.1 </w:t>
      </w:r>
      <w:r>
        <w:rPr>
          <w:b/>
          <w:i/>
        </w:rPr>
        <w:t>Permanent</w:t>
      </w:r>
      <w:r>
        <w:t xml:space="preserve"> Buildings, for the Education and other built estate sectors, defined as </w:t>
      </w:r>
      <w:r>
        <w:tab/>
        <w:t>being on site for 5 years or more and:</w:t>
      </w:r>
    </w:p>
    <w:p w14:paraId="3A1617FB" w14:textId="77777777" w:rsidR="00A8621B" w:rsidRDefault="00032B19">
      <w:pPr>
        <w:spacing w:after="200" w:line="276" w:lineRule="auto"/>
        <w:ind w:left="1440"/>
        <w:jc w:val="both"/>
      </w:pPr>
      <w:r>
        <w:t>1.2.2</w:t>
      </w:r>
      <w:r>
        <w:tab/>
      </w:r>
      <w:r>
        <w:rPr>
          <w:b/>
          <w:i/>
        </w:rPr>
        <w:t>Temporary</w:t>
      </w:r>
      <w:r>
        <w:t xml:space="preserve"> Buildings (Hire), for the Education and other built estate sectors, </w:t>
      </w:r>
      <w:r>
        <w:tab/>
      </w:r>
      <w:r>
        <w:tab/>
        <w:t>defined as being on site for less than 5 years</w:t>
      </w:r>
    </w:p>
    <w:p w14:paraId="7CA2D039" w14:textId="77777777" w:rsidR="00A8621B" w:rsidRDefault="00032B19">
      <w:pPr>
        <w:numPr>
          <w:ilvl w:val="1"/>
          <w:numId w:val="50"/>
        </w:numPr>
        <w:spacing w:after="120"/>
        <w:jc w:val="both"/>
      </w:pPr>
      <w:r>
        <w:t xml:space="preserve">In reference to </w:t>
      </w:r>
      <w:r>
        <w:rPr>
          <w:b/>
          <w:i/>
        </w:rPr>
        <w:t>temporary</w:t>
      </w:r>
      <w:r>
        <w:t xml:space="preserve"> provision (clause 1.2.2 above), specifically within the Education sector, </w:t>
      </w:r>
      <w:r>
        <w:rPr>
          <w:i/>
        </w:rPr>
        <w:t>Supplier Alliance Members</w:t>
      </w:r>
      <w:r>
        <w:t xml:space="preserve"> must have an adequate provision to meet Additional Clients project requirements for the provision of premanufactured primary structural systems on a temporary basis of any duration less than a 3-year period. Such provision can be achieved either through an existing fleet of buildings or alternatively the ability to design, manufacture, deliver, install and handover a project within a 4-month / 16-week project timescale.</w:t>
      </w:r>
    </w:p>
    <w:p w14:paraId="0D1B04F5" w14:textId="77777777" w:rsidR="00A8621B" w:rsidRDefault="00032B19">
      <w:pPr>
        <w:numPr>
          <w:ilvl w:val="1"/>
          <w:numId w:val="50"/>
        </w:numPr>
        <w:spacing w:after="0"/>
        <w:jc w:val="both"/>
      </w:pPr>
      <w:r>
        <w:t xml:space="preserve">For the Education sector, all Premanufactured Primary Structural Systems provided to the public sector, as defined as </w:t>
      </w:r>
      <w:r>
        <w:rPr>
          <w:b/>
          <w:i/>
        </w:rPr>
        <w:t>permanent</w:t>
      </w:r>
      <w:r>
        <w:t xml:space="preserve"> (clause 1.2.1 above) shall comply with the Department for Education’s (DfE) Standards and Specifications for schools and colleges, including any updates to those standards during the lifetime of the CCS framework – see </w:t>
      </w:r>
      <w:hyperlink r:id="rId17">
        <w:r>
          <w:rPr>
            <w:color w:val="0563C1"/>
            <w:u w:val="single"/>
          </w:rPr>
          <w:t>www.gov.uk/guidance/school-design-and-construction</w:t>
        </w:r>
      </w:hyperlink>
      <w:r>
        <w:t>. This includes:</w:t>
      </w:r>
    </w:p>
    <w:p w14:paraId="6099F45B" w14:textId="77777777" w:rsidR="00A8621B" w:rsidRDefault="00032B19">
      <w:pPr>
        <w:numPr>
          <w:ilvl w:val="0"/>
          <w:numId w:val="2"/>
        </w:numPr>
        <w:spacing w:after="0" w:line="276" w:lineRule="auto"/>
        <w:jc w:val="both"/>
      </w:pPr>
      <w:r>
        <w:t>Part A: General Conditions</w:t>
      </w:r>
    </w:p>
    <w:p w14:paraId="0D404098" w14:textId="77777777" w:rsidR="00A8621B" w:rsidRDefault="00032B19">
      <w:pPr>
        <w:numPr>
          <w:ilvl w:val="0"/>
          <w:numId w:val="2"/>
        </w:numPr>
        <w:spacing w:after="0" w:line="276" w:lineRule="auto"/>
        <w:jc w:val="both"/>
      </w:pPr>
      <w:r>
        <w:t>Part B: Generic Design Brief (Output Specification for schools and colleges)</w:t>
      </w:r>
    </w:p>
    <w:p w14:paraId="74FAD285" w14:textId="77777777" w:rsidR="00A8621B" w:rsidRDefault="00032B19">
      <w:pPr>
        <w:numPr>
          <w:ilvl w:val="0"/>
          <w:numId w:val="2"/>
        </w:numPr>
        <w:spacing w:after="0" w:line="276" w:lineRule="auto"/>
        <w:jc w:val="both"/>
      </w:pPr>
      <w:r>
        <w:t>Part C: School or College Specific Brief (project briefing template)</w:t>
      </w:r>
    </w:p>
    <w:p w14:paraId="556B2736" w14:textId="77777777" w:rsidR="00A8621B" w:rsidRDefault="00032B19">
      <w:pPr>
        <w:numPr>
          <w:ilvl w:val="1"/>
          <w:numId w:val="50"/>
        </w:numPr>
        <w:spacing w:after="120"/>
        <w:jc w:val="both"/>
      </w:pPr>
      <w:r>
        <w:t xml:space="preserve">For the Education sector provision defined as </w:t>
      </w:r>
      <w:r>
        <w:rPr>
          <w:b/>
          <w:i/>
        </w:rPr>
        <w:t>permanent</w:t>
      </w:r>
      <w:r>
        <w:t xml:space="preserve"> (clause 1.2.1 above), any derogations to the DfE Standards and Specifications for schools and colleges, prior to being included in the Contract, to be submitted for review and approval by the client or the client’s technical representative, including the alternative proposed solution(s).</w:t>
      </w:r>
    </w:p>
    <w:p w14:paraId="0ACC15DE" w14:textId="77777777" w:rsidR="00A8621B" w:rsidRDefault="00032B19">
      <w:pPr>
        <w:numPr>
          <w:ilvl w:val="1"/>
          <w:numId w:val="50"/>
        </w:numPr>
        <w:spacing w:after="120"/>
        <w:jc w:val="both"/>
      </w:pPr>
      <w:r>
        <w:lastRenderedPageBreak/>
        <w:t>For the Education sector, all Premanufactured Primary Structural Systems shall be constructed to meet the following additional performance requirements:</w:t>
      </w:r>
    </w:p>
    <w:p w14:paraId="526F918E" w14:textId="77777777" w:rsidR="00A8621B" w:rsidRDefault="00032B19">
      <w:pPr>
        <w:spacing w:after="120" w:line="276" w:lineRule="auto"/>
        <w:ind w:left="2125" w:hanging="761"/>
        <w:jc w:val="both"/>
        <w:rPr>
          <w:color w:val="600090"/>
          <w:highlight w:val="white"/>
          <w:u w:val="single"/>
        </w:rPr>
      </w:pPr>
      <w:r>
        <w:t>1.6.1</w:t>
      </w:r>
      <w:r>
        <w:tab/>
        <w:t xml:space="preserve">Satisfy all current legislation and regulations, including any updates which take place during the lifetime of the CCS framework. This includes the Building Regulations and the Education (School Premises) Regulations 2012; </w:t>
      </w:r>
      <w:hyperlink r:id="rId18">
        <w:r>
          <w:rPr>
            <w:color w:val="600090"/>
            <w:highlight w:val="white"/>
            <w:u w:val="single"/>
          </w:rPr>
          <w:t>Standards for school premises - GOV.UK</w:t>
        </w:r>
      </w:hyperlink>
      <w:r>
        <w:rPr>
          <w:color w:val="600090"/>
          <w:highlight w:val="white"/>
          <w:u w:val="single"/>
        </w:rPr>
        <w:t>;</w:t>
      </w:r>
    </w:p>
    <w:p w14:paraId="1D2FDF5C" w14:textId="77777777" w:rsidR="00A8621B" w:rsidRDefault="00032B19">
      <w:pPr>
        <w:spacing w:after="120" w:line="276" w:lineRule="auto"/>
        <w:ind w:left="2125" w:hanging="761"/>
        <w:jc w:val="both"/>
      </w:pPr>
      <w:r>
        <w:t>1.6.2</w:t>
      </w:r>
      <w:r>
        <w:tab/>
        <w:t>Satisfy the requirements of the Department for Education’s (DfE) technical standards in its Building Bulletins including, but not limited to,</w:t>
      </w:r>
      <w:hyperlink r:id="rId19">
        <w:r>
          <w:t xml:space="preserve"> BB93: ‘Acoustic design of schools</w:t>
        </w:r>
      </w:hyperlink>
      <w:r>
        <w:t>’,</w:t>
      </w:r>
      <w:hyperlink r:id="rId20">
        <w:r>
          <w:t xml:space="preserve"> BB100: ‘Design for fire safety in schools’</w:t>
        </w:r>
      </w:hyperlink>
      <w:r>
        <w:t>,</w:t>
      </w:r>
      <w:hyperlink r:id="rId21">
        <w:r>
          <w:t xml:space="preserve"> BB101: ‘Guidelines on ventilation, thermal comfort and indoor air quality in schools’. See </w:t>
        </w:r>
      </w:hyperlink>
      <w:hyperlink r:id="rId22">
        <w:r>
          <w:t>www.gov.uk/guidance/school-design-and-construction</w:t>
        </w:r>
      </w:hyperlink>
      <w:r>
        <w:t>;</w:t>
      </w:r>
    </w:p>
    <w:p w14:paraId="5098A00B" w14:textId="77777777" w:rsidR="00A8621B" w:rsidRDefault="00032B19">
      <w:pPr>
        <w:spacing w:after="120" w:line="276" w:lineRule="auto"/>
        <w:ind w:left="2125" w:hanging="761"/>
        <w:jc w:val="both"/>
      </w:pPr>
      <w:r>
        <w:t>1.6.3</w:t>
      </w:r>
      <w:r>
        <w:tab/>
        <w:t xml:space="preserve">Ensure that the design of any spaces complies with the guidance in Building Bulletin 103 (BB103): ‘Area guidelines for mainstream schools’ and/or Building Bulletin 104 (BB104): ‘Area guidelines for SEN(D) and alternative provision’, at: </w:t>
      </w:r>
      <w:hyperlink r:id="rId23">
        <w:r>
          <w:t>www.gov.uk/guidance/school-design-and-construction</w:t>
        </w:r>
      </w:hyperlink>
      <w:r>
        <w:t>.</w:t>
      </w:r>
    </w:p>
    <w:p w14:paraId="0A4094C0" w14:textId="77777777" w:rsidR="00A8621B" w:rsidRDefault="00032B19">
      <w:pPr>
        <w:numPr>
          <w:ilvl w:val="1"/>
          <w:numId w:val="50"/>
        </w:numPr>
        <w:spacing w:after="0" w:line="276" w:lineRule="auto"/>
        <w:jc w:val="both"/>
      </w:pPr>
      <w:r>
        <w:t xml:space="preserve">Whilst </w:t>
      </w:r>
      <w:r>
        <w:rPr>
          <w:i/>
        </w:rPr>
        <w:t>Additional Client</w:t>
      </w:r>
      <w:r>
        <w:t xml:space="preserve"> requirements may vary depending on project requirements as defined within the </w:t>
      </w:r>
      <w:r>
        <w:rPr>
          <w:i/>
        </w:rPr>
        <w:t>project brief</w:t>
      </w:r>
      <w:r>
        <w:t>, DFE approved classroom designs are provided to indicate the baseline requirement of the following layouts, titled;</w:t>
      </w:r>
    </w:p>
    <w:p w14:paraId="6A97398D" w14:textId="77777777" w:rsidR="00A8621B" w:rsidRDefault="00032B19">
      <w:pPr>
        <w:numPr>
          <w:ilvl w:val="2"/>
          <w:numId w:val="50"/>
        </w:numPr>
        <w:spacing w:after="0" w:line="276" w:lineRule="auto"/>
        <w:jc w:val="both"/>
      </w:pPr>
      <w:r>
        <w:t>RM6184 Lot 1 Single Classroom, without sinks or WC’s</w:t>
      </w:r>
    </w:p>
    <w:p w14:paraId="4687D214" w14:textId="77777777" w:rsidR="00A8621B" w:rsidRDefault="00032B19">
      <w:pPr>
        <w:numPr>
          <w:ilvl w:val="2"/>
          <w:numId w:val="50"/>
        </w:numPr>
        <w:spacing w:after="200" w:line="276" w:lineRule="auto"/>
        <w:jc w:val="both"/>
      </w:pPr>
      <w:r>
        <w:t>RM6184 Lot 1 Double Classroom, without sinks or WC’s</w:t>
      </w:r>
    </w:p>
    <w:p w14:paraId="63932CC5" w14:textId="77777777" w:rsidR="00A8621B" w:rsidRDefault="00032B19">
      <w:pPr>
        <w:numPr>
          <w:ilvl w:val="1"/>
          <w:numId w:val="50"/>
        </w:numPr>
        <w:spacing w:after="120"/>
        <w:jc w:val="both"/>
      </w:pPr>
      <w:r>
        <w:t>The provision of any Premanufactured Primary Structural Systems identified as being required during construction or refurbishment of an educational facility shall have no detrimental impact on the existing facility’s ability to continue business as usual activity, such as deliver the curriculum to all its students and to meet its administrative, pastoral and other needs or impact the continuation of business services across the public sector.</w:t>
      </w:r>
    </w:p>
    <w:p w14:paraId="202963CD" w14:textId="77777777" w:rsidR="00A8621B" w:rsidRDefault="00032B19">
      <w:pPr>
        <w:numPr>
          <w:ilvl w:val="1"/>
          <w:numId w:val="50"/>
        </w:numPr>
        <w:spacing w:after="120"/>
        <w:jc w:val="both"/>
      </w:pPr>
      <w:r>
        <w:t xml:space="preserve">The </w:t>
      </w:r>
      <w:r>
        <w:rPr>
          <w:i/>
        </w:rPr>
        <w:t>Project Contract</w:t>
      </w:r>
      <w:r>
        <w:t xml:space="preserve"> will prescribe any additional requirements, including any need to liaise with a main contractor or site owner that may be providing services, drainage or access, any requirements for FF&amp;E and ICT, preferred location and access routes and required capacity. This shall also include the required adjacencies for both within the buildings, as well as the relationship with the external spaces (i.e. curriculum, social, information, access, servicing, deliveries etc). See: </w:t>
      </w:r>
      <w:hyperlink r:id="rId24">
        <w:r>
          <w:t>www.gov.uk/guidance/school-design-and-construction</w:t>
        </w:r>
      </w:hyperlink>
      <w:r>
        <w:t>:</w:t>
      </w:r>
    </w:p>
    <w:p w14:paraId="6EE667F7" w14:textId="77777777" w:rsidR="00A8621B" w:rsidRDefault="00032B19">
      <w:pPr>
        <w:numPr>
          <w:ilvl w:val="0"/>
          <w:numId w:val="30"/>
        </w:numPr>
        <w:spacing w:after="0" w:line="276" w:lineRule="auto"/>
        <w:jc w:val="both"/>
      </w:pPr>
      <w:r>
        <w:t>Part A: General Conditions</w:t>
      </w:r>
    </w:p>
    <w:p w14:paraId="182F6D4A" w14:textId="77777777" w:rsidR="00A8621B" w:rsidRDefault="00032B19">
      <w:pPr>
        <w:numPr>
          <w:ilvl w:val="0"/>
          <w:numId w:val="30"/>
        </w:numPr>
        <w:spacing w:after="0" w:line="276" w:lineRule="auto"/>
        <w:jc w:val="both"/>
      </w:pPr>
      <w:r>
        <w:lastRenderedPageBreak/>
        <w:t>Part B: Generic Design Brief (Output Specification for schools and colleges)</w:t>
      </w:r>
    </w:p>
    <w:p w14:paraId="6E805B6A" w14:textId="77777777" w:rsidR="00A8621B" w:rsidRDefault="00032B19">
      <w:pPr>
        <w:numPr>
          <w:ilvl w:val="0"/>
          <w:numId w:val="30"/>
        </w:numPr>
        <w:spacing w:after="0" w:line="276" w:lineRule="auto"/>
        <w:jc w:val="both"/>
      </w:pPr>
      <w:r>
        <w:t>Part C: School or College Specific Brief (project briefing template)</w:t>
      </w:r>
    </w:p>
    <w:p w14:paraId="4D3FDFCD" w14:textId="77777777" w:rsidR="00A8621B" w:rsidRDefault="00032B19">
      <w:pPr>
        <w:numPr>
          <w:ilvl w:val="1"/>
          <w:numId w:val="50"/>
        </w:numPr>
        <w:spacing w:after="120"/>
        <w:jc w:val="both"/>
      </w:pPr>
      <w:r>
        <w:t>Any proposed Premanufactured Primary Structural System must meet a minimum PMV value of 66%, based on Superstructure, Substructure and MEP.</w:t>
      </w:r>
    </w:p>
    <w:p w14:paraId="2679A3B3" w14:textId="77777777" w:rsidR="00A8621B" w:rsidRDefault="00032B19">
      <w:pPr>
        <w:numPr>
          <w:ilvl w:val="1"/>
          <w:numId w:val="50"/>
        </w:numPr>
        <w:spacing w:after="0"/>
      </w:pPr>
      <w:r>
        <w:t xml:space="preserve">Associated services to the delivery of the Premanufactured Primary Structural System will be defined by the Additional Client within the Project Brief. See </w:t>
      </w:r>
      <w:hyperlink r:id="rId25">
        <w:r>
          <w:t>www.gov.uk/guidance/school-design-and-construction</w:t>
        </w:r>
      </w:hyperlink>
      <w:r>
        <w:t xml:space="preserve"> Part C: School or College Specific Brief (project briefing template).</w:t>
      </w:r>
    </w:p>
    <w:p w14:paraId="2389D6E8" w14:textId="77777777" w:rsidR="00A8621B" w:rsidRDefault="00A8621B">
      <w:pPr>
        <w:spacing w:after="0"/>
        <w:ind w:left="1440"/>
      </w:pPr>
    </w:p>
    <w:p w14:paraId="7A0643B1" w14:textId="77777777" w:rsidR="00A8621B" w:rsidRDefault="00032B19">
      <w:pPr>
        <w:numPr>
          <w:ilvl w:val="1"/>
          <w:numId w:val="50"/>
        </w:numPr>
        <w:spacing w:after="0"/>
      </w:pPr>
      <w:r>
        <w:rPr>
          <w:color w:val="0B0C0C"/>
        </w:rPr>
        <w:t xml:space="preserve">Built Estate </w:t>
      </w:r>
      <w:r>
        <w:t>Premanufactured Primary Structural Systems refers to all client requirements not captured through other defined specialised areas. These may include, but are not limited to:</w:t>
      </w:r>
    </w:p>
    <w:p w14:paraId="5D5FCD18" w14:textId="77777777" w:rsidR="00A8621B" w:rsidRDefault="00032B19">
      <w:pPr>
        <w:numPr>
          <w:ilvl w:val="2"/>
          <w:numId w:val="50"/>
        </w:numPr>
        <w:spacing w:after="0" w:line="276" w:lineRule="auto"/>
      </w:pPr>
      <w:r>
        <w:t>Office type requirements;</w:t>
      </w:r>
    </w:p>
    <w:p w14:paraId="3F4BEBDC" w14:textId="77777777" w:rsidR="00A8621B" w:rsidRDefault="00032B19">
      <w:pPr>
        <w:numPr>
          <w:ilvl w:val="2"/>
          <w:numId w:val="50"/>
        </w:numPr>
        <w:spacing w:after="0" w:line="276" w:lineRule="auto"/>
      </w:pPr>
      <w:r>
        <w:t>Welfare Buildings;</w:t>
      </w:r>
    </w:p>
    <w:p w14:paraId="5EA41E1A" w14:textId="77777777" w:rsidR="00A8621B" w:rsidRDefault="00032B19">
      <w:pPr>
        <w:numPr>
          <w:ilvl w:val="2"/>
          <w:numId w:val="50"/>
        </w:numPr>
        <w:spacing w:after="0" w:line="276" w:lineRule="auto"/>
      </w:pPr>
      <w:r>
        <w:t>Storage requirements, including containers;</w:t>
      </w:r>
    </w:p>
    <w:p w14:paraId="5923BAB6" w14:textId="77777777" w:rsidR="00A8621B" w:rsidRDefault="00032B19">
      <w:pPr>
        <w:numPr>
          <w:ilvl w:val="2"/>
          <w:numId w:val="50"/>
        </w:numPr>
        <w:spacing w:after="0" w:line="276" w:lineRule="auto"/>
      </w:pPr>
      <w:r>
        <w:t>Portal Frame Structures;</w:t>
      </w:r>
    </w:p>
    <w:p w14:paraId="4ABECE34" w14:textId="77777777" w:rsidR="00A8621B" w:rsidRDefault="00032B19">
      <w:pPr>
        <w:numPr>
          <w:ilvl w:val="2"/>
          <w:numId w:val="50"/>
        </w:numPr>
        <w:spacing w:after="0" w:line="276" w:lineRule="auto"/>
      </w:pPr>
      <w:r>
        <w:t>Training facilities;</w:t>
      </w:r>
    </w:p>
    <w:p w14:paraId="14F984EC" w14:textId="77777777" w:rsidR="00A8621B" w:rsidRDefault="00032B19">
      <w:pPr>
        <w:numPr>
          <w:ilvl w:val="2"/>
          <w:numId w:val="50"/>
        </w:numPr>
        <w:spacing w:after="0" w:line="276" w:lineRule="auto"/>
      </w:pPr>
      <w:r>
        <w:t>Non-clinical Laboratory buildings;</w:t>
      </w:r>
    </w:p>
    <w:p w14:paraId="436D1804" w14:textId="77777777" w:rsidR="00A8621B" w:rsidRDefault="00032B19">
      <w:pPr>
        <w:numPr>
          <w:ilvl w:val="2"/>
          <w:numId w:val="50"/>
        </w:numPr>
        <w:spacing w:after="0" w:line="276" w:lineRule="auto"/>
      </w:pPr>
      <w:r>
        <w:t>Emergency Response solutions</w:t>
      </w:r>
    </w:p>
    <w:p w14:paraId="4B3F39D4" w14:textId="77777777" w:rsidR="00A8621B" w:rsidRDefault="00032B19">
      <w:pPr>
        <w:numPr>
          <w:ilvl w:val="1"/>
          <w:numId w:val="50"/>
        </w:numPr>
        <w:spacing w:after="0" w:line="276" w:lineRule="auto"/>
      </w:pPr>
      <w:r>
        <w:t>Associated services to the delivery of the Premanufactured Primary Structural System will be defined by the Additional Client within the Project Brief.</w:t>
      </w:r>
    </w:p>
    <w:p w14:paraId="539A54D4" w14:textId="77777777" w:rsidR="00A8621B" w:rsidRDefault="00A8621B"/>
    <w:p w14:paraId="62B5288C" w14:textId="77777777" w:rsidR="00A8621B" w:rsidRDefault="00032B19">
      <w:pPr>
        <w:numPr>
          <w:ilvl w:val="0"/>
          <w:numId w:val="45"/>
        </w:numPr>
        <w:spacing w:after="200"/>
        <w:rPr>
          <w:sz w:val="42"/>
          <w:szCs w:val="42"/>
        </w:rPr>
      </w:pPr>
      <w:r>
        <w:rPr>
          <w:b/>
          <w:sz w:val="32"/>
          <w:szCs w:val="32"/>
        </w:rPr>
        <w:t>Lot 2.1 &amp; 2.2 - Healthcare Solutions</w:t>
      </w:r>
    </w:p>
    <w:p w14:paraId="5AE17366" w14:textId="77777777" w:rsidR="00A8621B" w:rsidRDefault="00032B19">
      <w:pPr>
        <w:numPr>
          <w:ilvl w:val="1"/>
          <w:numId w:val="45"/>
        </w:numPr>
        <w:spacing w:after="0" w:line="276" w:lineRule="auto"/>
      </w:pPr>
      <w:r>
        <w:t>This Lot is specific to the provision of Healthcare related Premanufactured Primary Structural systems.</w:t>
      </w:r>
    </w:p>
    <w:p w14:paraId="16150984" w14:textId="77777777" w:rsidR="00A8621B" w:rsidRDefault="00032B19">
      <w:pPr>
        <w:numPr>
          <w:ilvl w:val="1"/>
          <w:numId w:val="45"/>
        </w:numPr>
        <w:spacing w:after="0" w:line="276" w:lineRule="auto"/>
      </w:pPr>
      <w:r>
        <w:t>Example project types will include, but are not limited to the provision of:</w:t>
      </w:r>
    </w:p>
    <w:p w14:paraId="401AD14A" w14:textId="77777777" w:rsidR="00A8621B" w:rsidRDefault="00032B19">
      <w:pPr>
        <w:numPr>
          <w:ilvl w:val="2"/>
          <w:numId w:val="45"/>
        </w:numPr>
        <w:spacing w:after="0" w:line="276" w:lineRule="auto"/>
      </w:pPr>
      <w:r>
        <w:t>GP Surgeries</w:t>
      </w:r>
    </w:p>
    <w:p w14:paraId="5FDBD088" w14:textId="77777777" w:rsidR="00A8621B" w:rsidRDefault="00032B19">
      <w:pPr>
        <w:numPr>
          <w:ilvl w:val="2"/>
          <w:numId w:val="45"/>
        </w:numPr>
        <w:spacing w:after="0" w:line="276" w:lineRule="auto"/>
      </w:pPr>
      <w:r>
        <w:t>Clinical and non-Clinical Ward Space</w:t>
      </w:r>
    </w:p>
    <w:p w14:paraId="0EDBEAA5" w14:textId="77777777" w:rsidR="00A8621B" w:rsidRDefault="00032B19">
      <w:pPr>
        <w:numPr>
          <w:ilvl w:val="2"/>
          <w:numId w:val="45"/>
        </w:numPr>
        <w:spacing w:after="0" w:line="276" w:lineRule="auto"/>
      </w:pPr>
      <w:r>
        <w:t>Palliative Care facilities</w:t>
      </w:r>
    </w:p>
    <w:p w14:paraId="25C56B5F" w14:textId="77777777" w:rsidR="00A8621B" w:rsidRDefault="00032B19">
      <w:pPr>
        <w:numPr>
          <w:ilvl w:val="2"/>
          <w:numId w:val="45"/>
        </w:numPr>
        <w:spacing w:after="0" w:line="276" w:lineRule="auto"/>
      </w:pPr>
      <w:r>
        <w:t>Accident and Emergency buildings</w:t>
      </w:r>
    </w:p>
    <w:p w14:paraId="21B4F487" w14:textId="77777777" w:rsidR="00A8621B" w:rsidRDefault="00032B19">
      <w:pPr>
        <w:numPr>
          <w:ilvl w:val="2"/>
          <w:numId w:val="45"/>
        </w:numPr>
        <w:spacing w:after="0" w:line="276" w:lineRule="auto"/>
      </w:pPr>
      <w:r>
        <w:t>New Hospitals</w:t>
      </w:r>
    </w:p>
    <w:p w14:paraId="3615B0CA" w14:textId="77777777" w:rsidR="00A8621B" w:rsidRDefault="00032B19">
      <w:pPr>
        <w:numPr>
          <w:ilvl w:val="2"/>
          <w:numId w:val="45"/>
        </w:numPr>
        <w:spacing w:after="0" w:line="276" w:lineRule="auto"/>
      </w:pPr>
      <w:r>
        <w:t>Mortuaries</w:t>
      </w:r>
    </w:p>
    <w:p w14:paraId="792C15BD" w14:textId="77777777" w:rsidR="00A8621B" w:rsidRDefault="00032B19">
      <w:pPr>
        <w:numPr>
          <w:ilvl w:val="2"/>
          <w:numId w:val="45"/>
        </w:numPr>
        <w:spacing w:after="0" w:line="276" w:lineRule="auto"/>
      </w:pPr>
      <w:r>
        <w:t>Vaccination Centres</w:t>
      </w:r>
    </w:p>
    <w:p w14:paraId="2B4AE421" w14:textId="77777777" w:rsidR="00A8621B" w:rsidRDefault="00032B19">
      <w:pPr>
        <w:numPr>
          <w:ilvl w:val="2"/>
          <w:numId w:val="45"/>
        </w:numPr>
        <w:spacing w:after="0" w:line="276" w:lineRule="auto"/>
      </w:pPr>
      <w:r>
        <w:t>MRI and CT Scanning facilities</w:t>
      </w:r>
    </w:p>
    <w:p w14:paraId="731E9230" w14:textId="77777777" w:rsidR="00A8621B" w:rsidRDefault="00032B19">
      <w:pPr>
        <w:numPr>
          <w:ilvl w:val="2"/>
          <w:numId w:val="45"/>
        </w:numPr>
        <w:spacing w:after="0" w:line="276" w:lineRule="auto"/>
      </w:pPr>
      <w:r>
        <w:t>Laboratory space</w:t>
      </w:r>
    </w:p>
    <w:p w14:paraId="76DB3139" w14:textId="77777777" w:rsidR="00A8621B" w:rsidRDefault="00032B19">
      <w:pPr>
        <w:numPr>
          <w:ilvl w:val="2"/>
          <w:numId w:val="45"/>
        </w:numPr>
        <w:spacing w:after="0" w:line="276" w:lineRule="auto"/>
      </w:pPr>
      <w:r>
        <w:t>Clean Rooms</w:t>
      </w:r>
    </w:p>
    <w:p w14:paraId="51FC463A" w14:textId="77777777" w:rsidR="00A8621B" w:rsidRDefault="00032B19">
      <w:pPr>
        <w:numPr>
          <w:ilvl w:val="2"/>
          <w:numId w:val="45"/>
        </w:numPr>
        <w:spacing w:after="0" w:line="276" w:lineRule="auto"/>
      </w:pPr>
      <w:r>
        <w:t>Primary care facilities</w:t>
      </w:r>
    </w:p>
    <w:p w14:paraId="561EF5E9" w14:textId="77777777" w:rsidR="00A8621B" w:rsidRDefault="00032B19">
      <w:pPr>
        <w:numPr>
          <w:ilvl w:val="2"/>
          <w:numId w:val="45"/>
        </w:numPr>
        <w:spacing w:after="0" w:line="276" w:lineRule="auto"/>
      </w:pPr>
      <w:r>
        <w:lastRenderedPageBreak/>
        <w:t>Various settings of widely varying genesis including new greenfield sites, recently built PFI facilities, post war rebuild and Victorian inner-city hospitals</w:t>
      </w:r>
    </w:p>
    <w:p w14:paraId="7CCCD97C" w14:textId="77777777" w:rsidR="00A8621B" w:rsidRDefault="00032B19">
      <w:pPr>
        <w:numPr>
          <w:ilvl w:val="2"/>
          <w:numId w:val="45"/>
        </w:numPr>
        <w:spacing w:after="0" w:line="276" w:lineRule="auto"/>
      </w:pPr>
      <w:r>
        <w:t>Operationally critical and other clinical service facilities</w:t>
      </w:r>
    </w:p>
    <w:p w14:paraId="59C07530" w14:textId="77777777" w:rsidR="00A8621B" w:rsidRDefault="00032B19">
      <w:pPr>
        <w:numPr>
          <w:ilvl w:val="2"/>
          <w:numId w:val="45"/>
        </w:numPr>
        <w:spacing w:after="0" w:line="276" w:lineRule="auto"/>
      </w:pPr>
      <w:r>
        <w:t>Non-clinical facilities, including accommodation (for example, nursing, medic and other key workers) and infrastructure (for example, roads, carparks and other access)</w:t>
      </w:r>
    </w:p>
    <w:p w14:paraId="475C981D" w14:textId="77777777" w:rsidR="00A8621B" w:rsidRDefault="00032B19">
      <w:pPr>
        <w:numPr>
          <w:ilvl w:val="2"/>
          <w:numId w:val="45"/>
        </w:numPr>
        <w:spacing w:after="0" w:line="276" w:lineRule="auto"/>
      </w:pPr>
      <w:r>
        <w:t>Facilities which help prevention, diagnosis and treatment of illness</w:t>
      </w:r>
    </w:p>
    <w:p w14:paraId="46447D08" w14:textId="77777777" w:rsidR="00A8621B" w:rsidRDefault="00032B19">
      <w:pPr>
        <w:numPr>
          <w:ilvl w:val="2"/>
          <w:numId w:val="45"/>
        </w:numPr>
        <w:spacing w:after="0" w:line="276" w:lineRule="auto"/>
      </w:pPr>
      <w:r>
        <w:t>Inpatient and outpatient environments.</w:t>
      </w:r>
    </w:p>
    <w:p w14:paraId="4C7D7658" w14:textId="77777777" w:rsidR="00A8621B" w:rsidRDefault="00032B19">
      <w:pPr>
        <w:numPr>
          <w:ilvl w:val="1"/>
          <w:numId w:val="45"/>
        </w:numPr>
        <w:spacing w:after="0" w:line="276" w:lineRule="auto"/>
      </w:pPr>
      <w:r>
        <w:t>Both Lots 2.1 and 2.2 allow for the provision of permanent Premanufactured Primary Structural Systems across the healthcare sector.</w:t>
      </w:r>
    </w:p>
    <w:p w14:paraId="0431F107" w14:textId="77777777" w:rsidR="00A8621B" w:rsidRDefault="00032B19">
      <w:pPr>
        <w:numPr>
          <w:ilvl w:val="2"/>
          <w:numId w:val="45"/>
        </w:numPr>
        <w:spacing w:after="0" w:line="276" w:lineRule="auto"/>
      </w:pPr>
      <w:r>
        <w:t>Lot 2.1 focuses specifically on the supply of permanent and temporary Category 1 Premanufactured Primary Structural Systems</w:t>
      </w:r>
    </w:p>
    <w:p w14:paraId="0AF851F8" w14:textId="77777777" w:rsidR="00A8621B" w:rsidRDefault="00032B19">
      <w:pPr>
        <w:numPr>
          <w:ilvl w:val="2"/>
          <w:numId w:val="45"/>
        </w:numPr>
        <w:spacing w:after="0" w:line="276" w:lineRule="auto"/>
      </w:pPr>
      <w:r>
        <w:t>Lot 2.2 focuses specifically on the supply of permanent Category 2 Premanufactured Primary Structural Systems</w:t>
      </w:r>
    </w:p>
    <w:p w14:paraId="736D41F3" w14:textId="77777777" w:rsidR="00A8621B" w:rsidRDefault="00032B19">
      <w:pPr>
        <w:numPr>
          <w:ilvl w:val="1"/>
          <w:numId w:val="45"/>
        </w:numPr>
        <w:spacing w:after="0" w:line="276" w:lineRule="auto"/>
      </w:pPr>
      <w:r>
        <w:t>A Project Complexity variation will apply to each core discipline where Percentage Project Fees are utilised. Where a supplier has included a positive or negative variation within their respective price file this will apply.</w:t>
      </w:r>
    </w:p>
    <w:p w14:paraId="41880395" w14:textId="77777777" w:rsidR="00A8621B" w:rsidRDefault="00032B19">
      <w:pPr>
        <w:numPr>
          <w:ilvl w:val="1"/>
          <w:numId w:val="45"/>
        </w:numPr>
        <w:spacing w:after="0" w:line="276" w:lineRule="auto"/>
      </w:pPr>
      <w:r>
        <w:t xml:space="preserve">A </w:t>
      </w:r>
      <w:r>
        <w:rPr>
          <w:i/>
        </w:rPr>
        <w:t>Supplier Alliance Member</w:t>
      </w:r>
      <w:r>
        <w:t xml:space="preserve"> shall provide access to a full suite of health design and offsite construction works, ancillary structures and associated services, across the United Kingdom.</w:t>
      </w:r>
    </w:p>
    <w:p w14:paraId="19FE5228" w14:textId="77777777" w:rsidR="00A8621B" w:rsidRDefault="00032B19">
      <w:pPr>
        <w:numPr>
          <w:ilvl w:val="1"/>
          <w:numId w:val="45"/>
        </w:numPr>
        <w:spacing w:after="0" w:line="276" w:lineRule="auto"/>
      </w:pPr>
      <w:r>
        <w:t xml:space="preserve">The works and services will be delivered in a wide range of healthcare settings, many of which will require the </w:t>
      </w:r>
      <w:r>
        <w:rPr>
          <w:i/>
        </w:rPr>
        <w:t>Supplier Alliance Member</w:t>
      </w:r>
      <w:r>
        <w:t xml:space="preserve"> to coordinate and cooperate with third parties on issues such as access, security. Health and safety (including CDM responsibilities), services, and facilities management plans.</w:t>
      </w:r>
    </w:p>
    <w:p w14:paraId="4CA29901" w14:textId="77777777" w:rsidR="00A8621B" w:rsidRDefault="00032B19">
      <w:pPr>
        <w:numPr>
          <w:ilvl w:val="1"/>
          <w:numId w:val="45"/>
        </w:numPr>
        <w:spacing w:after="0" w:line="276" w:lineRule="auto"/>
      </w:pPr>
      <w:r>
        <w:t xml:space="preserve"> The </w:t>
      </w:r>
      <w:r>
        <w:rPr>
          <w:i/>
        </w:rPr>
        <w:t>Supplier Alliance Member</w:t>
      </w:r>
      <w:r>
        <w:t xml:space="preserve"> will be required to coordinate and cooperate with the following third parties but not limited to:</w:t>
      </w:r>
    </w:p>
    <w:p w14:paraId="14D4985A" w14:textId="77777777" w:rsidR="00A8621B" w:rsidRDefault="00032B19">
      <w:pPr>
        <w:numPr>
          <w:ilvl w:val="2"/>
          <w:numId w:val="45"/>
        </w:numPr>
        <w:spacing w:after="0" w:line="276" w:lineRule="auto"/>
      </w:pPr>
      <w:r>
        <w:t>In-house soft and hard FM services provision;</w:t>
      </w:r>
    </w:p>
    <w:p w14:paraId="3AE57822" w14:textId="77777777" w:rsidR="00A8621B" w:rsidRDefault="00032B19">
      <w:pPr>
        <w:numPr>
          <w:ilvl w:val="2"/>
          <w:numId w:val="45"/>
        </w:numPr>
        <w:spacing w:after="0" w:line="276" w:lineRule="auto"/>
      </w:pPr>
      <w:r>
        <w:t xml:space="preserve">Term Service Contractors (single point providers, or ‘total </w:t>
      </w:r>
      <w:proofErr w:type="spellStart"/>
      <w:r>
        <w:t>fm</w:t>
      </w:r>
      <w:proofErr w:type="spellEnd"/>
      <w:r>
        <w:t xml:space="preserve"> provider’);</w:t>
      </w:r>
    </w:p>
    <w:p w14:paraId="103E761D" w14:textId="77777777" w:rsidR="00A8621B" w:rsidRDefault="00032B19">
      <w:pPr>
        <w:numPr>
          <w:ilvl w:val="2"/>
          <w:numId w:val="45"/>
        </w:numPr>
        <w:spacing w:after="0" w:line="276" w:lineRule="auto"/>
      </w:pPr>
      <w:r>
        <w:t>Term Service Contractors (range of hard FM and soft FM service providers);</w:t>
      </w:r>
    </w:p>
    <w:p w14:paraId="4745EE22" w14:textId="77777777" w:rsidR="00A8621B" w:rsidRDefault="00032B19">
      <w:pPr>
        <w:numPr>
          <w:ilvl w:val="2"/>
          <w:numId w:val="45"/>
        </w:numPr>
        <w:spacing w:after="0" w:line="276" w:lineRule="auto"/>
      </w:pPr>
      <w:r>
        <w:t>PFI managed hard and soft FM providers;</w:t>
      </w:r>
    </w:p>
    <w:p w14:paraId="60CD5FA6" w14:textId="77777777" w:rsidR="00A8621B" w:rsidRDefault="00032B19">
      <w:pPr>
        <w:numPr>
          <w:ilvl w:val="2"/>
          <w:numId w:val="45"/>
        </w:numPr>
        <w:spacing w:after="0" w:line="276" w:lineRule="auto"/>
      </w:pPr>
      <w:r>
        <w:t>Non-estates contractors such as IT/telecoms/data contractors (in-house and external), and;</w:t>
      </w:r>
    </w:p>
    <w:p w14:paraId="41DB4037" w14:textId="77777777" w:rsidR="00A8621B" w:rsidRDefault="00032B19">
      <w:pPr>
        <w:numPr>
          <w:ilvl w:val="2"/>
          <w:numId w:val="45"/>
        </w:numPr>
        <w:spacing w:after="0" w:line="276" w:lineRule="auto"/>
      </w:pPr>
      <w:r>
        <w:t>Other capital projects to be/being provided on the site</w:t>
      </w:r>
    </w:p>
    <w:p w14:paraId="133B60D0" w14:textId="77777777" w:rsidR="00A8621B" w:rsidRDefault="00032B19">
      <w:pPr>
        <w:numPr>
          <w:ilvl w:val="1"/>
          <w:numId w:val="45"/>
        </w:numPr>
        <w:spacing w:after="0" w:line="276" w:lineRule="auto"/>
      </w:pPr>
      <w:r>
        <w:t xml:space="preserve">The </w:t>
      </w:r>
      <w:r>
        <w:rPr>
          <w:i/>
        </w:rPr>
        <w:t>Supplier Alliance Member</w:t>
      </w:r>
      <w:r>
        <w:t xml:space="preserve"> shall ensure compliance with all relevant Laws (as amended and updated);</w:t>
      </w:r>
    </w:p>
    <w:p w14:paraId="67FDD571" w14:textId="77777777" w:rsidR="00A8621B" w:rsidRDefault="00032B19">
      <w:pPr>
        <w:numPr>
          <w:ilvl w:val="1"/>
          <w:numId w:val="45"/>
        </w:numPr>
        <w:spacing w:after="0" w:line="276" w:lineRule="auto"/>
      </w:pPr>
      <w:r>
        <w:lastRenderedPageBreak/>
        <w:t>The Building Act 1984 and Building Regulations made thereunder (as amended and updated);</w:t>
      </w:r>
    </w:p>
    <w:p w14:paraId="0FF22DA4" w14:textId="77777777" w:rsidR="00A8621B" w:rsidRDefault="00032B19">
      <w:pPr>
        <w:numPr>
          <w:ilvl w:val="1"/>
          <w:numId w:val="45"/>
        </w:numPr>
        <w:spacing w:after="0" w:line="276" w:lineRule="auto"/>
      </w:pPr>
      <w:r>
        <w:t>The following standards (Standards) (as amended and updated):</w:t>
      </w:r>
    </w:p>
    <w:p w14:paraId="58CD9B08" w14:textId="77777777" w:rsidR="00A8621B" w:rsidRDefault="00032B19">
      <w:pPr>
        <w:numPr>
          <w:ilvl w:val="2"/>
          <w:numId w:val="45"/>
        </w:numPr>
        <w:spacing w:after="0" w:line="276" w:lineRule="auto"/>
      </w:pPr>
      <w:r>
        <w:t>any technical standard published by the British Standards Institution, any international standard published by the International Organisation for Standardisation and any similar publications of other reputable or equivalent bodies that a person providing works and services of similar character and in a similar context to the Works and Services would reasonably and ordinarily be expected to comply with;</w:t>
      </w:r>
    </w:p>
    <w:p w14:paraId="62C1736C" w14:textId="77777777" w:rsidR="00A8621B" w:rsidRDefault="00032B19">
      <w:pPr>
        <w:numPr>
          <w:ilvl w:val="2"/>
          <w:numId w:val="45"/>
        </w:numPr>
        <w:spacing w:after="0" w:line="276" w:lineRule="auto"/>
      </w:pPr>
      <w:r>
        <w:t xml:space="preserve">any standards detailed by a </w:t>
      </w:r>
      <w:r>
        <w:rPr>
          <w:i/>
        </w:rPr>
        <w:t>Client</w:t>
      </w:r>
      <w:r>
        <w:t xml:space="preserve"> in a Scheme Agreement and/or Project Agreement following a call off competition pursuant to Framework Schedule 4; and</w:t>
      </w:r>
    </w:p>
    <w:p w14:paraId="3275D731" w14:textId="77777777" w:rsidR="00A8621B" w:rsidRDefault="00032B19">
      <w:pPr>
        <w:numPr>
          <w:ilvl w:val="2"/>
          <w:numId w:val="45"/>
        </w:numPr>
        <w:spacing w:after="0" w:line="276" w:lineRule="auto"/>
      </w:pPr>
      <w:r>
        <w:t xml:space="preserve">any relevant code of practice or other official guidance published or commissioned from time to time by Government with which the </w:t>
      </w:r>
      <w:r>
        <w:rPr>
          <w:i/>
        </w:rPr>
        <w:t>Supplier Alliance Member</w:t>
      </w:r>
      <w:r>
        <w:t xml:space="preserve"> is required to comply, and;</w:t>
      </w:r>
    </w:p>
    <w:p w14:paraId="6DCD4E49" w14:textId="77777777" w:rsidR="00A8621B" w:rsidRDefault="00032B19">
      <w:pPr>
        <w:numPr>
          <w:ilvl w:val="2"/>
          <w:numId w:val="45"/>
        </w:numPr>
        <w:spacing w:after="0" w:line="276" w:lineRule="auto"/>
      </w:pPr>
      <w:r>
        <w:t>Health Building Notes and Health Technical Memorandums.</w:t>
      </w:r>
    </w:p>
    <w:p w14:paraId="78413E67" w14:textId="77777777" w:rsidR="00A8621B" w:rsidRDefault="00032B19">
      <w:pPr>
        <w:numPr>
          <w:ilvl w:val="1"/>
          <w:numId w:val="45"/>
        </w:numPr>
        <w:spacing w:after="0" w:line="276" w:lineRule="auto"/>
      </w:pPr>
      <w:r>
        <w:t>Healthcare buildings have some very particular design, construction and maintenance needs. Often these are over and above standards and legislation. The needs are captured, typically in prescriptive detail, within Health Building Notes (HBN) and Health Technical Memorandums (HTM).</w:t>
      </w:r>
    </w:p>
    <w:p w14:paraId="7A03E73B" w14:textId="77777777" w:rsidR="00A8621B" w:rsidRDefault="00032B19">
      <w:pPr>
        <w:numPr>
          <w:ilvl w:val="1"/>
          <w:numId w:val="45"/>
        </w:numPr>
        <w:spacing w:after="0" w:line="276" w:lineRule="auto"/>
      </w:pPr>
      <w:r>
        <w:t>HBNs give best practice guidance on the design and planning of new healthcare buildings and on the adaptation or extension of existing facilities. They provide information to support the briefing and design processes for individual projects in the NHS building programme.</w:t>
      </w:r>
    </w:p>
    <w:p w14:paraId="02CABF58" w14:textId="77777777" w:rsidR="00A8621B" w:rsidRDefault="00032B19">
      <w:pPr>
        <w:numPr>
          <w:ilvl w:val="1"/>
          <w:numId w:val="45"/>
        </w:numPr>
        <w:spacing w:after="0" w:line="276" w:lineRule="auto"/>
      </w:pPr>
      <w:r>
        <w:t>HTMs give comprehensive advice and guidance on the design, installation and operation of specialised building and engineering technology used in the delivery of healthcare. The focus of HTM guidance remains on healthcare-specific elements of standards, policies and up-to-date established best practice. They are applicable to new and existing sites, and are for use at various stages during the whole building lifecycle. Healthcare providers have a duty of care to ensure that appropriate governance arrangements are in place and are managed effectively. The HTM series provides best practice engineering standards and policy to enable management of this duty of care.</w:t>
      </w:r>
    </w:p>
    <w:p w14:paraId="371B3EA7" w14:textId="77777777" w:rsidR="00A8621B" w:rsidRDefault="00032B19">
      <w:pPr>
        <w:numPr>
          <w:ilvl w:val="1"/>
          <w:numId w:val="45"/>
        </w:numPr>
        <w:spacing w:after="0" w:line="276" w:lineRule="auto"/>
      </w:pPr>
      <w:r>
        <w:t>The HBN’s and HTM provide guidance to those involved with the design, construction and maintenance of healthcare buildings. All NHS capital projects are required to comply with HBN/ HTM’s, although derogations are permitted.</w:t>
      </w:r>
    </w:p>
    <w:p w14:paraId="2B3F628A" w14:textId="77777777" w:rsidR="00A8621B" w:rsidRDefault="00032B19">
      <w:pPr>
        <w:numPr>
          <w:ilvl w:val="1"/>
          <w:numId w:val="45"/>
        </w:numPr>
        <w:spacing w:after="0" w:line="276" w:lineRule="auto"/>
      </w:pPr>
      <w:r>
        <w:t xml:space="preserve">The </w:t>
      </w:r>
      <w:r>
        <w:rPr>
          <w:i/>
        </w:rPr>
        <w:t>Supplier Alliance Member</w:t>
      </w:r>
      <w:r>
        <w:t xml:space="preserve"> shall support the </w:t>
      </w:r>
      <w:r>
        <w:rPr>
          <w:i/>
        </w:rPr>
        <w:t>Additional Clients</w:t>
      </w:r>
      <w:r>
        <w:t xml:space="preserve"> in delivering the guidance set out in the HBN’s and HTM. This includes any subsequent revisions.</w:t>
      </w:r>
    </w:p>
    <w:p w14:paraId="39B418C2" w14:textId="77777777" w:rsidR="00A8621B" w:rsidRDefault="00032B19">
      <w:pPr>
        <w:numPr>
          <w:ilvl w:val="1"/>
          <w:numId w:val="45"/>
        </w:numPr>
        <w:spacing w:after="0" w:line="276" w:lineRule="auto"/>
      </w:pPr>
      <w:r>
        <w:lastRenderedPageBreak/>
        <w:t xml:space="preserve">If there is a need for a derogation the </w:t>
      </w:r>
      <w:r>
        <w:rPr>
          <w:i/>
        </w:rPr>
        <w:t>Supplier Alliance Member</w:t>
      </w:r>
      <w:r>
        <w:t xml:space="preserve"> must submit, in writing, a detailed report to the Project Manager explaining the reasons for the noncompliance.   The Project Manager must approve the derogation in writing in advance of any work being carried out. </w:t>
      </w:r>
    </w:p>
    <w:p w14:paraId="4D268F09" w14:textId="77777777" w:rsidR="00A8621B" w:rsidRDefault="00652732">
      <w:pPr>
        <w:numPr>
          <w:ilvl w:val="1"/>
          <w:numId w:val="45"/>
        </w:numPr>
        <w:spacing w:after="0" w:line="276" w:lineRule="auto"/>
      </w:pPr>
      <w:hyperlink r:id="rId26">
        <w:r w:rsidR="00032B19">
          <w:rPr>
            <w:sz w:val="14"/>
            <w:szCs w:val="14"/>
          </w:rPr>
          <w:t xml:space="preserve"> </w:t>
        </w:r>
      </w:hyperlink>
      <w:hyperlink r:id="rId27">
        <w:r w:rsidR="00032B19">
          <w:rPr>
            <w:color w:val="1155CC"/>
            <w:u w:val="single"/>
          </w:rPr>
          <w:t>Full list of current and archived content.</w:t>
        </w:r>
      </w:hyperlink>
    </w:p>
    <w:p w14:paraId="5B4A2DD3" w14:textId="77777777" w:rsidR="00A8621B" w:rsidRDefault="00032B19">
      <w:pPr>
        <w:numPr>
          <w:ilvl w:val="1"/>
          <w:numId w:val="45"/>
        </w:numPr>
        <w:spacing w:after="0" w:line="276" w:lineRule="auto"/>
      </w:pPr>
      <w:r>
        <w:t xml:space="preserve">The </w:t>
      </w:r>
      <w:r>
        <w:rPr>
          <w:i/>
        </w:rPr>
        <w:t>Supplier Alliance Member</w:t>
      </w:r>
      <w:r>
        <w:t xml:space="preserve"> and its </w:t>
      </w:r>
      <w:r>
        <w:rPr>
          <w:i/>
        </w:rPr>
        <w:t>Supply Chain</w:t>
      </w:r>
      <w:r>
        <w:t xml:space="preserve"> are required to work closely with </w:t>
      </w:r>
      <w:r>
        <w:rPr>
          <w:i/>
        </w:rPr>
        <w:t>Client</w:t>
      </w:r>
      <w:r>
        <w:t>s and develop proposals, innovations, digital tools and solutions that help achieve the NHS to achieve net zero emissions:</w:t>
      </w:r>
    </w:p>
    <w:p w14:paraId="47CCE486" w14:textId="77777777" w:rsidR="00A8621B" w:rsidRDefault="00032B19">
      <w:pPr>
        <w:numPr>
          <w:ilvl w:val="2"/>
          <w:numId w:val="45"/>
        </w:numPr>
        <w:spacing w:after="0" w:line="276" w:lineRule="auto"/>
      </w:pPr>
      <w:r>
        <w:t>for the NHS Carbon Footprint (emissions under NHS direct control), net zero by 2040, with an ambition for an interim 80% reduction by 2028-2032, and;</w:t>
      </w:r>
    </w:p>
    <w:p w14:paraId="1A67BF99" w14:textId="77777777" w:rsidR="00A8621B" w:rsidRDefault="00032B19">
      <w:pPr>
        <w:numPr>
          <w:ilvl w:val="2"/>
          <w:numId w:val="45"/>
        </w:numPr>
        <w:spacing w:after="0" w:line="276" w:lineRule="auto"/>
      </w:pPr>
      <w:r>
        <w:t xml:space="preserve">for the NHS Carbon Footprint Plus, (which includes our wider </w:t>
      </w:r>
      <w:r>
        <w:rPr>
          <w:i/>
        </w:rPr>
        <w:t>Supply Chain</w:t>
      </w:r>
      <w:r>
        <w:t>), net zero by 2045, with an ambition for an interim 80% reduction by 2036-2039</w:t>
      </w:r>
    </w:p>
    <w:p w14:paraId="192E1F09" w14:textId="77777777" w:rsidR="00A8621B" w:rsidRDefault="00032B19">
      <w:pPr>
        <w:numPr>
          <w:ilvl w:val="1"/>
          <w:numId w:val="45"/>
        </w:numPr>
        <w:spacing w:after="0" w:line="276" w:lineRule="auto"/>
      </w:pPr>
      <w:r>
        <w:t xml:space="preserve">Buildings designed/constructed/occupied under this commercial agreement will increasingly through the life of the FAC be required to be net zero carbon. Accordingly, the </w:t>
      </w:r>
      <w:r>
        <w:rPr>
          <w:i/>
        </w:rPr>
        <w:t>Supplier Alliance Member</w:t>
      </w:r>
      <w:r>
        <w:t xml:space="preserve"> Is expected to be knowledgeable, adaptable and responsive in their solutions and proposals for Projects.</w:t>
      </w:r>
    </w:p>
    <w:p w14:paraId="19695691" w14:textId="77777777" w:rsidR="00A8621B" w:rsidRDefault="00032B19">
      <w:pPr>
        <w:numPr>
          <w:ilvl w:val="1"/>
          <w:numId w:val="45"/>
        </w:numPr>
        <w:spacing w:after="0" w:line="276" w:lineRule="auto"/>
      </w:pPr>
      <w:r>
        <w:t xml:space="preserve">The </w:t>
      </w:r>
      <w:r>
        <w:rPr>
          <w:i/>
        </w:rPr>
        <w:t>Supplier Alliance Member</w:t>
      </w:r>
      <w:r>
        <w:t xml:space="preserve"> shall provide support to the NHS Net Zero strategic priorities and proactively contribute to this developing policy area. </w:t>
      </w:r>
    </w:p>
    <w:p w14:paraId="792AB849" w14:textId="77777777" w:rsidR="00A8621B" w:rsidRDefault="00032B19">
      <w:pPr>
        <w:numPr>
          <w:ilvl w:val="1"/>
          <w:numId w:val="45"/>
        </w:numPr>
        <w:spacing w:after="0" w:line="276" w:lineRule="auto"/>
      </w:pPr>
      <w:r>
        <w:t xml:space="preserve">The </w:t>
      </w:r>
      <w:r>
        <w:rPr>
          <w:i/>
        </w:rPr>
        <w:t>Supplier Alliance Member</w:t>
      </w:r>
      <w:r>
        <w:t xml:space="preserve"> will be required to advise on and implement digital solutions that improve carbon and suitability performance both in design and in use.</w:t>
      </w:r>
    </w:p>
    <w:p w14:paraId="76ECD0E3" w14:textId="77777777" w:rsidR="00A8621B" w:rsidRDefault="00032B19">
      <w:pPr>
        <w:numPr>
          <w:ilvl w:val="1"/>
          <w:numId w:val="45"/>
        </w:numPr>
        <w:spacing w:after="0" w:line="276" w:lineRule="auto"/>
      </w:pPr>
      <w:r>
        <w:t xml:space="preserve">NHS Net Zero, which is a developing NHS policy initiative aiming to assist and drive the NHS to reach net zero carbon standards as soon as possible. Whilst carbon reduction in the NHS is a wider matter than buildings alone (i.e. telemedicine, digitalisation, green fleet etc) design and construction of buildings will contribute hugely to achieving the required savings and enhancing sustainability. To assist NHSEI are currently developing policy and tools such as the Net Zero Carbon Capital Planning Tool and a new Zero Carbon Hospital Standard. Such new tools, along with the </w:t>
      </w:r>
      <w:r>
        <w:rPr>
          <w:i/>
        </w:rPr>
        <w:t>Supplier Alliance Member</w:t>
      </w:r>
      <w:r>
        <w:t xml:space="preserve"> and </w:t>
      </w:r>
      <w:r>
        <w:rPr>
          <w:i/>
        </w:rPr>
        <w:t>Supply Chain</w:t>
      </w:r>
      <w:r>
        <w:t xml:space="preserve"> initiatives and innovations are expected to work alongside and stretch existing sustainability requirements such as the current requirement that projects &gt;£2m must achieve Excellent for new build and Very Good for refurbishment and the </w:t>
      </w:r>
      <w:r>
        <w:rPr>
          <w:i/>
        </w:rPr>
        <w:t>Supplier Alliance Member</w:t>
      </w:r>
      <w:r>
        <w:t xml:space="preserve"> is required to develop solutions for </w:t>
      </w:r>
      <w:r>
        <w:rPr>
          <w:i/>
        </w:rPr>
        <w:t xml:space="preserve">Additional Clients </w:t>
      </w:r>
      <w:r>
        <w:t>which:</w:t>
      </w:r>
    </w:p>
    <w:p w14:paraId="761684C8" w14:textId="77777777" w:rsidR="00A8621B" w:rsidRDefault="00032B19">
      <w:pPr>
        <w:numPr>
          <w:ilvl w:val="2"/>
          <w:numId w:val="45"/>
        </w:numPr>
        <w:spacing w:after="0" w:line="276" w:lineRule="auto"/>
      </w:pPr>
      <w:r>
        <w:t>maximise energy efficiency, resource efficiency and reuse/recycling</w:t>
      </w:r>
    </w:p>
    <w:p w14:paraId="58F0D149" w14:textId="77777777" w:rsidR="00A8621B" w:rsidRDefault="00032B19">
      <w:pPr>
        <w:numPr>
          <w:ilvl w:val="2"/>
          <w:numId w:val="45"/>
        </w:numPr>
        <w:spacing w:after="0" w:line="276" w:lineRule="auto"/>
      </w:pPr>
      <w:r>
        <w:lastRenderedPageBreak/>
        <w:t>mitigate climate change impacts through the construction process and reductions in construction waste.</w:t>
      </w:r>
    </w:p>
    <w:p w14:paraId="2999B543" w14:textId="77777777" w:rsidR="00A8621B" w:rsidRDefault="00032B19">
      <w:pPr>
        <w:numPr>
          <w:ilvl w:val="1"/>
          <w:numId w:val="45"/>
        </w:numPr>
        <w:spacing w:after="0" w:line="276" w:lineRule="auto"/>
      </w:pPr>
      <w:r>
        <w:t xml:space="preserve">The </w:t>
      </w:r>
      <w:r>
        <w:rPr>
          <w:i/>
        </w:rPr>
        <w:t>Supplier Alliance Member</w:t>
      </w:r>
      <w:r>
        <w:t xml:space="preserve"> will need to work with </w:t>
      </w:r>
      <w:r>
        <w:rPr>
          <w:i/>
        </w:rPr>
        <w:t>Additional Clients</w:t>
      </w:r>
      <w:r>
        <w:t xml:space="preserve"> to ensure buildings perform as designed and understand and break down the barriers that prevent this. </w:t>
      </w:r>
    </w:p>
    <w:p w14:paraId="08CB99B8" w14:textId="77777777" w:rsidR="00A8621B" w:rsidRDefault="00A8621B"/>
    <w:p w14:paraId="05D4DB2C" w14:textId="77777777" w:rsidR="00A8621B" w:rsidRDefault="00032B19">
      <w:pPr>
        <w:numPr>
          <w:ilvl w:val="0"/>
          <w:numId w:val="45"/>
        </w:numPr>
        <w:spacing w:after="200"/>
        <w:rPr>
          <w:b/>
          <w:sz w:val="42"/>
          <w:szCs w:val="42"/>
        </w:rPr>
      </w:pPr>
      <w:r>
        <w:rPr>
          <w:b/>
          <w:sz w:val="32"/>
          <w:szCs w:val="32"/>
        </w:rPr>
        <w:t>Lot 3 - Residential</w:t>
      </w:r>
    </w:p>
    <w:p w14:paraId="51E8EAB8" w14:textId="77777777" w:rsidR="00A8621B" w:rsidRDefault="00032B19">
      <w:pPr>
        <w:numPr>
          <w:ilvl w:val="1"/>
          <w:numId w:val="45"/>
        </w:numPr>
        <w:spacing w:after="0"/>
      </w:pPr>
      <w:r>
        <w:t>This Lot is specific to the provision of Residential Premanufactured Primary Structural systems to the entirety of the public sector.</w:t>
      </w:r>
    </w:p>
    <w:p w14:paraId="6F817679" w14:textId="77777777" w:rsidR="00A8621B" w:rsidRDefault="00032B19">
      <w:pPr>
        <w:numPr>
          <w:ilvl w:val="1"/>
          <w:numId w:val="45"/>
        </w:numPr>
        <w:spacing w:after="0"/>
      </w:pPr>
      <w:r>
        <w:t xml:space="preserve">Acknowledging the variation of design requirements between contracting authorities utilising this Lot, this specification is aimed at the capability of a </w:t>
      </w:r>
      <w:r>
        <w:rPr>
          <w:i/>
        </w:rPr>
        <w:t>Supplier Alliance Member,</w:t>
      </w:r>
      <w:r>
        <w:t xml:space="preserve"> as opposed to defined project requirements.</w:t>
      </w:r>
    </w:p>
    <w:p w14:paraId="54AAF3CC" w14:textId="77777777" w:rsidR="00A8621B" w:rsidRDefault="00032B19">
      <w:pPr>
        <w:numPr>
          <w:ilvl w:val="1"/>
          <w:numId w:val="45"/>
        </w:numPr>
        <w:spacing w:after="0"/>
      </w:pPr>
      <w:r>
        <w:t xml:space="preserve">Individual project requirements are to be defined within the </w:t>
      </w:r>
      <w:r>
        <w:rPr>
          <w:i/>
        </w:rPr>
        <w:t>Project Brief</w:t>
      </w:r>
      <w:r>
        <w:t xml:space="preserve"> by the </w:t>
      </w:r>
      <w:r>
        <w:rPr>
          <w:i/>
        </w:rPr>
        <w:t>Additional Client</w:t>
      </w:r>
      <w:r>
        <w:t xml:space="preserve">, and are to be designed, manufactured, delivered, installed and commissioned by the </w:t>
      </w:r>
      <w:r>
        <w:rPr>
          <w:i/>
        </w:rPr>
        <w:t>Supplier Alliance Member</w:t>
      </w:r>
      <w:r>
        <w:t>, as part of a turnkey solution.</w:t>
      </w:r>
    </w:p>
    <w:p w14:paraId="3D57AC0E" w14:textId="77777777" w:rsidR="00A8621B" w:rsidRDefault="00032B19">
      <w:pPr>
        <w:numPr>
          <w:ilvl w:val="1"/>
          <w:numId w:val="45"/>
        </w:numPr>
        <w:spacing w:after="0"/>
      </w:pPr>
      <w:r>
        <w:t xml:space="preserve">These properties must have a life expectancy of at least 60 years. </w:t>
      </w:r>
    </w:p>
    <w:p w14:paraId="677071D8" w14:textId="77777777" w:rsidR="00A8621B" w:rsidRDefault="00032B19">
      <w:pPr>
        <w:spacing w:after="0"/>
        <w:ind w:left="1440"/>
        <w:rPr>
          <w:rFonts w:ascii="Roboto" w:eastAsia="Roboto" w:hAnsi="Roboto" w:cs="Roboto"/>
          <w:sz w:val="21"/>
          <w:szCs w:val="21"/>
          <w:highlight w:val="white"/>
        </w:rPr>
      </w:pPr>
      <w:r>
        <w:t>Property longevity is not the same thing as grant liability – therefore the fact that the property is expected to last a specific number of years (e.g. 60 year for New Build and 30 for Rehabilitation) does not mean that the grant liability only lasts for that many years. Please refer to the Capital</w:t>
      </w:r>
      <w:r>
        <w:rPr>
          <w:highlight w:val="white"/>
        </w:rPr>
        <w:t xml:space="preserve"> Funding Guide for grant funded housing for further information:</w:t>
      </w:r>
      <w:r>
        <w:t xml:space="preserve"> </w:t>
      </w:r>
      <w:hyperlink r:id="rId28">
        <w:r>
          <w:rPr>
            <w:color w:val="1A73E8"/>
            <w:highlight w:val="white"/>
          </w:rPr>
          <w:t>https://www.gov.uk/guidance/capital-funding-guide/8-procurement-and-scheme-issues</w:t>
        </w:r>
      </w:hyperlink>
    </w:p>
    <w:p w14:paraId="5FCC66B9" w14:textId="77777777" w:rsidR="00A8621B" w:rsidRDefault="00032B19">
      <w:pPr>
        <w:numPr>
          <w:ilvl w:val="1"/>
          <w:numId w:val="45"/>
        </w:numPr>
        <w:spacing w:after="0"/>
      </w:pPr>
      <w:r>
        <w:t xml:space="preserve">By way of confirming both competency and capability to deliver on </w:t>
      </w:r>
      <w:r>
        <w:rPr>
          <w:i/>
        </w:rPr>
        <w:t xml:space="preserve">Additional Client </w:t>
      </w:r>
      <w:r>
        <w:t xml:space="preserve">project requirements within the Residential sector, to be defined within individual </w:t>
      </w:r>
      <w:r>
        <w:rPr>
          <w:i/>
        </w:rPr>
        <w:t>Project Brief’s</w:t>
      </w:r>
      <w:r>
        <w:t xml:space="preserve">, a </w:t>
      </w:r>
      <w:r>
        <w:rPr>
          <w:i/>
        </w:rPr>
        <w:t xml:space="preserve">Supplier Alliance Member </w:t>
      </w:r>
      <w:r>
        <w:t>must be able demonstrate evidence of:</w:t>
      </w:r>
    </w:p>
    <w:p w14:paraId="3F8DBFB1" w14:textId="77777777" w:rsidR="00A8621B" w:rsidRDefault="00032B19">
      <w:pPr>
        <w:numPr>
          <w:ilvl w:val="2"/>
          <w:numId w:val="45"/>
        </w:numPr>
        <w:spacing w:after="0"/>
      </w:pPr>
      <w:r>
        <w:t>Their Premanufactured Primary Structural System successfully achieving BOPAS (</w:t>
      </w:r>
      <w:proofErr w:type="spellStart"/>
      <w:r>
        <w:t>Buildoffsite</w:t>
      </w:r>
      <w:proofErr w:type="spellEnd"/>
      <w:r>
        <w:t xml:space="preserve"> Property Assurance Scheme) accreditation or NHBC (National House Building Council) Accept or equivalent accreditations;</w:t>
      </w:r>
    </w:p>
    <w:p w14:paraId="3BFFC623" w14:textId="77777777" w:rsidR="00A8621B" w:rsidRDefault="00032B19">
      <w:pPr>
        <w:numPr>
          <w:ilvl w:val="2"/>
          <w:numId w:val="45"/>
        </w:numPr>
        <w:spacing w:after="0"/>
      </w:pPr>
      <w:r>
        <w:t xml:space="preserve">The </w:t>
      </w:r>
      <w:r>
        <w:rPr>
          <w:i/>
        </w:rPr>
        <w:t>Supplier Alliance Member</w:t>
      </w:r>
      <w:r>
        <w:t xml:space="preserve"> is registered as “Approved” via the BOPAS assurance scheme as a Designer, Constructor and Manufacturer;</w:t>
      </w:r>
    </w:p>
    <w:p w14:paraId="5E610893" w14:textId="77777777" w:rsidR="00A8621B" w:rsidRDefault="00032B19">
      <w:pPr>
        <w:numPr>
          <w:ilvl w:val="2"/>
          <w:numId w:val="45"/>
        </w:numPr>
        <w:spacing w:after="0"/>
      </w:pPr>
      <w:r>
        <w:t xml:space="preserve">Alternatively, the </w:t>
      </w:r>
      <w:r>
        <w:rPr>
          <w:i/>
        </w:rPr>
        <w:t xml:space="preserve">Supplier Alliance </w:t>
      </w:r>
      <w:proofErr w:type="gramStart"/>
      <w:r>
        <w:rPr>
          <w:i/>
        </w:rPr>
        <w:t xml:space="preserve">Member </w:t>
      </w:r>
      <w:r>
        <w:t xml:space="preserve"> shall</w:t>
      </w:r>
      <w:proofErr w:type="gramEnd"/>
      <w:r>
        <w:t xml:space="preserve"> have gained NHBC Accepts accreditation which will provide the </w:t>
      </w:r>
      <w:r>
        <w:rPr>
          <w:i/>
        </w:rPr>
        <w:t xml:space="preserve">Additional Client </w:t>
      </w:r>
      <w:r>
        <w:t>assurance of the Premanufactured Primary Structural System and associated turnkey services conforming with NHBC standards relating to:</w:t>
      </w:r>
    </w:p>
    <w:p w14:paraId="4B92E3C4" w14:textId="77777777" w:rsidR="00A8621B" w:rsidRDefault="00032B19">
      <w:pPr>
        <w:numPr>
          <w:ilvl w:val="3"/>
          <w:numId w:val="45"/>
        </w:numPr>
        <w:spacing w:after="0"/>
      </w:pPr>
      <w:r>
        <w:t>Strength and stability;</w:t>
      </w:r>
    </w:p>
    <w:p w14:paraId="5D38B36A" w14:textId="77777777" w:rsidR="00A8621B" w:rsidRDefault="00032B19">
      <w:pPr>
        <w:numPr>
          <w:ilvl w:val="3"/>
          <w:numId w:val="45"/>
        </w:numPr>
        <w:spacing w:after="0"/>
      </w:pPr>
      <w:r>
        <w:t>Behaviour in relation to fire;</w:t>
      </w:r>
    </w:p>
    <w:p w14:paraId="6347C1D9" w14:textId="77777777" w:rsidR="00A8621B" w:rsidRDefault="00032B19">
      <w:pPr>
        <w:numPr>
          <w:ilvl w:val="3"/>
          <w:numId w:val="45"/>
        </w:numPr>
        <w:spacing w:after="0"/>
      </w:pPr>
      <w:r>
        <w:t>Resistance to moisture;</w:t>
      </w:r>
    </w:p>
    <w:p w14:paraId="52E48197" w14:textId="77777777" w:rsidR="00A8621B" w:rsidRDefault="00032B19">
      <w:pPr>
        <w:numPr>
          <w:ilvl w:val="3"/>
          <w:numId w:val="45"/>
        </w:numPr>
        <w:spacing w:after="0"/>
      </w:pPr>
      <w:r>
        <w:t>Safety in use;</w:t>
      </w:r>
    </w:p>
    <w:p w14:paraId="234C5CF1" w14:textId="77777777" w:rsidR="00A8621B" w:rsidRDefault="00032B19">
      <w:pPr>
        <w:numPr>
          <w:ilvl w:val="3"/>
          <w:numId w:val="45"/>
        </w:numPr>
        <w:spacing w:after="0"/>
      </w:pPr>
      <w:r>
        <w:lastRenderedPageBreak/>
        <w:t>Resistance to the passage of sound;</w:t>
      </w:r>
    </w:p>
    <w:p w14:paraId="43965048" w14:textId="77777777" w:rsidR="00A8621B" w:rsidRDefault="00032B19">
      <w:pPr>
        <w:numPr>
          <w:ilvl w:val="3"/>
          <w:numId w:val="45"/>
        </w:numPr>
        <w:spacing w:after="0"/>
      </w:pPr>
      <w:r>
        <w:t>Energy Efficiency;</w:t>
      </w:r>
    </w:p>
    <w:p w14:paraId="7892C5FA" w14:textId="77777777" w:rsidR="00A8621B" w:rsidRDefault="00032B19">
      <w:pPr>
        <w:numPr>
          <w:ilvl w:val="3"/>
          <w:numId w:val="45"/>
        </w:numPr>
        <w:spacing w:after="0"/>
      </w:pPr>
      <w:r>
        <w:t>Aspects of durability, site installation and identification;</w:t>
      </w:r>
    </w:p>
    <w:p w14:paraId="31C1F046" w14:textId="77777777" w:rsidR="00A8621B" w:rsidRDefault="00032B19">
      <w:pPr>
        <w:numPr>
          <w:ilvl w:val="3"/>
          <w:numId w:val="45"/>
        </w:numPr>
        <w:spacing w:after="0"/>
      </w:pPr>
      <w:r>
        <w:t>Coordination of internal services, and;</w:t>
      </w:r>
    </w:p>
    <w:p w14:paraId="782B68FF" w14:textId="77777777" w:rsidR="00A8621B" w:rsidRDefault="00032B19">
      <w:pPr>
        <w:numPr>
          <w:ilvl w:val="3"/>
          <w:numId w:val="45"/>
        </w:numPr>
        <w:spacing w:after="0"/>
      </w:pPr>
      <w:r>
        <w:t>Quality of finish.</w:t>
      </w:r>
    </w:p>
    <w:p w14:paraId="3467E7FD" w14:textId="77777777" w:rsidR="00A8621B" w:rsidRDefault="00032B19">
      <w:pPr>
        <w:numPr>
          <w:ilvl w:val="1"/>
          <w:numId w:val="45"/>
        </w:numPr>
        <w:spacing w:after="0"/>
      </w:pPr>
      <w:r>
        <w:t xml:space="preserve">The </w:t>
      </w:r>
      <w:r>
        <w:rPr>
          <w:i/>
        </w:rPr>
        <w:t xml:space="preserve">Supplier Alliance Member </w:t>
      </w:r>
      <w:r>
        <w:t xml:space="preserve">will work with the necessary inspection bodies throughout the manufacture and site development to ensure their Premanufactured Primary Structural System and associated services comply with both the industry and project standards as defined within the </w:t>
      </w:r>
      <w:r>
        <w:rPr>
          <w:i/>
        </w:rPr>
        <w:t>Project Contract</w:t>
      </w:r>
      <w:r>
        <w:t>.</w:t>
      </w:r>
    </w:p>
    <w:p w14:paraId="113B9760" w14:textId="77777777" w:rsidR="00A8621B" w:rsidRDefault="00032B19">
      <w:pPr>
        <w:numPr>
          <w:ilvl w:val="1"/>
          <w:numId w:val="45"/>
        </w:numPr>
        <w:spacing w:after="0"/>
      </w:pPr>
      <w:r>
        <w:t xml:space="preserve">The </w:t>
      </w:r>
      <w:r>
        <w:rPr>
          <w:i/>
        </w:rPr>
        <w:t xml:space="preserve">Supplier Alliance Member </w:t>
      </w:r>
      <w:r>
        <w:t xml:space="preserve">will be able to provide evidence of backlog of projects whereby the </w:t>
      </w:r>
      <w:r>
        <w:rPr>
          <w:i/>
        </w:rPr>
        <w:t>Supplier Alliance Member</w:t>
      </w:r>
      <w:r>
        <w:t xml:space="preserve"> has collaborated with developers and clients to design, manufacture and construct residential properties of varying typologies and styles.</w:t>
      </w:r>
    </w:p>
    <w:p w14:paraId="362AF5C6" w14:textId="77777777" w:rsidR="00A8621B" w:rsidRDefault="00032B19">
      <w:pPr>
        <w:numPr>
          <w:ilvl w:val="1"/>
          <w:numId w:val="45"/>
        </w:numPr>
        <w:spacing w:after="0"/>
      </w:pPr>
      <w:r>
        <w:t xml:space="preserve">The </w:t>
      </w:r>
      <w:r>
        <w:rPr>
          <w:i/>
        </w:rPr>
        <w:t xml:space="preserve">Supplier Alliance Member </w:t>
      </w:r>
      <w:r>
        <w:t xml:space="preserve">will be able to provide method statements detailing the whole lifecycle from feasibility to handover of how their Premanufactured Primary Structural System is to deliver the requirements defined within the </w:t>
      </w:r>
      <w:r>
        <w:rPr>
          <w:i/>
        </w:rPr>
        <w:t>Project Brief</w:t>
      </w:r>
      <w:r>
        <w:t>.</w:t>
      </w:r>
    </w:p>
    <w:p w14:paraId="292373BD" w14:textId="77777777" w:rsidR="00A8621B" w:rsidRDefault="00032B19">
      <w:pPr>
        <w:numPr>
          <w:ilvl w:val="1"/>
          <w:numId w:val="45"/>
        </w:numPr>
      </w:pPr>
      <w:r>
        <w:t xml:space="preserve">The </w:t>
      </w:r>
      <w:r>
        <w:rPr>
          <w:i/>
        </w:rPr>
        <w:t>Supplier Alliance Member</w:t>
      </w:r>
      <w:r>
        <w:t xml:space="preserve"> will incorporate standards and guidance included within the Future Homes Standards 2025, as well as work with the </w:t>
      </w:r>
      <w:r>
        <w:rPr>
          <w:i/>
        </w:rPr>
        <w:t xml:space="preserve">Client </w:t>
      </w:r>
      <w:r>
        <w:t xml:space="preserve">and </w:t>
      </w:r>
      <w:r>
        <w:rPr>
          <w:i/>
        </w:rPr>
        <w:t>Additional Client</w:t>
      </w:r>
      <w:r>
        <w:t xml:space="preserve"> to drive innovation within the sector, working towards standardisation of design and actively work to incorporate future design standards within their premanufactured systems throughout the duration of the commercial agreement.</w:t>
      </w:r>
    </w:p>
    <w:p w14:paraId="501BE616" w14:textId="77777777" w:rsidR="00A8621B" w:rsidRDefault="00A8621B"/>
    <w:p w14:paraId="5956BE52" w14:textId="77777777" w:rsidR="00A8621B" w:rsidRDefault="00032B19">
      <w:pPr>
        <w:numPr>
          <w:ilvl w:val="0"/>
          <w:numId w:val="45"/>
        </w:numPr>
        <w:spacing w:after="200"/>
      </w:pPr>
      <w:r>
        <w:rPr>
          <w:b/>
          <w:sz w:val="32"/>
          <w:szCs w:val="32"/>
        </w:rPr>
        <w:t>Lot 4 Justice</w:t>
      </w:r>
    </w:p>
    <w:p w14:paraId="6FD031F1" w14:textId="77777777" w:rsidR="00A8621B" w:rsidRDefault="00032B19">
      <w:pPr>
        <w:numPr>
          <w:ilvl w:val="1"/>
          <w:numId w:val="45"/>
        </w:numPr>
        <w:spacing w:after="0"/>
      </w:pPr>
      <w:r>
        <w:t>This Lot is specific to the manufacture and supply of pre-manufactured primary structural systems within the Justice sector.</w:t>
      </w:r>
    </w:p>
    <w:p w14:paraId="2118E8CF" w14:textId="77777777" w:rsidR="00A8621B" w:rsidRDefault="00032B19">
      <w:pPr>
        <w:numPr>
          <w:ilvl w:val="1"/>
          <w:numId w:val="45"/>
        </w:numPr>
        <w:spacing w:after="0"/>
      </w:pPr>
      <w:r>
        <w:t>Typical building types will include, but are not limited to, the supply of:</w:t>
      </w:r>
    </w:p>
    <w:p w14:paraId="53A80339" w14:textId="77777777" w:rsidR="00A8621B" w:rsidRDefault="00032B19">
      <w:pPr>
        <w:numPr>
          <w:ilvl w:val="2"/>
          <w:numId w:val="45"/>
        </w:numPr>
        <w:spacing w:after="0"/>
      </w:pPr>
      <w:r>
        <w:t>Men’s Category A facility</w:t>
      </w:r>
    </w:p>
    <w:p w14:paraId="6F907A1F" w14:textId="77777777" w:rsidR="00A8621B" w:rsidRDefault="00032B19">
      <w:pPr>
        <w:numPr>
          <w:ilvl w:val="2"/>
          <w:numId w:val="45"/>
        </w:numPr>
        <w:spacing w:after="0"/>
      </w:pPr>
      <w:r>
        <w:t>Men’s Category B facility</w:t>
      </w:r>
    </w:p>
    <w:p w14:paraId="14A9DDFE" w14:textId="77777777" w:rsidR="00A8621B" w:rsidRDefault="00032B19">
      <w:pPr>
        <w:numPr>
          <w:ilvl w:val="2"/>
          <w:numId w:val="45"/>
        </w:numPr>
        <w:spacing w:after="0"/>
      </w:pPr>
      <w:r>
        <w:t>Men's Category C Resettlement facilities</w:t>
      </w:r>
    </w:p>
    <w:p w14:paraId="53B60DF2" w14:textId="77777777" w:rsidR="00A8621B" w:rsidRDefault="00032B19">
      <w:pPr>
        <w:numPr>
          <w:ilvl w:val="2"/>
          <w:numId w:val="45"/>
        </w:numPr>
        <w:spacing w:after="0"/>
      </w:pPr>
      <w:r>
        <w:t>Men’s Category D Prison facilities</w:t>
      </w:r>
    </w:p>
    <w:p w14:paraId="0A41F15B" w14:textId="77777777" w:rsidR="00A8621B" w:rsidRDefault="00032B19">
      <w:pPr>
        <w:numPr>
          <w:ilvl w:val="2"/>
          <w:numId w:val="45"/>
        </w:numPr>
        <w:spacing w:after="0"/>
      </w:pPr>
      <w:r>
        <w:t>Women's Open facilities</w:t>
      </w:r>
    </w:p>
    <w:p w14:paraId="1ED4EDE0" w14:textId="77777777" w:rsidR="00A8621B" w:rsidRDefault="00032B19">
      <w:pPr>
        <w:numPr>
          <w:ilvl w:val="2"/>
          <w:numId w:val="45"/>
        </w:numPr>
        <w:spacing w:after="0"/>
      </w:pPr>
      <w:r>
        <w:t>Women’s Closed facilities</w:t>
      </w:r>
    </w:p>
    <w:p w14:paraId="69B67E98" w14:textId="77777777" w:rsidR="00A8621B" w:rsidRDefault="00032B19">
      <w:pPr>
        <w:numPr>
          <w:ilvl w:val="2"/>
          <w:numId w:val="45"/>
        </w:numPr>
        <w:spacing w:after="0"/>
      </w:pPr>
      <w:r>
        <w:t>Young Offenders Institutions (YOI’s)</w:t>
      </w:r>
    </w:p>
    <w:p w14:paraId="19236D5B" w14:textId="77777777" w:rsidR="00A8621B" w:rsidRDefault="00032B19">
      <w:pPr>
        <w:numPr>
          <w:ilvl w:val="2"/>
          <w:numId w:val="45"/>
        </w:numPr>
        <w:spacing w:after="0"/>
      </w:pPr>
      <w:r>
        <w:t>Secure Training Centres (STC’s)</w:t>
      </w:r>
    </w:p>
    <w:p w14:paraId="7F26F141" w14:textId="77777777" w:rsidR="00A8621B" w:rsidRDefault="00032B19">
      <w:pPr>
        <w:numPr>
          <w:ilvl w:val="2"/>
          <w:numId w:val="45"/>
        </w:numPr>
        <w:spacing w:after="0"/>
      </w:pPr>
      <w:r>
        <w:t>Rapid Deployment Cells</w:t>
      </w:r>
    </w:p>
    <w:p w14:paraId="14024978" w14:textId="77777777" w:rsidR="00A8621B" w:rsidRDefault="00032B19">
      <w:pPr>
        <w:numPr>
          <w:ilvl w:val="2"/>
          <w:numId w:val="45"/>
        </w:numPr>
        <w:spacing w:after="0"/>
      </w:pPr>
      <w:r>
        <w:t>Ancillary facilities related to the Justice sector, including, but not limited to:</w:t>
      </w:r>
    </w:p>
    <w:p w14:paraId="36C94800" w14:textId="77777777" w:rsidR="00A8621B" w:rsidRDefault="00032B19">
      <w:pPr>
        <w:numPr>
          <w:ilvl w:val="3"/>
          <w:numId w:val="45"/>
        </w:numPr>
        <w:spacing w:after="0"/>
      </w:pPr>
      <w:r>
        <w:t>First Aid treatment rooms</w:t>
      </w:r>
    </w:p>
    <w:p w14:paraId="62DC05CF" w14:textId="77777777" w:rsidR="00A8621B" w:rsidRDefault="00032B19">
      <w:pPr>
        <w:numPr>
          <w:ilvl w:val="3"/>
          <w:numId w:val="45"/>
        </w:numPr>
        <w:spacing w:after="0"/>
      </w:pPr>
      <w:r>
        <w:t>Gymnasiums</w:t>
      </w:r>
    </w:p>
    <w:p w14:paraId="2DD7BFED" w14:textId="77777777" w:rsidR="00A8621B" w:rsidRDefault="00032B19">
      <w:pPr>
        <w:numPr>
          <w:ilvl w:val="3"/>
          <w:numId w:val="45"/>
        </w:numPr>
        <w:spacing w:after="0"/>
      </w:pPr>
      <w:r>
        <w:t>Workshops</w:t>
      </w:r>
    </w:p>
    <w:p w14:paraId="48EAA5E3" w14:textId="77777777" w:rsidR="00A8621B" w:rsidRDefault="00032B19">
      <w:pPr>
        <w:numPr>
          <w:ilvl w:val="3"/>
          <w:numId w:val="45"/>
        </w:numPr>
        <w:spacing w:after="0"/>
      </w:pPr>
      <w:r>
        <w:t>Reception Centres</w:t>
      </w:r>
    </w:p>
    <w:p w14:paraId="6CEAD78B" w14:textId="77777777" w:rsidR="00A8621B" w:rsidRDefault="00032B19">
      <w:pPr>
        <w:numPr>
          <w:ilvl w:val="3"/>
          <w:numId w:val="45"/>
        </w:numPr>
        <w:spacing w:after="0"/>
      </w:pPr>
      <w:r>
        <w:t>Dining Halls</w:t>
      </w:r>
    </w:p>
    <w:p w14:paraId="085BE6C9" w14:textId="77777777" w:rsidR="00A8621B" w:rsidRDefault="00032B19">
      <w:pPr>
        <w:numPr>
          <w:ilvl w:val="1"/>
          <w:numId w:val="45"/>
        </w:numPr>
        <w:spacing w:after="0"/>
      </w:pPr>
      <w:r>
        <w:rPr>
          <w:color w:val="222222"/>
          <w:highlight w:val="white"/>
        </w:rPr>
        <w:lastRenderedPageBreak/>
        <w:t>A Men’s Category A facility is a maximum-security prison appropriate for people in custody whose escape could cause serious harm to the public, the police, or the security of the State and for whom the aim must be to make escape impossible.</w:t>
      </w:r>
    </w:p>
    <w:p w14:paraId="48B16717" w14:textId="77777777" w:rsidR="00A8621B" w:rsidRDefault="00032B19">
      <w:pPr>
        <w:numPr>
          <w:ilvl w:val="1"/>
          <w:numId w:val="45"/>
        </w:numPr>
        <w:spacing w:after="0"/>
        <w:rPr>
          <w:color w:val="222222"/>
          <w:highlight w:val="white"/>
        </w:rPr>
      </w:pPr>
      <w:r>
        <w:rPr>
          <w:color w:val="222222"/>
          <w:highlight w:val="white"/>
        </w:rPr>
        <w:t>A Men’s Category B facility is a closed prison for people in custody whose assessed risks require that they are held in the closed estate and who need security measures additional to those in a standard closed prison.</w:t>
      </w:r>
    </w:p>
    <w:p w14:paraId="58CCAE6D" w14:textId="77777777" w:rsidR="00A8621B" w:rsidRDefault="00032B19">
      <w:pPr>
        <w:numPr>
          <w:ilvl w:val="1"/>
          <w:numId w:val="45"/>
        </w:numPr>
        <w:spacing w:after="0"/>
        <w:rPr>
          <w:color w:val="222222"/>
          <w:highlight w:val="white"/>
        </w:rPr>
      </w:pPr>
      <w:r>
        <w:rPr>
          <w:color w:val="222222"/>
          <w:highlight w:val="white"/>
        </w:rPr>
        <w:t>A Men’s Category C facility is a closed prison for people in custody who are assessed as requiring standard closed conditions, and do not need additional security.</w:t>
      </w:r>
    </w:p>
    <w:p w14:paraId="3F4C79F8" w14:textId="77777777" w:rsidR="00A8621B" w:rsidRDefault="00032B19">
      <w:pPr>
        <w:numPr>
          <w:ilvl w:val="1"/>
          <w:numId w:val="45"/>
        </w:numPr>
        <w:spacing w:after="0"/>
        <w:rPr>
          <w:color w:val="222222"/>
          <w:highlight w:val="white"/>
        </w:rPr>
      </w:pPr>
      <w:r>
        <w:rPr>
          <w:color w:val="222222"/>
          <w:highlight w:val="white"/>
        </w:rPr>
        <w:t>A Men’s Category C Resettlement facility is a closed prison for people in custody who are assessed as requiring standard closed conditions, and do not need additional security. Additionally, they will be coming to the end of their sentence, with this establishment focusing on rehabilitation in a normalised environment to prepare them for release.</w:t>
      </w:r>
    </w:p>
    <w:p w14:paraId="73EFE7EC" w14:textId="77777777" w:rsidR="00A8621B" w:rsidRDefault="00032B19">
      <w:pPr>
        <w:numPr>
          <w:ilvl w:val="1"/>
          <w:numId w:val="45"/>
        </w:numPr>
        <w:spacing w:after="0"/>
        <w:rPr>
          <w:color w:val="222222"/>
          <w:highlight w:val="white"/>
        </w:rPr>
      </w:pPr>
      <w:r>
        <w:rPr>
          <w:color w:val="222222"/>
          <w:highlight w:val="white"/>
        </w:rPr>
        <w:t>A Men’s Category D facility is appropriate for people in custody who are either assessed as presenting a low risk or whose previously identified risk factors are now assessed as manageable in low security conditions.</w:t>
      </w:r>
    </w:p>
    <w:p w14:paraId="55A137DA" w14:textId="77777777" w:rsidR="00A8621B" w:rsidRDefault="00032B19">
      <w:pPr>
        <w:numPr>
          <w:ilvl w:val="1"/>
          <w:numId w:val="45"/>
        </w:numPr>
        <w:spacing w:after="0"/>
        <w:rPr>
          <w:color w:val="222222"/>
          <w:highlight w:val="white"/>
        </w:rPr>
      </w:pPr>
      <w:r>
        <w:rPr>
          <w:color w:val="222222"/>
          <w:highlight w:val="white"/>
        </w:rPr>
        <w:t>A Women’s Open facility is appropriate for people in custody who have been assessed as being manageable in low security conditions.</w:t>
      </w:r>
    </w:p>
    <w:p w14:paraId="24E88E6C" w14:textId="77777777" w:rsidR="00A8621B" w:rsidRDefault="00032B19">
      <w:pPr>
        <w:numPr>
          <w:ilvl w:val="1"/>
          <w:numId w:val="45"/>
        </w:numPr>
        <w:spacing w:after="0"/>
        <w:rPr>
          <w:color w:val="222222"/>
          <w:highlight w:val="white"/>
        </w:rPr>
      </w:pPr>
      <w:r>
        <w:rPr>
          <w:color w:val="222222"/>
          <w:highlight w:val="white"/>
        </w:rPr>
        <w:t>A Women’s Closed facility is appropriate for people in custody who have been assessed as requiring standard closed conditions and are not appropriate for open conditions.</w:t>
      </w:r>
    </w:p>
    <w:p w14:paraId="08AC921D" w14:textId="77777777" w:rsidR="00A8621B" w:rsidRDefault="00032B19">
      <w:pPr>
        <w:numPr>
          <w:ilvl w:val="1"/>
          <w:numId w:val="45"/>
        </w:numPr>
        <w:spacing w:after="0"/>
        <w:rPr>
          <w:color w:val="222222"/>
          <w:highlight w:val="white"/>
        </w:rPr>
      </w:pPr>
      <w:r>
        <w:rPr>
          <w:color w:val="222222"/>
          <w:highlight w:val="white"/>
        </w:rPr>
        <w:t>Young Offender Institutions (YOI) are closed establishments run by the Prison Service and private companies to accommodate young males aged 15 to 21. The youth population (under 18s) are held in separate units from the young adults (18 – 21-year-olds). The establishments house between 60 to 400 people in custody, split into accommodation wings of 30 to 60 individuals with units of 18 to 20 people in custody specifically for the under 18s. Restricted Status is applied to any male young person or young adult, convicted or on remand, whose escape would present a serious risk to the public and who is required to be held in designated secure accommodation.</w:t>
      </w:r>
    </w:p>
    <w:p w14:paraId="5F6E23F2" w14:textId="77777777" w:rsidR="00A8621B" w:rsidRDefault="00032B19">
      <w:pPr>
        <w:numPr>
          <w:ilvl w:val="1"/>
          <w:numId w:val="45"/>
        </w:numPr>
        <w:spacing w:after="0"/>
        <w:rPr>
          <w:color w:val="222222"/>
          <w:highlight w:val="white"/>
        </w:rPr>
      </w:pPr>
      <w:r>
        <w:rPr>
          <w:color w:val="222222"/>
          <w:highlight w:val="white"/>
        </w:rPr>
        <w:t>Secure Training Centres (STC) are closed establishments run by the Prison Service and accommodate people in custody of both genders aged up to 18 years old. The establishments house between 50 and 80 occupants, split into units of 5 to 8.</w:t>
      </w:r>
    </w:p>
    <w:p w14:paraId="1F65EAB6" w14:textId="77777777" w:rsidR="00A8621B" w:rsidRDefault="00032B19">
      <w:pPr>
        <w:numPr>
          <w:ilvl w:val="1"/>
          <w:numId w:val="45"/>
        </w:numPr>
        <w:shd w:val="clear" w:color="auto" w:fill="FFFFFF"/>
        <w:spacing w:after="0" w:line="276" w:lineRule="auto"/>
        <w:rPr>
          <w:highlight w:val="white"/>
        </w:rPr>
      </w:pPr>
      <w:r>
        <w:rPr>
          <w:highlight w:val="white"/>
        </w:rPr>
        <w:t xml:space="preserve">The environment </w:t>
      </w:r>
      <w:r>
        <w:rPr>
          <w:i/>
          <w:highlight w:val="white"/>
        </w:rPr>
        <w:t xml:space="preserve">Supplier Alliance Members </w:t>
      </w:r>
      <w:r>
        <w:rPr>
          <w:highlight w:val="white"/>
        </w:rPr>
        <w:t xml:space="preserve">will work in will depend on the type of prison and whether it is existing or new build. </w:t>
      </w:r>
    </w:p>
    <w:p w14:paraId="23E9FBE5" w14:textId="77777777" w:rsidR="00A8621B" w:rsidRDefault="00032B19">
      <w:pPr>
        <w:numPr>
          <w:ilvl w:val="2"/>
          <w:numId w:val="45"/>
        </w:numPr>
        <w:shd w:val="clear" w:color="auto" w:fill="FFFFFF"/>
        <w:spacing w:after="0" w:line="276" w:lineRule="auto"/>
        <w:rPr>
          <w:highlight w:val="white"/>
        </w:rPr>
      </w:pPr>
      <w:r>
        <w:rPr>
          <w:highlight w:val="white"/>
        </w:rPr>
        <w:t xml:space="preserve">For existing prisons, they may be working within the secure perimeter of the prison and will potentially be in contact with prisoners, under these conditions </w:t>
      </w:r>
      <w:r>
        <w:rPr>
          <w:i/>
          <w:highlight w:val="white"/>
        </w:rPr>
        <w:t xml:space="preserve">Supplier Alliance Members </w:t>
      </w:r>
      <w:r>
        <w:rPr>
          <w:highlight w:val="white"/>
        </w:rPr>
        <w:t xml:space="preserve">will need to coordinate with the establishment. </w:t>
      </w:r>
    </w:p>
    <w:p w14:paraId="6271475F" w14:textId="77777777" w:rsidR="00A8621B" w:rsidRDefault="00032B19">
      <w:pPr>
        <w:numPr>
          <w:ilvl w:val="2"/>
          <w:numId w:val="45"/>
        </w:numPr>
        <w:shd w:val="clear" w:color="auto" w:fill="FFFFFF"/>
        <w:spacing w:after="0" w:line="276" w:lineRule="auto"/>
        <w:rPr>
          <w:highlight w:val="white"/>
        </w:rPr>
      </w:pPr>
      <w:r>
        <w:rPr>
          <w:i/>
          <w:highlight w:val="white"/>
        </w:rPr>
        <w:lastRenderedPageBreak/>
        <w:t xml:space="preserve">Supplier Alliance Members </w:t>
      </w:r>
      <w:r>
        <w:rPr>
          <w:highlight w:val="white"/>
        </w:rPr>
        <w:t>may be searched upon entry and must surrender any prohibited items that are not required to perform their work task. They will be accompanied by an escort from the establishment.</w:t>
      </w:r>
    </w:p>
    <w:p w14:paraId="2ECBF6C8" w14:textId="77777777" w:rsidR="00A8621B" w:rsidRDefault="00032B19">
      <w:pPr>
        <w:numPr>
          <w:ilvl w:val="2"/>
          <w:numId w:val="45"/>
        </w:numPr>
        <w:shd w:val="clear" w:color="auto" w:fill="FFFFFF"/>
        <w:spacing w:after="0" w:line="276" w:lineRule="auto"/>
        <w:rPr>
          <w:highlight w:val="white"/>
        </w:rPr>
      </w:pPr>
      <w:r>
        <w:rPr>
          <w:highlight w:val="white"/>
        </w:rPr>
        <w:t>For new builds, it will be like a typical construction site.</w:t>
      </w:r>
    </w:p>
    <w:p w14:paraId="61C72661" w14:textId="77777777" w:rsidR="00A8621B" w:rsidRDefault="00032B19">
      <w:pPr>
        <w:numPr>
          <w:ilvl w:val="1"/>
          <w:numId w:val="45"/>
        </w:numPr>
        <w:shd w:val="clear" w:color="auto" w:fill="FFFFFF"/>
        <w:spacing w:after="0" w:line="276" w:lineRule="auto"/>
        <w:rPr>
          <w:highlight w:val="white"/>
        </w:rPr>
      </w:pPr>
      <w:r>
        <w:rPr>
          <w:highlight w:val="white"/>
        </w:rPr>
        <w:t xml:space="preserve">The </w:t>
      </w:r>
      <w:r>
        <w:rPr>
          <w:i/>
          <w:highlight w:val="white"/>
        </w:rPr>
        <w:t xml:space="preserve">Additional Client </w:t>
      </w:r>
      <w:r>
        <w:rPr>
          <w:highlight w:val="white"/>
        </w:rPr>
        <w:t xml:space="preserve">will require (as a minimum) BPSS security clearance to access </w:t>
      </w:r>
      <w:r>
        <w:rPr>
          <w:i/>
          <w:highlight w:val="white"/>
        </w:rPr>
        <w:t xml:space="preserve">Additional Client </w:t>
      </w:r>
      <w:r>
        <w:rPr>
          <w:highlight w:val="white"/>
        </w:rPr>
        <w:t>properties and handle asset information.</w:t>
      </w:r>
    </w:p>
    <w:p w14:paraId="30183B45" w14:textId="77777777" w:rsidR="00A8621B" w:rsidRDefault="00032B19">
      <w:pPr>
        <w:numPr>
          <w:ilvl w:val="2"/>
          <w:numId w:val="45"/>
        </w:numPr>
        <w:shd w:val="clear" w:color="auto" w:fill="FFFFFF"/>
        <w:spacing w:after="0" w:line="276" w:lineRule="auto"/>
        <w:rPr>
          <w:highlight w:val="white"/>
        </w:rPr>
      </w:pPr>
      <w:r>
        <w:rPr>
          <w:highlight w:val="white"/>
        </w:rPr>
        <w:t>Higher levels of security clearance may be required for higher risk assets and information. When working within live environments the establishment will set the required level of clearance.</w:t>
      </w:r>
    </w:p>
    <w:p w14:paraId="2CA68C5A" w14:textId="77777777" w:rsidR="00A8621B" w:rsidRDefault="00032B19">
      <w:pPr>
        <w:numPr>
          <w:ilvl w:val="1"/>
          <w:numId w:val="45"/>
        </w:numPr>
        <w:shd w:val="clear" w:color="auto" w:fill="FFFFFF"/>
        <w:spacing w:after="0" w:line="276" w:lineRule="auto"/>
        <w:rPr>
          <w:highlight w:val="white"/>
        </w:rPr>
      </w:pPr>
      <w:r>
        <w:rPr>
          <w:highlight w:val="white"/>
        </w:rPr>
        <w:t xml:space="preserve">Each category of Prison will have differing requirements, to be determined by the </w:t>
      </w:r>
      <w:r>
        <w:rPr>
          <w:i/>
          <w:highlight w:val="white"/>
        </w:rPr>
        <w:t xml:space="preserve">Additional Client </w:t>
      </w:r>
      <w:r>
        <w:rPr>
          <w:highlight w:val="white"/>
        </w:rPr>
        <w:t xml:space="preserve">within the </w:t>
      </w:r>
      <w:r>
        <w:rPr>
          <w:i/>
          <w:highlight w:val="white"/>
        </w:rPr>
        <w:t>Project Brief</w:t>
      </w:r>
      <w:r>
        <w:rPr>
          <w:highlight w:val="white"/>
        </w:rPr>
        <w:t>.</w:t>
      </w:r>
    </w:p>
    <w:p w14:paraId="0C631AB6" w14:textId="77777777" w:rsidR="00A8621B" w:rsidRDefault="00032B19">
      <w:pPr>
        <w:numPr>
          <w:ilvl w:val="2"/>
          <w:numId w:val="45"/>
        </w:numPr>
        <w:shd w:val="clear" w:color="auto" w:fill="FFFFFF"/>
        <w:spacing w:after="0" w:line="276" w:lineRule="auto"/>
        <w:rPr>
          <w:highlight w:val="white"/>
        </w:rPr>
      </w:pPr>
      <w:r>
        <w:rPr>
          <w:highlight w:val="white"/>
        </w:rPr>
        <w:t xml:space="preserve">The envelope of the closed estate must be constructed, or where necessary upgraded, to the standard relevant to the category or risk-level of the persons being held. </w:t>
      </w:r>
    </w:p>
    <w:p w14:paraId="51046C91" w14:textId="77777777" w:rsidR="00A8621B" w:rsidRDefault="00032B19">
      <w:pPr>
        <w:numPr>
          <w:ilvl w:val="2"/>
          <w:numId w:val="45"/>
        </w:numPr>
        <w:shd w:val="clear" w:color="auto" w:fill="FFFFFF"/>
        <w:spacing w:after="0" w:line="276" w:lineRule="auto"/>
        <w:rPr>
          <w:highlight w:val="white"/>
        </w:rPr>
      </w:pPr>
      <w:r>
        <w:rPr>
          <w:highlight w:val="white"/>
        </w:rPr>
        <w:t xml:space="preserve">The Physical &amp; Special Security Guide (STD/Z/DG/068) provides further guidance that must be followed and the end-product must achieve the `Delay Times’ against escape attempts stated there-in. </w:t>
      </w:r>
    </w:p>
    <w:p w14:paraId="31C5D636" w14:textId="77777777" w:rsidR="00A8621B" w:rsidRDefault="00032B19">
      <w:pPr>
        <w:numPr>
          <w:ilvl w:val="1"/>
          <w:numId w:val="45"/>
        </w:numPr>
        <w:shd w:val="clear" w:color="auto" w:fill="FFFFFF"/>
        <w:spacing w:after="0" w:line="276" w:lineRule="auto"/>
        <w:rPr>
          <w:highlight w:val="white"/>
        </w:rPr>
      </w:pPr>
      <w:r>
        <w:rPr>
          <w:highlight w:val="white"/>
        </w:rPr>
        <w:t xml:space="preserve">The </w:t>
      </w:r>
      <w:r>
        <w:rPr>
          <w:i/>
          <w:highlight w:val="white"/>
        </w:rPr>
        <w:t>Additional Clients</w:t>
      </w:r>
      <w:r>
        <w:rPr>
          <w:highlight w:val="white"/>
        </w:rPr>
        <w:t xml:space="preserve"> Core Requirements (Core Requirements STD-Z-DG-053 Issue 9.0 Final.pdf) as provided in Attachment 11 - Framework Contract Documents), sets out minimum standards and design life requirements that apply across the estate, such as:</w:t>
      </w:r>
    </w:p>
    <w:p w14:paraId="0DB79FCD"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External and internal fabric tests of key security components (cell doors, cell windows, cell walls, window/door grilles) are required for any designs that deviate from the technical standards and standard drawings. See section 25 of the core requirements.</w:t>
      </w:r>
    </w:p>
    <w:p w14:paraId="587A2834"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Fences are subject to climbing and cutting delay time requirements as well as other anti-climb measures relating to their arrangement and positioning.</w:t>
      </w:r>
    </w:p>
    <w:p w14:paraId="61653D96"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Various sustainability requirements which should comply with sustainability policy.</w:t>
      </w:r>
    </w:p>
    <w:p w14:paraId="03F89683" w14:textId="77777777" w:rsidR="00A8621B" w:rsidRDefault="00032B19">
      <w:pPr>
        <w:numPr>
          <w:ilvl w:val="1"/>
          <w:numId w:val="45"/>
        </w:numPr>
        <w:shd w:val="clear" w:color="auto" w:fill="FFFFFF"/>
        <w:spacing w:after="0" w:line="276" w:lineRule="auto"/>
        <w:rPr>
          <w:color w:val="222222"/>
          <w:highlight w:val="white"/>
        </w:rPr>
      </w:pPr>
      <w:r>
        <w:rPr>
          <w:color w:val="222222"/>
          <w:highlight w:val="white"/>
        </w:rPr>
        <w:t>The</w:t>
      </w:r>
      <w:r>
        <w:rPr>
          <w:highlight w:val="white"/>
        </w:rPr>
        <w:t xml:space="preserve"> </w:t>
      </w:r>
      <w:r>
        <w:rPr>
          <w:i/>
          <w:highlight w:val="white"/>
        </w:rPr>
        <w:t>Additional Clients</w:t>
      </w:r>
      <w:r>
        <w:rPr>
          <w:highlight w:val="white"/>
        </w:rPr>
        <w:t xml:space="preserve"> Core Requirements, as provided in Attachment 11, shall apply to new construction projects which Estates Directorates have commissioned on behalf of </w:t>
      </w:r>
      <w:r>
        <w:rPr>
          <w:i/>
          <w:highlight w:val="white"/>
        </w:rPr>
        <w:t>Additional Client’s</w:t>
      </w:r>
      <w:r>
        <w:rPr>
          <w:highlight w:val="white"/>
        </w:rPr>
        <w:t xml:space="preserve">, including the Ministry of Justice, Home Office, Crown Prosecution Service and any other of their constituent bodies, or other departments which Estates Directorate represents. </w:t>
      </w:r>
    </w:p>
    <w:p w14:paraId="72B2CC18" w14:textId="77777777" w:rsidR="00A8621B" w:rsidRDefault="00032B19">
      <w:pPr>
        <w:numPr>
          <w:ilvl w:val="1"/>
          <w:numId w:val="45"/>
        </w:numPr>
        <w:shd w:val="clear" w:color="auto" w:fill="FFFFFF"/>
        <w:spacing w:after="0" w:line="276" w:lineRule="auto"/>
        <w:rPr>
          <w:color w:val="222222"/>
          <w:highlight w:val="white"/>
        </w:rPr>
      </w:pPr>
      <w:r>
        <w:rPr>
          <w:color w:val="222222"/>
          <w:highlight w:val="white"/>
        </w:rPr>
        <w:t>All new builds over £500k should achieve an ‘Outstanding’ BREEAM rating and refurbishments over the same value should achieve an ‘Excellent’ rating.</w:t>
      </w:r>
    </w:p>
    <w:p w14:paraId="504CB0E0" w14:textId="77777777" w:rsidR="00A8621B" w:rsidRDefault="00032B19">
      <w:pPr>
        <w:numPr>
          <w:ilvl w:val="1"/>
          <w:numId w:val="45"/>
        </w:numPr>
        <w:shd w:val="clear" w:color="auto" w:fill="FFFFFF"/>
        <w:spacing w:after="0" w:line="276" w:lineRule="auto"/>
        <w:rPr>
          <w:color w:val="222222"/>
          <w:highlight w:val="white"/>
        </w:rPr>
      </w:pPr>
      <w:r>
        <w:rPr>
          <w:color w:val="222222"/>
          <w:highlight w:val="white"/>
        </w:rPr>
        <w:lastRenderedPageBreak/>
        <w:t>Due to the institutional nature, durability and robustness are key performance considerations, as well as, but not limited to:</w:t>
      </w:r>
    </w:p>
    <w:p w14:paraId="292A5A77"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Fire safety</w:t>
      </w:r>
    </w:p>
    <w:p w14:paraId="58DD5FF2"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Thermal and acoustic comfort</w:t>
      </w:r>
    </w:p>
    <w:p w14:paraId="3FB6A327" w14:textId="77777777" w:rsidR="00A8621B" w:rsidRDefault="00032B19">
      <w:pPr>
        <w:numPr>
          <w:ilvl w:val="2"/>
          <w:numId w:val="45"/>
        </w:numPr>
        <w:shd w:val="clear" w:color="auto" w:fill="FFFFFF"/>
        <w:spacing w:after="0" w:line="276" w:lineRule="auto"/>
        <w:rPr>
          <w:color w:val="222222"/>
          <w:highlight w:val="white"/>
        </w:rPr>
      </w:pPr>
      <w:r>
        <w:rPr>
          <w:color w:val="222222"/>
          <w:highlight w:val="white"/>
        </w:rPr>
        <w:t>Resistance to climbing and delay by design</w:t>
      </w:r>
    </w:p>
    <w:p w14:paraId="5C9DD9A5"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Cellular accommodation will be designed and constructed in line with the </w:t>
      </w:r>
      <w:r>
        <w:rPr>
          <w:i/>
          <w:highlight w:val="white"/>
        </w:rPr>
        <w:t>Additional Client</w:t>
      </w:r>
      <w:r>
        <w:rPr>
          <w:highlight w:val="white"/>
        </w:rPr>
        <w:t xml:space="preserve"> </w:t>
      </w:r>
      <w:r>
        <w:rPr>
          <w:color w:val="0B0C0C"/>
          <w:highlight w:val="white"/>
        </w:rPr>
        <w:t>Cellular Accommodation design guide, standard layouts and key elements of the accommodation are described in this document.</w:t>
      </w:r>
    </w:p>
    <w:p w14:paraId="2EB37DE9"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A typical cell design is ~7.8sqm however there is no stated minimum and many existing cells vary in size and design depending on the era that they were constructed. </w:t>
      </w:r>
    </w:p>
    <w:p w14:paraId="36F22DDC"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There are also cell variants such as double cells, hospital cells, accessible cells that will vary in size.</w:t>
      </w:r>
    </w:p>
    <w:p w14:paraId="03D61F13" w14:textId="77777777" w:rsidR="00A8621B" w:rsidRDefault="00032B19">
      <w:pPr>
        <w:numPr>
          <w:ilvl w:val="1"/>
          <w:numId w:val="45"/>
        </w:numPr>
        <w:shd w:val="clear" w:color="auto" w:fill="FFFFFF"/>
        <w:spacing w:after="0" w:line="276" w:lineRule="auto"/>
        <w:rPr>
          <w:color w:val="0B0C0C"/>
          <w:highlight w:val="white"/>
        </w:rPr>
      </w:pPr>
      <w:proofErr w:type="gramStart"/>
      <w:r>
        <w:rPr>
          <w:color w:val="0B0C0C"/>
          <w:highlight w:val="white"/>
        </w:rPr>
        <w:t>Typically</w:t>
      </w:r>
      <w:proofErr w:type="gramEnd"/>
      <w:r>
        <w:rPr>
          <w:color w:val="0B0C0C"/>
          <w:highlight w:val="white"/>
        </w:rPr>
        <w:t xml:space="preserve"> 1 person per cell is standard for a new build accommodation but there are some instances where cells with double occupancy are required.</w:t>
      </w:r>
    </w:p>
    <w:p w14:paraId="4872E0B0"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The number of cells depends on project brief, for example:</w:t>
      </w:r>
    </w:p>
    <w:p w14:paraId="7A229008"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A current CAT C houseblock holds 60 people per floor and is typically 2-4 floors with typically 6-8 house blocks per site.</w:t>
      </w:r>
    </w:p>
    <w:p w14:paraId="1AFC89C8"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Appearance and aesthetics must be approached ensuring security requirements can be met:</w:t>
      </w:r>
    </w:p>
    <w:p w14:paraId="653E6F55"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For CAT C resettlement Prisons there is currently a push away from institutional type designs and towards rehabilitative design such as use of biophilia and nature in design.</w:t>
      </w:r>
    </w:p>
    <w:p w14:paraId="2741FA21"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The Women’s estate focuses on Trauma informed design.</w:t>
      </w:r>
    </w:p>
    <w:p w14:paraId="29258D32"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The </w:t>
      </w:r>
      <w:r>
        <w:rPr>
          <w:i/>
          <w:color w:val="0B0C0C"/>
          <w:highlight w:val="white"/>
        </w:rPr>
        <w:t>Additional Client</w:t>
      </w:r>
      <w:r>
        <w:rPr>
          <w:color w:val="0B0C0C"/>
          <w:highlight w:val="white"/>
        </w:rPr>
        <w:t xml:space="preserve"> may actively utilise:</w:t>
      </w:r>
    </w:p>
    <w:p w14:paraId="20A67C66"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Permitted development rights to meet the capacity demand. Permitted development rights allow for the expansion of existing prisons up to 250sqm or 25% or the existing footprint, whichever is greater, as long as the maximum height of the building does not exceed 6m, and the building does not sit within 10m of the site boundary.</w:t>
      </w:r>
    </w:p>
    <w:p w14:paraId="2DFF289A"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There is an allowance for a 1.5m plant zone in addition to the 6m building height but this does not include the provision of any parapet wall.</w:t>
      </w:r>
    </w:p>
    <w:p w14:paraId="30C563BA"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 xml:space="preserve">Taking advantage of permitted development rights lowers planning risk, however it limits the number of storeys to two which obviously places constraints on the design and reduces the amount of additional cell provision for a given area, so advantages and disadvantages must be properly considered. </w:t>
      </w:r>
    </w:p>
    <w:p w14:paraId="1F8FB0DC"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Any new fences built under permitted development must be &lt;4.5 in height which is lower than the approved perimeter fence (4.5m).</w:t>
      </w:r>
    </w:p>
    <w:p w14:paraId="6680BD0A"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lastRenderedPageBreak/>
        <w:t xml:space="preserve">The </w:t>
      </w:r>
      <w:r>
        <w:rPr>
          <w:i/>
          <w:color w:val="0B0C0C"/>
          <w:highlight w:val="white"/>
        </w:rPr>
        <w:t>Additional Client</w:t>
      </w:r>
      <w:r>
        <w:rPr>
          <w:color w:val="0B0C0C"/>
          <w:highlight w:val="white"/>
        </w:rPr>
        <w:t xml:space="preserve"> continues to build on their status as a leader which supports and enables pioneering, transformative change within the construction industry. With a long history of delivering projects through manufactured solutions, they remain committed to supporting the Government drive to transform the construction sector via adoption of ‘Modern Methods of Construction’.</w:t>
      </w:r>
    </w:p>
    <w:p w14:paraId="73E10FA8"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Considered adoption of MMC is integral to their ambitions to modernise; to ensure the provision of a fit for purpose, efficient estate, which provides value for money for the taxpayer, is more sustainable and enables improvements in the way we work. With our significant construction pipeline, they are taking the opportunity to drive forward MMC, building greener, faster, better.</w:t>
      </w:r>
    </w:p>
    <w:p w14:paraId="1C2296DF"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The </w:t>
      </w:r>
      <w:r>
        <w:rPr>
          <w:i/>
          <w:color w:val="0B0C0C"/>
          <w:highlight w:val="white"/>
        </w:rPr>
        <w:t>Additional Client</w:t>
      </w:r>
      <w:r>
        <w:rPr>
          <w:color w:val="0B0C0C"/>
          <w:highlight w:val="white"/>
        </w:rPr>
        <w:t xml:space="preserve"> has developed platform-based principles in developing a number of Building Reference Design as an optimised solution that can be customised through configuration of standard components, taking due cognisance of site-specific constraints, to create site-specific designs. </w:t>
      </w:r>
    </w:p>
    <w:p w14:paraId="76029FC8" w14:textId="77777777" w:rsidR="00A8621B" w:rsidRDefault="00032B19">
      <w:pPr>
        <w:numPr>
          <w:ilvl w:val="2"/>
          <w:numId w:val="45"/>
        </w:numPr>
        <w:shd w:val="clear" w:color="auto" w:fill="FFFFFF"/>
        <w:spacing w:after="0" w:line="276" w:lineRule="auto"/>
        <w:rPr>
          <w:color w:val="0B0C0C"/>
          <w:highlight w:val="white"/>
        </w:rPr>
      </w:pPr>
      <w:r>
        <w:rPr>
          <w:i/>
          <w:color w:val="0B0C0C"/>
          <w:highlight w:val="white"/>
        </w:rPr>
        <w:t xml:space="preserve">Supplier Alliance Members </w:t>
      </w:r>
      <w:r>
        <w:rPr>
          <w:color w:val="0B0C0C"/>
          <w:highlight w:val="white"/>
        </w:rPr>
        <w:t xml:space="preserve">are expected to utilise the existing platform components where appropriate and continue to develop and enhance the </w:t>
      </w:r>
      <w:proofErr w:type="spellStart"/>
      <w:r>
        <w:rPr>
          <w:color w:val="0B0C0C"/>
          <w:highlight w:val="white"/>
        </w:rPr>
        <w:t>MoJ’s</w:t>
      </w:r>
      <w:proofErr w:type="spellEnd"/>
      <w:r>
        <w:rPr>
          <w:color w:val="0B0C0C"/>
          <w:highlight w:val="white"/>
        </w:rPr>
        <w:t xml:space="preserve"> platform solutions.</w:t>
      </w:r>
    </w:p>
    <w:p w14:paraId="5DB8B364"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The </w:t>
      </w:r>
      <w:r>
        <w:rPr>
          <w:i/>
          <w:color w:val="0B0C0C"/>
          <w:highlight w:val="white"/>
        </w:rPr>
        <w:t>Additional Client</w:t>
      </w:r>
      <w:r>
        <w:rPr>
          <w:color w:val="0B0C0C"/>
          <w:highlight w:val="white"/>
        </w:rPr>
        <w:t xml:space="preserve"> has developed information management resources in line with Information Management BS EN ISO19650 which are international standards for managing information over the whole life cycle of a built asset using building information modelling (BIM). </w:t>
      </w:r>
    </w:p>
    <w:p w14:paraId="11C6E75C" w14:textId="77777777" w:rsidR="00A8621B" w:rsidRDefault="00032B19">
      <w:pPr>
        <w:numPr>
          <w:ilvl w:val="2"/>
          <w:numId w:val="45"/>
        </w:numPr>
        <w:shd w:val="clear" w:color="auto" w:fill="FFFFFF"/>
        <w:spacing w:after="0" w:line="276" w:lineRule="auto"/>
        <w:rPr>
          <w:color w:val="0B0C0C"/>
          <w:highlight w:val="white"/>
        </w:rPr>
      </w:pPr>
      <w:r>
        <w:rPr>
          <w:color w:val="0B0C0C"/>
          <w:highlight w:val="white"/>
        </w:rPr>
        <w:t xml:space="preserve">The </w:t>
      </w:r>
      <w:r>
        <w:rPr>
          <w:i/>
          <w:color w:val="0B0C0C"/>
          <w:highlight w:val="white"/>
        </w:rPr>
        <w:t>Additional Client</w:t>
      </w:r>
      <w:r>
        <w:rPr>
          <w:color w:val="0B0C0C"/>
          <w:highlight w:val="white"/>
        </w:rPr>
        <w:t xml:space="preserve"> expects all </w:t>
      </w:r>
      <w:r>
        <w:rPr>
          <w:i/>
          <w:color w:val="0B0C0C"/>
          <w:highlight w:val="white"/>
        </w:rPr>
        <w:t xml:space="preserve">Supplier Alliance Members </w:t>
      </w:r>
      <w:r>
        <w:rPr>
          <w:color w:val="0B0C0C"/>
          <w:highlight w:val="white"/>
        </w:rPr>
        <w:t xml:space="preserve">to collaborate and comply with </w:t>
      </w:r>
      <w:r>
        <w:rPr>
          <w:i/>
          <w:color w:val="0B0C0C"/>
          <w:highlight w:val="white"/>
        </w:rPr>
        <w:t>Additional Client</w:t>
      </w:r>
      <w:r>
        <w:rPr>
          <w:color w:val="0B0C0C"/>
          <w:highlight w:val="white"/>
        </w:rPr>
        <w:t xml:space="preserve"> Information Management Standards and ISO19650 best practice and processes to manage information.</w:t>
      </w:r>
    </w:p>
    <w:p w14:paraId="16A67AB5" w14:textId="77777777" w:rsidR="00A8621B" w:rsidRDefault="00032B19">
      <w:pPr>
        <w:numPr>
          <w:ilvl w:val="1"/>
          <w:numId w:val="45"/>
        </w:numPr>
        <w:shd w:val="clear" w:color="auto" w:fill="FFFFFF"/>
        <w:spacing w:after="0" w:line="276" w:lineRule="auto"/>
        <w:rPr>
          <w:color w:val="0B0C0C"/>
          <w:highlight w:val="white"/>
        </w:rPr>
      </w:pPr>
      <w:r>
        <w:rPr>
          <w:color w:val="0B0C0C"/>
          <w:highlight w:val="white"/>
        </w:rPr>
        <w:t xml:space="preserve">The </w:t>
      </w:r>
      <w:r>
        <w:rPr>
          <w:i/>
          <w:color w:val="0B0C0C"/>
          <w:highlight w:val="white"/>
        </w:rPr>
        <w:t>Additional Client</w:t>
      </w:r>
      <w:r>
        <w:rPr>
          <w:color w:val="0B0C0C"/>
          <w:highlight w:val="white"/>
        </w:rPr>
        <w:t xml:space="preserve"> has prepared the requirements using cloud-based database technology to make the resources reliable, repeatable and reusable. The complex nature of information requirements means a database approach is the only way of truly creating requirements that can ultimately be machine-readable. and look to maximise efficiencies by connecting other technology solutions and create a ‘smart’ approach to information management. Connecting to the information management resources prepared by the </w:t>
      </w:r>
      <w:r>
        <w:rPr>
          <w:i/>
          <w:color w:val="0B0C0C"/>
          <w:highlight w:val="white"/>
        </w:rPr>
        <w:t>Additional Client</w:t>
      </w:r>
      <w:r>
        <w:rPr>
          <w:color w:val="0B0C0C"/>
          <w:highlight w:val="white"/>
        </w:rPr>
        <w:t xml:space="preserve"> will ensure transparency, maintain golden thread and reduce risk.</w:t>
      </w:r>
    </w:p>
    <w:p w14:paraId="0BBE33C5" w14:textId="77777777" w:rsidR="00A8621B" w:rsidRDefault="00A8621B">
      <w:pPr>
        <w:shd w:val="clear" w:color="auto" w:fill="FFFFFF"/>
        <w:spacing w:after="0" w:line="276" w:lineRule="auto"/>
        <w:ind w:left="1440"/>
        <w:rPr>
          <w:color w:val="0B0C0C"/>
          <w:highlight w:val="white"/>
        </w:rPr>
      </w:pPr>
    </w:p>
    <w:p w14:paraId="1AD4C105" w14:textId="77777777" w:rsidR="00A8621B" w:rsidRDefault="00032B19">
      <w:pPr>
        <w:numPr>
          <w:ilvl w:val="0"/>
          <w:numId w:val="45"/>
        </w:numPr>
        <w:spacing w:before="200" w:after="200"/>
      </w:pPr>
      <w:r>
        <w:rPr>
          <w:b/>
          <w:sz w:val="32"/>
          <w:szCs w:val="32"/>
        </w:rPr>
        <w:t>Lot 5 - Defence</w:t>
      </w:r>
    </w:p>
    <w:p w14:paraId="6EFD95FC" w14:textId="77777777" w:rsidR="00A8621B" w:rsidRDefault="00032B19">
      <w:pPr>
        <w:numPr>
          <w:ilvl w:val="1"/>
          <w:numId w:val="45"/>
        </w:numPr>
        <w:spacing w:after="0"/>
      </w:pPr>
      <w:r>
        <w:t>This Lot is specific to the manufacture and supply of pre-manufactured primary structural systems within the Defence sector.</w:t>
      </w:r>
    </w:p>
    <w:p w14:paraId="116FD518" w14:textId="77777777" w:rsidR="00A8621B" w:rsidRDefault="00032B19">
      <w:pPr>
        <w:numPr>
          <w:ilvl w:val="1"/>
          <w:numId w:val="45"/>
        </w:numPr>
        <w:spacing w:after="0"/>
      </w:pPr>
      <w:r>
        <w:t>All buildings provided through this Lot must comply with the following design standards:</w:t>
      </w:r>
    </w:p>
    <w:p w14:paraId="0A4EA69B" w14:textId="77777777" w:rsidR="00A8621B" w:rsidRDefault="00032B19">
      <w:pPr>
        <w:numPr>
          <w:ilvl w:val="2"/>
          <w:numId w:val="45"/>
        </w:numPr>
        <w:spacing w:after="0"/>
      </w:pPr>
      <w:r>
        <w:lastRenderedPageBreak/>
        <w:t>Counter-Terrorism Measures (CTM); All structural and constructional elements of the external building fabric shall be in line with the required Client CTM standards, having first carried out and applied the outcome of the DIO CTM Risk Assessment</w:t>
      </w:r>
    </w:p>
    <w:p w14:paraId="065A3438" w14:textId="77777777" w:rsidR="00A8621B" w:rsidRDefault="00032B19">
      <w:pPr>
        <w:numPr>
          <w:ilvl w:val="2"/>
          <w:numId w:val="45"/>
        </w:numPr>
        <w:spacing w:after="0"/>
      </w:pPr>
      <w:r>
        <w:t xml:space="preserve">Defence Infrastructure Fire Standard; upon site specific location being agreed within the </w:t>
      </w:r>
      <w:r>
        <w:rPr>
          <w:i/>
        </w:rPr>
        <w:t>Project Brief</w:t>
      </w:r>
      <w:r>
        <w:t>, the project specification shall adhere to the space separation / notional boundary standards</w:t>
      </w:r>
    </w:p>
    <w:p w14:paraId="4D920CC1" w14:textId="77777777" w:rsidR="00A8621B" w:rsidRDefault="00032B19">
      <w:pPr>
        <w:numPr>
          <w:ilvl w:val="2"/>
          <w:numId w:val="45"/>
        </w:numPr>
        <w:spacing w:after="0"/>
      </w:pPr>
      <w:r>
        <w:t>The product performance is to be checked for compliance against the following Ministry of Defence (MOD) and Defence Infrastructure Organisation (DIO) standards and guidance, including but not limited to:</w:t>
      </w:r>
    </w:p>
    <w:p w14:paraId="77001BBB" w14:textId="77777777" w:rsidR="00A8621B" w:rsidRDefault="00032B19">
      <w:pPr>
        <w:numPr>
          <w:ilvl w:val="3"/>
          <w:numId w:val="45"/>
        </w:numPr>
        <w:spacing w:after="0"/>
      </w:pPr>
      <w:r>
        <w:t>DREAM ‘Excellent’ - Defence Related Environmental Assessment Methodology;</w:t>
      </w:r>
    </w:p>
    <w:p w14:paraId="5A34CA0C" w14:textId="77777777" w:rsidR="00A8621B" w:rsidRDefault="00032B19">
      <w:pPr>
        <w:numPr>
          <w:ilvl w:val="3"/>
          <w:numId w:val="45"/>
        </w:numPr>
        <w:spacing w:after="0"/>
      </w:pPr>
      <w:r>
        <w:t>Technical Services’ Modular Fire Performance Standard;</w:t>
      </w:r>
    </w:p>
    <w:p w14:paraId="3638049A" w14:textId="77777777" w:rsidR="00A8621B" w:rsidRDefault="00032B19">
      <w:pPr>
        <w:numPr>
          <w:ilvl w:val="3"/>
          <w:numId w:val="45"/>
        </w:numPr>
        <w:spacing w:after="0"/>
      </w:pPr>
      <w:r>
        <w:t>Relevant Building Performance Standards (BPS);</w:t>
      </w:r>
    </w:p>
    <w:p w14:paraId="1E156469" w14:textId="77777777" w:rsidR="00A8621B" w:rsidRDefault="00032B19">
      <w:pPr>
        <w:numPr>
          <w:ilvl w:val="3"/>
          <w:numId w:val="45"/>
        </w:numPr>
        <w:spacing w:after="0"/>
      </w:pPr>
      <w:r>
        <w:t>Relevant DIO Policy Instructions;</w:t>
      </w:r>
    </w:p>
    <w:p w14:paraId="35B9C92A" w14:textId="77777777" w:rsidR="00A8621B" w:rsidRDefault="00032B19">
      <w:pPr>
        <w:numPr>
          <w:ilvl w:val="3"/>
          <w:numId w:val="45"/>
        </w:numPr>
        <w:spacing w:after="0"/>
      </w:pPr>
      <w:r>
        <w:t>JSP 850 Infrastructure &amp; Estates Policy;</w:t>
      </w:r>
    </w:p>
    <w:p w14:paraId="336732DD" w14:textId="77777777" w:rsidR="00A8621B" w:rsidRDefault="00032B19">
      <w:pPr>
        <w:numPr>
          <w:ilvl w:val="3"/>
          <w:numId w:val="45"/>
        </w:numPr>
        <w:spacing w:after="200"/>
      </w:pPr>
      <w:r>
        <w:t>Technical standard for the approved repairs, maintenance, inspection and specifications of Fire Doors and Fire Compartmentation 2022</w:t>
      </w:r>
    </w:p>
    <w:p w14:paraId="191723A0" w14:textId="77777777" w:rsidR="00A8621B" w:rsidRDefault="00032B19">
      <w:pPr>
        <w:numPr>
          <w:ilvl w:val="1"/>
          <w:numId w:val="45"/>
        </w:numPr>
        <w:spacing w:after="0" w:line="240" w:lineRule="auto"/>
      </w:pPr>
      <w:r>
        <w:t>This section of the Specification sets out the minimum standards of performance required for the Single Living Accommodation for Defence Infrastructure Organisation.  In addition to this, minimum standards of materials and workmanship are referred to.</w:t>
      </w:r>
    </w:p>
    <w:p w14:paraId="27BE74B6" w14:textId="77777777" w:rsidR="00A8621B" w:rsidRDefault="00032B19">
      <w:pPr>
        <w:numPr>
          <w:ilvl w:val="1"/>
          <w:numId w:val="45"/>
        </w:numPr>
        <w:spacing w:after="0" w:line="240" w:lineRule="auto"/>
      </w:pPr>
      <w:r>
        <w:t xml:space="preserve">The </w:t>
      </w:r>
      <w:r>
        <w:rPr>
          <w:i/>
        </w:rPr>
        <w:t>Supplier Alliance Member</w:t>
      </w:r>
      <w:r>
        <w:t xml:space="preserve"> is fully responsible for the structural design of all elements of the buildings.  This includes but is not limited to:</w:t>
      </w:r>
    </w:p>
    <w:p w14:paraId="50903DD0" w14:textId="77777777" w:rsidR="00A8621B" w:rsidRDefault="00032B19">
      <w:pPr>
        <w:numPr>
          <w:ilvl w:val="2"/>
          <w:numId w:val="45"/>
        </w:numPr>
        <w:spacing w:after="0" w:line="240" w:lineRule="auto"/>
      </w:pPr>
      <w:r>
        <w:t>Foundations;</w:t>
      </w:r>
    </w:p>
    <w:p w14:paraId="48A02A48" w14:textId="77777777" w:rsidR="00A8621B" w:rsidRDefault="00032B19">
      <w:pPr>
        <w:numPr>
          <w:ilvl w:val="2"/>
          <w:numId w:val="45"/>
        </w:numPr>
        <w:spacing w:after="0" w:line="240" w:lineRule="auto"/>
      </w:pPr>
      <w:r>
        <w:t>Building structural frames;</w:t>
      </w:r>
    </w:p>
    <w:p w14:paraId="4382DE34" w14:textId="77777777" w:rsidR="00A8621B" w:rsidRDefault="00032B19">
      <w:pPr>
        <w:numPr>
          <w:ilvl w:val="2"/>
          <w:numId w:val="45"/>
        </w:numPr>
        <w:spacing w:after="0" w:line="240" w:lineRule="auto"/>
      </w:pPr>
      <w:r>
        <w:t>Overall building stability;</w:t>
      </w:r>
    </w:p>
    <w:p w14:paraId="0E9346C3" w14:textId="77777777" w:rsidR="00A8621B" w:rsidRDefault="00032B19">
      <w:pPr>
        <w:numPr>
          <w:ilvl w:val="2"/>
          <w:numId w:val="45"/>
        </w:numPr>
        <w:spacing w:after="0" w:line="240" w:lineRule="auto"/>
      </w:pPr>
      <w:r>
        <w:t>Floor and roofs;</w:t>
      </w:r>
    </w:p>
    <w:p w14:paraId="430E6076" w14:textId="77777777" w:rsidR="00A8621B" w:rsidRDefault="00032B19">
      <w:pPr>
        <w:numPr>
          <w:ilvl w:val="2"/>
          <w:numId w:val="45"/>
        </w:numPr>
        <w:spacing w:after="0" w:line="240" w:lineRule="auto"/>
      </w:pPr>
      <w:r>
        <w:t>Retaining walls;</w:t>
      </w:r>
    </w:p>
    <w:p w14:paraId="19975C7F" w14:textId="77777777" w:rsidR="00A8621B" w:rsidRDefault="00032B19">
      <w:pPr>
        <w:numPr>
          <w:ilvl w:val="2"/>
          <w:numId w:val="45"/>
        </w:numPr>
        <w:spacing w:after="0" w:line="240" w:lineRule="auto"/>
      </w:pPr>
      <w:r>
        <w:t>Masonry wall panels;</w:t>
      </w:r>
    </w:p>
    <w:p w14:paraId="5EC42E81" w14:textId="77777777" w:rsidR="00A8621B" w:rsidRDefault="00032B19">
      <w:pPr>
        <w:numPr>
          <w:ilvl w:val="2"/>
          <w:numId w:val="45"/>
        </w:numPr>
        <w:spacing w:after="0" w:line="240" w:lineRule="auto"/>
      </w:pPr>
      <w:r>
        <w:t>Cladding supports;</w:t>
      </w:r>
    </w:p>
    <w:p w14:paraId="2738F7D0" w14:textId="77777777" w:rsidR="00A8621B" w:rsidRDefault="00032B19">
      <w:pPr>
        <w:numPr>
          <w:ilvl w:val="2"/>
          <w:numId w:val="45"/>
        </w:numPr>
        <w:spacing w:after="0" w:line="240" w:lineRule="auto"/>
      </w:pPr>
      <w:r>
        <w:t>Restraint to internal partitions;</w:t>
      </w:r>
    </w:p>
    <w:p w14:paraId="4F879E15" w14:textId="77777777" w:rsidR="00A8621B" w:rsidRDefault="00032B19">
      <w:pPr>
        <w:numPr>
          <w:ilvl w:val="2"/>
          <w:numId w:val="45"/>
        </w:numPr>
        <w:spacing w:after="0" w:line="240" w:lineRule="auto"/>
      </w:pPr>
      <w:r>
        <w:t>Primary fixings;</w:t>
      </w:r>
    </w:p>
    <w:p w14:paraId="20C87C53" w14:textId="77777777" w:rsidR="00A8621B" w:rsidRDefault="00032B19">
      <w:pPr>
        <w:numPr>
          <w:ilvl w:val="2"/>
          <w:numId w:val="45"/>
        </w:numPr>
        <w:spacing w:after="0" w:line="240" w:lineRule="auto"/>
      </w:pPr>
      <w:r>
        <w:t>Secondary fixings for ceilings and suspended services; Movement joints;</w:t>
      </w:r>
    </w:p>
    <w:p w14:paraId="465636D2" w14:textId="77777777" w:rsidR="00A8621B" w:rsidRDefault="00032B19">
      <w:pPr>
        <w:numPr>
          <w:ilvl w:val="2"/>
          <w:numId w:val="45"/>
        </w:numPr>
        <w:spacing w:after="0" w:line="240" w:lineRule="auto"/>
      </w:pPr>
      <w:r>
        <w:t>Corrosion protection;</w:t>
      </w:r>
    </w:p>
    <w:p w14:paraId="7481F8BE" w14:textId="77777777" w:rsidR="00A8621B" w:rsidRDefault="00032B19">
      <w:pPr>
        <w:numPr>
          <w:ilvl w:val="2"/>
          <w:numId w:val="45"/>
        </w:numPr>
        <w:spacing w:after="0" w:line="240" w:lineRule="auto"/>
      </w:pPr>
      <w:r>
        <w:t>Fire protection;</w:t>
      </w:r>
    </w:p>
    <w:p w14:paraId="393084CA" w14:textId="77777777" w:rsidR="00A8621B" w:rsidRDefault="00032B19">
      <w:pPr>
        <w:numPr>
          <w:ilvl w:val="2"/>
          <w:numId w:val="45"/>
        </w:numPr>
        <w:spacing w:after="0" w:line="240" w:lineRule="auto"/>
      </w:pPr>
      <w:r>
        <w:t>Staircases;</w:t>
      </w:r>
    </w:p>
    <w:p w14:paraId="1563054A" w14:textId="77777777" w:rsidR="00A8621B" w:rsidRDefault="00032B19">
      <w:pPr>
        <w:numPr>
          <w:ilvl w:val="2"/>
          <w:numId w:val="45"/>
        </w:numPr>
        <w:spacing w:after="0" w:line="240" w:lineRule="auto"/>
      </w:pPr>
      <w:r>
        <w:t>Balustrading;</w:t>
      </w:r>
    </w:p>
    <w:p w14:paraId="12CE9B70" w14:textId="77777777" w:rsidR="00A8621B" w:rsidRDefault="00032B19">
      <w:pPr>
        <w:numPr>
          <w:ilvl w:val="2"/>
          <w:numId w:val="45"/>
        </w:numPr>
        <w:spacing w:after="0" w:line="240" w:lineRule="auto"/>
      </w:pPr>
      <w:r>
        <w:t>Canopies;</w:t>
      </w:r>
    </w:p>
    <w:p w14:paraId="1B2DC9F8" w14:textId="77777777" w:rsidR="00A8621B" w:rsidRDefault="00032B19">
      <w:pPr>
        <w:numPr>
          <w:ilvl w:val="2"/>
          <w:numId w:val="45"/>
        </w:numPr>
        <w:spacing w:after="0" w:line="240" w:lineRule="auto"/>
      </w:pPr>
      <w:r>
        <w:t>Screens, and;</w:t>
      </w:r>
    </w:p>
    <w:p w14:paraId="46A9DE00" w14:textId="77777777" w:rsidR="00A8621B" w:rsidRDefault="00032B19">
      <w:pPr>
        <w:numPr>
          <w:ilvl w:val="2"/>
          <w:numId w:val="45"/>
        </w:numPr>
        <w:spacing w:after="0" w:line="240" w:lineRule="auto"/>
      </w:pPr>
      <w:r>
        <w:t xml:space="preserve">Balconies. </w:t>
      </w:r>
    </w:p>
    <w:p w14:paraId="7DB67499" w14:textId="77777777" w:rsidR="00A8621B" w:rsidRDefault="00032B19">
      <w:pPr>
        <w:numPr>
          <w:ilvl w:val="1"/>
          <w:numId w:val="45"/>
        </w:numPr>
        <w:spacing w:after="0" w:line="240" w:lineRule="auto"/>
      </w:pPr>
      <w:r>
        <w:t xml:space="preserve">The </w:t>
      </w:r>
      <w:r>
        <w:rPr>
          <w:i/>
        </w:rPr>
        <w:t>Additional Client’s</w:t>
      </w:r>
      <w:r>
        <w:t xml:space="preserve"> design team has no responsibility for any elements of the structural design. The </w:t>
      </w:r>
      <w:r>
        <w:rPr>
          <w:i/>
        </w:rPr>
        <w:t xml:space="preserve">Supplier Alliance Member </w:t>
      </w:r>
      <w:r>
        <w:t xml:space="preserve">shall </w:t>
      </w:r>
      <w:r>
        <w:lastRenderedPageBreak/>
        <w:t xml:space="preserve">ensure that all the minimum standards are met or enhanced as necessary, so that all component parts of the completed buildings are compatible in all respects including strength, durability and dimensional </w:t>
      </w:r>
      <w:proofErr w:type="spellStart"/>
      <w:proofErr w:type="gramStart"/>
      <w:r>
        <w:t>coordination.The</w:t>
      </w:r>
      <w:proofErr w:type="spellEnd"/>
      <w:proofErr w:type="gramEnd"/>
      <w:r>
        <w:t xml:space="preserve"> </w:t>
      </w:r>
      <w:r>
        <w:rPr>
          <w:i/>
        </w:rPr>
        <w:t xml:space="preserve">Supplier Alliance Member </w:t>
      </w:r>
      <w:r>
        <w:t>must ensure that all elements fit together and are fully coordinated.</w:t>
      </w:r>
    </w:p>
    <w:p w14:paraId="5BA4002D" w14:textId="77777777" w:rsidR="00A8621B" w:rsidRDefault="00032B19">
      <w:pPr>
        <w:numPr>
          <w:ilvl w:val="1"/>
          <w:numId w:val="45"/>
        </w:numPr>
        <w:spacing w:after="0" w:line="240" w:lineRule="auto"/>
      </w:pPr>
      <w:r>
        <w:t xml:space="preserve">This specification should be read in conjunction with the drawings, specifications, work schedules and documents prepared by all other parties or disciplines involved with the Project and any other documents and/or instructions contained, or referred to, within the Tender documentation for this Project. The </w:t>
      </w:r>
      <w:r>
        <w:rPr>
          <w:i/>
        </w:rPr>
        <w:t xml:space="preserve">Supplier Alliance Member </w:t>
      </w:r>
      <w:r>
        <w:t>shall ensure the design complies fully with the outline design requirements defined on these documents.  Specific attention is drawn to the geometric considerations that control the overall layout of the development and the conceptual details indicated on the drawings.</w:t>
      </w:r>
    </w:p>
    <w:p w14:paraId="3DA79C15" w14:textId="77777777" w:rsidR="00A8621B" w:rsidRDefault="00032B19">
      <w:pPr>
        <w:numPr>
          <w:ilvl w:val="1"/>
          <w:numId w:val="45"/>
        </w:numPr>
        <w:spacing w:after="0" w:line="240" w:lineRule="auto"/>
      </w:pPr>
      <w:r>
        <w:t xml:space="preserve">The </w:t>
      </w:r>
      <w:r>
        <w:rPr>
          <w:i/>
        </w:rPr>
        <w:t>Additional Client</w:t>
      </w:r>
      <w:r>
        <w:t xml:space="preserve"> will review selected detailed design calculations and drawings prepared by the </w:t>
      </w:r>
      <w:r>
        <w:rPr>
          <w:i/>
        </w:rPr>
        <w:t xml:space="preserve">Supplier Alliance Member </w:t>
      </w:r>
      <w:r>
        <w:t>to check for compliance with the design intent.</w:t>
      </w:r>
    </w:p>
    <w:p w14:paraId="621BB462" w14:textId="77777777" w:rsidR="00A8621B" w:rsidRDefault="00032B19">
      <w:pPr>
        <w:numPr>
          <w:ilvl w:val="1"/>
          <w:numId w:val="45"/>
        </w:numPr>
        <w:spacing w:after="0" w:line="240" w:lineRule="auto"/>
      </w:pPr>
      <w:r>
        <w:t xml:space="preserve">Approval and/or comment by or on behalf of the </w:t>
      </w:r>
      <w:r>
        <w:rPr>
          <w:i/>
        </w:rPr>
        <w:t>Additional Client</w:t>
      </w:r>
      <w:r>
        <w:t xml:space="preserve"> at any stage is not to be taken to relieve the Supplier Alliance Member of their responsibility for the adequacy of the design, materials or workmanship.         </w:t>
      </w:r>
    </w:p>
    <w:p w14:paraId="5BE3FCE0" w14:textId="77777777" w:rsidR="00A8621B" w:rsidRDefault="00032B19">
      <w:pPr>
        <w:numPr>
          <w:ilvl w:val="1"/>
          <w:numId w:val="45"/>
        </w:numPr>
        <w:spacing w:after="0" w:line="240" w:lineRule="auto"/>
      </w:pPr>
      <w:r>
        <w:t xml:space="preserve">The </w:t>
      </w:r>
      <w:r>
        <w:rPr>
          <w:i/>
        </w:rPr>
        <w:t xml:space="preserve">Supplier Alliance Member </w:t>
      </w:r>
      <w:r>
        <w:t xml:space="preserve">shall submit their proposals for the scheme in sufficient detail to enable the </w:t>
      </w:r>
      <w:r>
        <w:rPr>
          <w:i/>
        </w:rPr>
        <w:t>Additional Client</w:t>
      </w:r>
      <w:r>
        <w:t xml:space="preserve"> and their professional advisors to determine the suitability or otherwise of the proposals.</w:t>
      </w:r>
    </w:p>
    <w:p w14:paraId="5468FF15" w14:textId="77777777" w:rsidR="00A8621B" w:rsidRDefault="00032B19">
      <w:pPr>
        <w:numPr>
          <w:ilvl w:val="1"/>
          <w:numId w:val="45"/>
        </w:numPr>
        <w:spacing w:after="0" w:line="240" w:lineRule="auto"/>
      </w:pPr>
      <w:r>
        <w:t xml:space="preserve">The </w:t>
      </w:r>
      <w:r>
        <w:rPr>
          <w:i/>
        </w:rPr>
        <w:t>Additional Client</w:t>
      </w:r>
      <w:r>
        <w:t xml:space="preserve"> may request additional information to supplement the proposals that the </w:t>
      </w:r>
      <w:r>
        <w:rPr>
          <w:i/>
        </w:rPr>
        <w:t xml:space="preserve">Supplier Alliance Member </w:t>
      </w:r>
      <w:r>
        <w:t xml:space="preserve">shall not unreasonably withhold. </w:t>
      </w:r>
    </w:p>
    <w:p w14:paraId="5B0E9D12" w14:textId="77777777" w:rsidR="00A8621B" w:rsidRDefault="00032B19">
      <w:pPr>
        <w:numPr>
          <w:ilvl w:val="1"/>
          <w:numId w:val="45"/>
        </w:numPr>
        <w:spacing w:after="0" w:line="240" w:lineRule="auto"/>
      </w:pPr>
      <w:r>
        <w:t xml:space="preserve">The </w:t>
      </w:r>
      <w:r>
        <w:rPr>
          <w:i/>
        </w:rPr>
        <w:t>Supplier Alliance Member</w:t>
      </w:r>
      <w:r>
        <w:t xml:space="preserve"> shall specifically state their proposals for the following:</w:t>
      </w:r>
    </w:p>
    <w:p w14:paraId="5AACB093" w14:textId="77777777" w:rsidR="00A8621B" w:rsidRDefault="00032B19">
      <w:pPr>
        <w:numPr>
          <w:ilvl w:val="2"/>
          <w:numId w:val="45"/>
        </w:numPr>
        <w:spacing w:after="0" w:line="240" w:lineRule="auto"/>
      </w:pPr>
      <w:r>
        <w:t>The proposed layout of all structural elements referenced to a coordinated grid system;</w:t>
      </w:r>
    </w:p>
    <w:p w14:paraId="2DFEECF7" w14:textId="77777777" w:rsidR="00A8621B" w:rsidRDefault="00032B19">
      <w:pPr>
        <w:numPr>
          <w:ilvl w:val="2"/>
          <w:numId w:val="45"/>
        </w:numPr>
        <w:spacing w:after="0" w:line="240" w:lineRule="auto"/>
      </w:pPr>
      <w:r>
        <w:t>The proposed structural solution and, where applicable, provide sizes of critical items such as columns, beams, etc.;</w:t>
      </w:r>
    </w:p>
    <w:p w14:paraId="27D59959" w14:textId="77777777" w:rsidR="00A8621B" w:rsidRDefault="00032B19">
      <w:pPr>
        <w:numPr>
          <w:ilvl w:val="2"/>
          <w:numId w:val="45"/>
        </w:numPr>
        <w:spacing w:after="0" w:line="240" w:lineRule="auto"/>
      </w:pPr>
      <w:r>
        <w:t>Dimensions of the proposed structure where applicable;</w:t>
      </w:r>
    </w:p>
    <w:p w14:paraId="4868A819" w14:textId="77777777" w:rsidR="00A8621B" w:rsidRDefault="00032B19">
      <w:pPr>
        <w:numPr>
          <w:ilvl w:val="2"/>
          <w:numId w:val="45"/>
        </w:numPr>
        <w:spacing w:after="0" w:line="240" w:lineRule="auto"/>
      </w:pPr>
      <w:r>
        <w:t>A typical section showing the spatial requirements shall be submitted;</w:t>
      </w:r>
    </w:p>
    <w:p w14:paraId="7205ACD5" w14:textId="77777777" w:rsidR="00A8621B" w:rsidRDefault="00032B19">
      <w:pPr>
        <w:numPr>
          <w:ilvl w:val="2"/>
          <w:numId w:val="45"/>
        </w:numPr>
        <w:spacing w:after="0" w:line="240" w:lineRule="auto"/>
      </w:pPr>
      <w:r>
        <w:t>The foundation solution;</w:t>
      </w:r>
    </w:p>
    <w:p w14:paraId="5EC45AD8" w14:textId="77777777" w:rsidR="00A8621B" w:rsidRDefault="00032B19">
      <w:pPr>
        <w:numPr>
          <w:ilvl w:val="2"/>
          <w:numId w:val="45"/>
        </w:numPr>
        <w:spacing w:after="0" w:line="240" w:lineRule="auto"/>
      </w:pPr>
      <w:r>
        <w:t xml:space="preserve">Proposals for external works and any requirements for retaining walls </w:t>
      </w:r>
    </w:p>
    <w:p w14:paraId="2DDDE6DD" w14:textId="77777777" w:rsidR="00A8621B" w:rsidRDefault="00032B19">
      <w:pPr>
        <w:numPr>
          <w:ilvl w:val="1"/>
          <w:numId w:val="45"/>
        </w:numPr>
        <w:spacing w:after="0" w:line="240" w:lineRule="auto"/>
      </w:pPr>
      <w:r>
        <w:t xml:space="preserve">The </w:t>
      </w:r>
      <w:r>
        <w:rPr>
          <w:i/>
        </w:rPr>
        <w:t>Supplier Alliance Member</w:t>
      </w:r>
      <w:r>
        <w:t xml:space="preserve"> shall provide a statement describing their assessment and proposals for dealing with any ground contamination and site clearance.</w:t>
      </w:r>
    </w:p>
    <w:p w14:paraId="34EE7052" w14:textId="77777777" w:rsidR="00A8621B" w:rsidRDefault="00032B19">
      <w:pPr>
        <w:numPr>
          <w:ilvl w:val="1"/>
          <w:numId w:val="45"/>
        </w:numPr>
        <w:spacing w:after="0" w:line="240" w:lineRule="auto"/>
      </w:pPr>
      <w:r>
        <w:t>All design, materials, workmanship and testing shall comply and be in accordance with the relevant European Codes, British Standards, Code of Practice, Building Regulations or other appropriate advisory or mandatory documents inclusive of the latest amendments at the time of construction.  Special attention should also be paid to relevant DEO standards and publications.</w:t>
      </w:r>
    </w:p>
    <w:p w14:paraId="3A57D0EE" w14:textId="77777777" w:rsidR="00A8621B" w:rsidRDefault="00032B19">
      <w:pPr>
        <w:numPr>
          <w:ilvl w:val="1"/>
          <w:numId w:val="45"/>
        </w:numPr>
        <w:spacing w:after="0" w:line="240" w:lineRule="auto"/>
      </w:pPr>
      <w:r>
        <w:t>The</w:t>
      </w:r>
      <w:r>
        <w:rPr>
          <w:i/>
        </w:rPr>
        <w:t xml:space="preserve"> Supplier Alliance Member</w:t>
      </w:r>
      <w:r>
        <w:t xml:space="preserve"> is responsible for identifying all parts of the works that require approval from external statutory bodies and for </w:t>
      </w:r>
      <w:r>
        <w:lastRenderedPageBreak/>
        <w:t>ensuring that all minimum design and construction standards required by such bodies are met.</w:t>
      </w:r>
    </w:p>
    <w:p w14:paraId="55F71DD1" w14:textId="77777777" w:rsidR="00A8621B" w:rsidRDefault="00032B19">
      <w:pPr>
        <w:numPr>
          <w:ilvl w:val="1"/>
          <w:numId w:val="45"/>
        </w:numPr>
        <w:spacing w:after="0" w:line="240" w:lineRule="auto"/>
      </w:pPr>
      <w:r>
        <w:t>The design of the Civil and Structural elements of the works shall generally be carried out to satisfy the requirements of the European Design Codes and the relevant National Annex.  Where the British Standards supersede the European Design Codes, the British Standards shall apply.  The following is not an exhaustive list and the Tenderer shall add to the list where appropriate:</w:t>
      </w:r>
    </w:p>
    <w:tbl>
      <w:tblPr>
        <w:tblStyle w:val="affffffb"/>
        <w:tblW w:w="7340" w:type="dxa"/>
        <w:tblBorders>
          <w:top w:val="nil"/>
          <w:left w:val="nil"/>
          <w:bottom w:val="nil"/>
          <w:right w:val="nil"/>
          <w:insideH w:val="nil"/>
          <w:insideV w:val="nil"/>
        </w:tblBorders>
        <w:tblLayout w:type="fixed"/>
        <w:tblLook w:val="0600" w:firstRow="0" w:lastRow="0" w:firstColumn="0" w:lastColumn="0" w:noHBand="1" w:noVBand="1"/>
      </w:tblPr>
      <w:tblGrid>
        <w:gridCol w:w="945"/>
        <w:gridCol w:w="2325"/>
        <w:gridCol w:w="4070"/>
      </w:tblGrid>
      <w:tr w:rsidR="00A8621B" w14:paraId="6A21B46C" w14:textId="77777777">
        <w:trPr>
          <w:trHeight w:val="455"/>
        </w:trPr>
        <w:tc>
          <w:tcPr>
            <w:tcW w:w="945" w:type="dxa"/>
            <w:tcBorders>
              <w:top w:val="nil"/>
              <w:left w:val="nil"/>
              <w:bottom w:val="nil"/>
              <w:right w:val="nil"/>
            </w:tcBorders>
            <w:tcMar>
              <w:top w:w="100" w:type="dxa"/>
              <w:left w:w="100" w:type="dxa"/>
              <w:bottom w:w="100" w:type="dxa"/>
              <w:right w:w="100" w:type="dxa"/>
            </w:tcMar>
          </w:tcPr>
          <w:p w14:paraId="043FAF39"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1A31DE73" w14:textId="77777777" w:rsidR="00A8621B" w:rsidRDefault="00032B19">
            <w:r>
              <w:t>BS EN 1991-1-1</w:t>
            </w:r>
          </w:p>
        </w:tc>
        <w:tc>
          <w:tcPr>
            <w:tcW w:w="4070" w:type="dxa"/>
            <w:tcBorders>
              <w:top w:val="nil"/>
              <w:left w:val="nil"/>
              <w:bottom w:val="nil"/>
              <w:right w:val="nil"/>
            </w:tcBorders>
            <w:tcMar>
              <w:top w:w="100" w:type="dxa"/>
              <w:left w:w="100" w:type="dxa"/>
              <w:bottom w:w="100" w:type="dxa"/>
              <w:right w:w="100" w:type="dxa"/>
            </w:tcMar>
          </w:tcPr>
          <w:p w14:paraId="062F92DC" w14:textId="77777777" w:rsidR="00A8621B" w:rsidRDefault="00032B19">
            <w:r>
              <w:t>Eurocode 1: Actions on Structures</w:t>
            </w:r>
          </w:p>
        </w:tc>
      </w:tr>
      <w:tr w:rsidR="00A8621B" w14:paraId="6F6A812C" w14:textId="77777777">
        <w:trPr>
          <w:trHeight w:val="710"/>
        </w:trPr>
        <w:tc>
          <w:tcPr>
            <w:tcW w:w="945" w:type="dxa"/>
            <w:tcBorders>
              <w:top w:val="nil"/>
              <w:left w:val="nil"/>
              <w:bottom w:val="nil"/>
              <w:right w:val="nil"/>
            </w:tcBorders>
            <w:tcMar>
              <w:top w:w="100" w:type="dxa"/>
              <w:left w:w="100" w:type="dxa"/>
              <w:bottom w:w="100" w:type="dxa"/>
              <w:right w:w="100" w:type="dxa"/>
            </w:tcMar>
          </w:tcPr>
          <w:p w14:paraId="2A137D69"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48BEE762" w14:textId="77777777" w:rsidR="00A8621B" w:rsidRDefault="00032B19">
            <w:r>
              <w:t xml:space="preserve">BS EN1992-1-1 </w:t>
            </w:r>
          </w:p>
        </w:tc>
        <w:tc>
          <w:tcPr>
            <w:tcW w:w="4070" w:type="dxa"/>
            <w:tcBorders>
              <w:top w:val="nil"/>
              <w:left w:val="nil"/>
              <w:bottom w:val="nil"/>
              <w:right w:val="nil"/>
            </w:tcBorders>
            <w:tcMar>
              <w:top w:w="100" w:type="dxa"/>
              <w:left w:w="100" w:type="dxa"/>
              <w:bottom w:w="100" w:type="dxa"/>
              <w:right w:w="100" w:type="dxa"/>
            </w:tcMar>
          </w:tcPr>
          <w:p w14:paraId="5EBF63F4" w14:textId="77777777" w:rsidR="00A8621B" w:rsidRDefault="00032B19">
            <w:r>
              <w:t>Eurocode 2: Design of Concrete Structures</w:t>
            </w:r>
          </w:p>
        </w:tc>
      </w:tr>
      <w:tr w:rsidR="00A8621B" w14:paraId="3A50A818" w14:textId="77777777">
        <w:trPr>
          <w:trHeight w:val="455"/>
        </w:trPr>
        <w:tc>
          <w:tcPr>
            <w:tcW w:w="945" w:type="dxa"/>
            <w:tcBorders>
              <w:top w:val="nil"/>
              <w:left w:val="nil"/>
              <w:bottom w:val="nil"/>
              <w:right w:val="nil"/>
            </w:tcBorders>
            <w:tcMar>
              <w:top w:w="100" w:type="dxa"/>
              <w:left w:w="100" w:type="dxa"/>
              <w:bottom w:w="100" w:type="dxa"/>
              <w:right w:w="100" w:type="dxa"/>
            </w:tcMar>
          </w:tcPr>
          <w:p w14:paraId="63EA66A6"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3270DD46" w14:textId="77777777" w:rsidR="00A8621B" w:rsidRDefault="00032B19">
            <w:r>
              <w:t xml:space="preserve">BS EN1993-1-1 </w:t>
            </w:r>
          </w:p>
        </w:tc>
        <w:tc>
          <w:tcPr>
            <w:tcW w:w="4070" w:type="dxa"/>
            <w:tcBorders>
              <w:top w:val="nil"/>
              <w:left w:val="nil"/>
              <w:bottom w:val="nil"/>
              <w:right w:val="nil"/>
            </w:tcBorders>
            <w:tcMar>
              <w:top w:w="100" w:type="dxa"/>
              <w:left w:w="100" w:type="dxa"/>
              <w:bottom w:w="100" w:type="dxa"/>
              <w:right w:w="100" w:type="dxa"/>
            </w:tcMar>
          </w:tcPr>
          <w:p w14:paraId="2EE5A0A5" w14:textId="77777777" w:rsidR="00A8621B" w:rsidRDefault="00032B19">
            <w:r>
              <w:t>Eurocode 3: Design of Steel Structures</w:t>
            </w:r>
          </w:p>
        </w:tc>
      </w:tr>
      <w:tr w:rsidR="00A8621B" w14:paraId="47894F6A" w14:textId="77777777">
        <w:trPr>
          <w:trHeight w:val="710"/>
        </w:trPr>
        <w:tc>
          <w:tcPr>
            <w:tcW w:w="945" w:type="dxa"/>
            <w:tcBorders>
              <w:top w:val="nil"/>
              <w:left w:val="nil"/>
              <w:bottom w:val="nil"/>
              <w:right w:val="nil"/>
            </w:tcBorders>
            <w:tcMar>
              <w:top w:w="100" w:type="dxa"/>
              <w:left w:w="100" w:type="dxa"/>
              <w:bottom w:w="100" w:type="dxa"/>
              <w:right w:w="100" w:type="dxa"/>
            </w:tcMar>
          </w:tcPr>
          <w:p w14:paraId="434D6581"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0B3BD5F7" w14:textId="77777777" w:rsidR="00A8621B" w:rsidRDefault="00032B19">
            <w:r>
              <w:t xml:space="preserve">BS EN1995-1-1 </w:t>
            </w:r>
          </w:p>
        </w:tc>
        <w:tc>
          <w:tcPr>
            <w:tcW w:w="4070" w:type="dxa"/>
            <w:tcBorders>
              <w:top w:val="nil"/>
              <w:left w:val="nil"/>
              <w:bottom w:val="nil"/>
              <w:right w:val="nil"/>
            </w:tcBorders>
            <w:tcMar>
              <w:top w:w="100" w:type="dxa"/>
              <w:left w:w="100" w:type="dxa"/>
              <w:bottom w:w="100" w:type="dxa"/>
              <w:right w:w="100" w:type="dxa"/>
            </w:tcMar>
          </w:tcPr>
          <w:p w14:paraId="118C1EE1" w14:textId="77777777" w:rsidR="00A8621B" w:rsidRDefault="00032B19">
            <w:r>
              <w:t>Eurocode 5: Design of Timber Structures</w:t>
            </w:r>
          </w:p>
        </w:tc>
      </w:tr>
      <w:tr w:rsidR="00A8621B" w14:paraId="126B6C9E" w14:textId="77777777">
        <w:trPr>
          <w:trHeight w:val="710"/>
        </w:trPr>
        <w:tc>
          <w:tcPr>
            <w:tcW w:w="945" w:type="dxa"/>
            <w:tcBorders>
              <w:top w:val="nil"/>
              <w:left w:val="nil"/>
              <w:bottom w:val="nil"/>
              <w:right w:val="nil"/>
            </w:tcBorders>
            <w:tcMar>
              <w:top w:w="100" w:type="dxa"/>
              <w:left w:w="100" w:type="dxa"/>
              <w:bottom w:w="100" w:type="dxa"/>
              <w:right w:w="100" w:type="dxa"/>
            </w:tcMar>
          </w:tcPr>
          <w:p w14:paraId="79B87FC1"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3609FEAF" w14:textId="77777777" w:rsidR="00A8621B" w:rsidRDefault="00032B19">
            <w:r>
              <w:t xml:space="preserve">BS EN1996-1-1 </w:t>
            </w:r>
          </w:p>
        </w:tc>
        <w:tc>
          <w:tcPr>
            <w:tcW w:w="4070" w:type="dxa"/>
            <w:tcBorders>
              <w:top w:val="nil"/>
              <w:left w:val="nil"/>
              <w:bottom w:val="nil"/>
              <w:right w:val="nil"/>
            </w:tcBorders>
            <w:tcMar>
              <w:top w:w="100" w:type="dxa"/>
              <w:left w:w="100" w:type="dxa"/>
              <w:bottom w:w="100" w:type="dxa"/>
              <w:right w:w="100" w:type="dxa"/>
            </w:tcMar>
          </w:tcPr>
          <w:p w14:paraId="387C44E2" w14:textId="77777777" w:rsidR="00A8621B" w:rsidRDefault="00032B19">
            <w:r>
              <w:t>Eurocode 6: Design of Masonry Structures</w:t>
            </w:r>
          </w:p>
        </w:tc>
      </w:tr>
      <w:tr w:rsidR="00A8621B" w14:paraId="2CBCF7C6" w14:textId="77777777">
        <w:trPr>
          <w:trHeight w:val="455"/>
        </w:trPr>
        <w:tc>
          <w:tcPr>
            <w:tcW w:w="945" w:type="dxa"/>
            <w:tcBorders>
              <w:top w:val="nil"/>
              <w:left w:val="nil"/>
              <w:bottom w:val="nil"/>
              <w:right w:val="nil"/>
            </w:tcBorders>
            <w:tcMar>
              <w:top w:w="100" w:type="dxa"/>
              <w:left w:w="100" w:type="dxa"/>
              <w:bottom w:w="100" w:type="dxa"/>
              <w:right w:w="100" w:type="dxa"/>
            </w:tcMar>
          </w:tcPr>
          <w:p w14:paraId="3E32AD0F" w14:textId="77777777" w:rsidR="00A8621B" w:rsidRDefault="00A8621B">
            <w:pPr>
              <w:ind w:left="1440" w:hanging="360"/>
            </w:pPr>
          </w:p>
        </w:tc>
        <w:tc>
          <w:tcPr>
            <w:tcW w:w="2325" w:type="dxa"/>
            <w:tcBorders>
              <w:top w:val="nil"/>
              <w:left w:val="nil"/>
              <w:bottom w:val="nil"/>
              <w:right w:val="nil"/>
            </w:tcBorders>
            <w:tcMar>
              <w:top w:w="100" w:type="dxa"/>
              <w:left w:w="100" w:type="dxa"/>
              <w:bottom w:w="100" w:type="dxa"/>
              <w:right w:w="100" w:type="dxa"/>
            </w:tcMar>
          </w:tcPr>
          <w:p w14:paraId="3925F31D" w14:textId="77777777" w:rsidR="00A8621B" w:rsidRDefault="00032B19">
            <w:r>
              <w:t xml:space="preserve">BS EN 1997-1  </w:t>
            </w:r>
          </w:p>
        </w:tc>
        <w:tc>
          <w:tcPr>
            <w:tcW w:w="4070" w:type="dxa"/>
            <w:tcBorders>
              <w:top w:val="nil"/>
              <w:left w:val="nil"/>
              <w:bottom w:val="nil"/>
              <w:right w:val="nil"/>
            </w:tcBorders>
            <w:tcMar>
              <w:top w:w="100" w:type="dxa"/>
              <w:left w:w="100" w:type="dxa"/>
              <w:bottom w:w="100" w:type="dxa"/>
              <w:right w:w="100" w:type="dxa"/>
            </w:tcMar>
          </w:tcPr>
          <w:p w14:paraId="7FEC7121" w14:textId="77777777" w:rsidR="00A8621B" w:rsidRDefault="00032B19">
            <w:r>
              <w:t>Eurocode 7: Geotechnical Design</w:t>
            </w:r>
          </w:p>
        </w:tc>
      </w:tr>
      <w:tr w:rsidR="00A8621B" w14:paraId="37BA132C" w14:textId="77777777">
        <w:trPr>
          <w:trHeight w:val="620"/>
        </w:trPr>
        <w:tc>
          <w:tcPr>
            <w:tcW w:w="945" w:type="dxa"/>
            <w:tcBorders>
              <w:top w:val="nil"/>
              <w:left w:val="nil"/>
              <w:bottom w:val="nil"/>
              <w:right w:val="nil"/>
            </w:tcBorders>
            <w:tcMar>
              <w:top w:w="100" w:type="dxa"/>
              <w:left w:w="100" w:type="dxa"/>
              <w:bottom w:w="100" w:type="dxa"/>
              <w:right w:w="100" w:type="dxa"/>
            </w:tcMar>
          </w:tcPr>
          <w:p w14:paraId="687A3946" w14:textId="77777777" w:rsidR="00A8621B" w:rsidRDefault="00032B19">
            <w:r>
              <w:t xml:space="preserve"> </w:t>
            </w:r>
          </w:p>
        </w:tc>
        <w:tc>
          <w:tcPr>
            <w:tcW w:w="2325" w:type="dxa"/>
            <w:tcBorders>
              <w:top w:val="nil"/>
              <w:left w:val="nil"/>
              <w:bottom w:val="nil"/>
              <w:right w:val="nil"/>
            </w:tcBorders>
            <w:tcMar>
              <w:top w:w="100" w:type="dxa"/>
              <w:left w:w="100" w:type="dxa"/>
              <w:bottom w:w="100" w:type="dxa"/>
              <w:right w:w="100" w:type="dxa"/>
            </w:tcMar>
          </w:tcPr>
          <w:p w14:paraId="33F4242C" w14:textId="77777777" w:rsidR="00A8621B" w:rsidRDefault="00A8621B"/>
        </w:tc>
        <w:tc>
          <w:tcPr>
            <w:tcW w:w="4070" w:type="dxa"/>
            <w:tcBorders>
              <w:top w:val="nil"/>
              <w:left w:val="nil"/>
              <w:bottom w:val="nil"/>
              <w:right w:val="nil"/>
            </w:tcBorders>
            <w:tcMar>
              <w:top w:w="100" w:type="dxa"/>
              <w:left w:w="100" w:type="dxa"/>
              <w:bottom w:w="100" w:type="dxa"/>
              <w:right w:w="100" w:type="dxa"/>
            </w:tcMar>
          </w:tcPr>
          <w:p w14:paraId="381C7B7C" w14:textId="77777777" w:rsidR="00A8621B" w:rsidRDefault="00032B19">
            <w:r>
              <w:t xml:space="preserve"> </w:t>
            </w:r>
          </w:p>
        </w:tc>
      </w:tr>
    </w:tbl>
    <w:p w14:paraId="787E51A1" w14:textId="77777777" w:rsidR="00A8621B" w:rsidRDefault="00032B19">
      <w:pPr>
        <w:numPr>
          <w:ilvl w:val="1"/>
          <w:numId w:val="45"/>
        </w:numPr>
        <w:spacing w:after="0" w:line="240" w:lineRule="auto"/>
      </w:pPr>
      <w:r>
        <w:t xml:space="preserve">The buildings and their respective areas are to be designed to meet the following loading requirements, unless determined otherwise by the </w:t>
      </w:r>
      <w:r>
        <w:rPr>
          <w:i/>
        </w:rPr>
        <w:t>Supplier Alliance Member</w:t>
      </w:r>
      <w:r>
        <w:t>:</w:t>
      </w:r>
    </w:p>
    <w:p w14:paraId="210E74BE" w14:textId="77777777" w:rsidR="00A8621B" w:rsidRDefault="00032B19">
      <w:pPr>
        <w:spacing w:after="0" w:line="240" w:lineRule="auto"/>
        <w:ind w:left="1440"/>
      </w:pPr>
      <w:r>
        <w:t xml:space="preserve">    </w:t>
      </w:r>
      <w:r>
        <w:tab/>
        <w:t xml:space="preserve"> </w:t>
      </w:r>
    </w:p>
    <w:tbl>
      <w:tblPr>
        <w:tblStyle w:val="affffffc"/>
        <w:tblW w:w="9069" w:type="dxa"/>
        <w:tblBorders>
          <w:top w:val="nil"/>
          <w:left w:val="nil"/>
          <w:bottom w:val="nil"/>
          <w:right w:val="nil"/>
          <w:insideH w:val="nil"/>
          <w:insideV w:val="nil"/>
        </w:tblBorders>
        <w:tblLayout w:type="fixed"/>
        <w:tblLook w:val="0600" w:firstRow="0" w:lastRow="0" w:firstColumn="0" w:lastColumn="0" w:noHBand="1" w:noVBand="1"/>
      </w:tblPr>
      <w:tblGrid>
        <w:gridCol w:w="2368"/>
        <w:gridCol w:w="3459"/>
        <w:gridCol w:w="1463"/>
        <w:gridCol w:w="1779"/>
      </w:tblGrid>
      <w:tr w:rsidR="00A8621B" w14:paraId="0638ADBC" w14:textId="77777777">
        <w:trPr>
          <w:trHeight w:val="1000"/>
        </w:trPr>
        <w:tc>
          <w:tcPr>
            <w:tcW w:w="2368"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20" w:type="dxa"/>
            </w:tcMar>
          </w:tcPr>
          <w:p w14:paraId="42A15C30" w14:textId="77777777" w:rsidR="00A8621B" w:rsidRDefault="00032B19">
            <w:r>
              <w:t>Type of accommodation</w:t>
            </w:r>
          </w:p>
        </w:tc>
        <w:tc>
          <w:tcPr>
            <w:tcW w:w="3459" w:type="dxa"/>
            <w:tcBorders>
              <w:top w:val="single" w:sz="8" w:space="0" w:color="000000"/>
              <w:left w:val="nil"/>
              <w:bottom w:val="single" w:sz="8" w:space="0" w:color="000000"/>
              <w:right w:val="single" w:sz="8" w:space="0" w:color="000000"/>
            </w:tcBorders>
            <w:tcMar>
              <w:top w:w="40" w:type="dxa"/>
              <w:left w:w="100" w:type="dxa"/>
              <w:bottom w:w="100" w:type="dxa"/>
              <w:right w:w="120" w:type="dxa"/>
            </w:tcMar>
          </w:tcPr>
          <w:p w14:paraId="435A7BFF" w14:textId="77777777" w:rsidR="00A8621B" w:rsidRDefault="00032B19">
            <w:r>
              <w:t>Imposed Loading category</w:t>
            </w:r>
          </w:p>
        </w:tc>
        <w:tc>
          <w:tcPr>
            <w:tcW w:w="3242" w:type="dxa"/>
            <w:gridSpan w:val="2"/>
            <w:tcBorders>
              <w:top w:val="single" w:sz="8" w:space="0" w:color="000000"/>
              <w:left w:val="nil"/>
              <w:bottom w:val="single" w:sz="8" w:space="0" w:color="000000"/>
              <w:right w:val="single" w:sz="8" w:space="0" w:color="000000"/>
            </w:tcBorders>
            <w:tcMar>
              <w:top w:w="40" w:type="dxa"/>
              <w:left w:w="100" w:type="dxa"/>
              <w:bottom w:w="100" w:type="dxa"/>
              <w:right w:w="120" w:type="dxa"/>
            </w:tcMar>
          </w:tcPr>
          <w:p w14:paraId="0153C852" w14:textId="77777777" w:rsidR="00A8621B" w:rsidRDefault="00032B19">
            <w:r>
              <w:t>Imposed Loading</w:t>
            </w:r>
          </w:p>
        </w:tc>
      </w:tr>
      <w:tr w:rsidR="00A8621B" w14:paraId="3B09C097" w14:textId="77777777">
        <w:trPr>
          <w:trHeight w:val="55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476DC4C3" w14:textId="77777777" w:rsidR="00A8621B" w:rsidRDefault="00032B19">
            <w:r>
              <w:t xml:space="preserve"> </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59224C68" w14:textId="77777777" w:rsidR="00A8621B" w:rsidRDefault="00032B19">
            <w:r>
              <w:t xml:space="preserve"> </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13DA0B06" w14:textId="77777777" w:rsidR="00A8621B" w:rsidRDefault="00032B19">
            <w:pPr>
              <w:rPr>
                <w:vertAlign w:val="superscript"/>
              </w:rPr>
            </w:pPr>
            <w:r>
              <w:t xml:space="preserve">UDL </w:t>
            </w:r>
            <w:proofErr w:type="spellStart"/>
            <w:r>
              <w:t>kN</w:t>
            </w:r>
            <w:proofErr w:type="spellEnd"/>
            <w:r>
              <w:t>/m</w:t>
            </w:r>
            <w:r>
              <w:rPr>
                <w:vertAlign w:val="superscript"/>
              </w:rPr>
              <w:t>2</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2EE5A578" w14:textId="77777777" w:rsidR="00A8621B" w:rsidRDefault="00032B19">
            <w:r>
              <w:t xml:space="preserve">Point Load </w:t>
            </w:r>
            <w:proofErr w:type="spellStart"/>
            <w:r>
              <w:t>kN</w:t>
            </w:r>
            <w:proofErr w:type="spellEnd"/>
          </w:p>
        </w:tc>
      </w:tr>
      <w:tr w:rsidR="00A8621B" w14:paraId="3493284B" w14:textId="77777777">
        <w:trPr>
          <w:trHeight w:val="52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002E2C16" w14:textId="77777777" w:rsidR="00A8621B" w:rsidRDefault="00032B19">
            <w:r>
              <w:t>Bedroom areas</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065E098F" w14:textId="77777777" w:rsidR="00A8621B" w:rsidRDefault="00032B19">
            <w:r>
              <w:t>A2 – Bedrooms and Dormitories</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60A163F4" w14:textId="77777777" w:rsidR="00A8621B" w:rsidRDefault="00032B19">
            <w:r>
              <w:t>1.5</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2A8467E9" w14:textId="77777777" w:rsidR="00A8621B" w:rsidRDefault="00032B19">
            <w:r>
              <w:t>2.0</w:t>
            </w:r>
          </w:p>
        </w:tc>
      </w:tr>
      <w:tr w:rsidR="00A8621B" w14:paraId="3C6CE3C9" w14:textId="77777777">
        <w:trPr>
          <w:trHeight w:val="49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0C7D8623" w14:textId="77777777" w:rsidR="00A8621B" w:rsidRDefault="00032B19">
            <w:r>
              <w:t>Communal Areas</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468FABBB" w14:textId="77777777" w:rsidR="00A8621B" w:rsidRDefault="00032B19">
            <w:r>
              <w:t>A5 – Communal Areas</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10BBF58F" w14:textId="77777777" w:rsidR="00A8621B" w:rsidRDefault="00032B19">
            <w:r>
              <w:t>2.5</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15C83383" w14:textId="77777777" w:rsidR="00A8621B" w:rsidRDefault="00032B19">
            <w:r>
              <w:t>2.0</w:t>
            </w:r>
          </w:p>
        </w:tc>
      </w:tr>
      <w:tr w:rsidR="00A8621B" w14:paraId="4573181B" w14:textId="77777777">
        <w:trPr>
          <w:trHeight w:val="49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386B5C87" w14:textId="77777777" w:rsidR="00A8621B" w:rsidRDefault="00032B19">
            <w:r>
              <w:t>Corridors</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09C97DF7" w14:textId="77777777" w:rsidR="00A8621B" w:rsidRDefault="00032B19">
            <w:r>
              <w:t>C33 - Corridors, hallways, aisles</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11F214D2" w14:textId="77777777" w:rsidR="00A8621B" w:rsidRDefault="00032B19">
            <w:r>
              <w:t>4.0</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0F157696" w14:textId="77777777" w:rsidR="00A8621B" w:rsidRDefault="00032B19">
            <w:r>
              <w:t>4.5</w:t>
            </w:r>
          </w:p>
        </w:tc>
      </w:tr>
      <w:tr w:rsidR="00A8621B" w14:paraId="7F34EA54" w14:textId="77777777">
        <w:trPr>
          <w:trHeight w:val="55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6B70A5D0" w14:textId="77777777" w:rsidR="00A8621B" w:rsidRDefault="00032B19">
            <w:r>
              <w:t>Stairs</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5B960CE1" w14:textId="77777777" w:rsidR="00A8621B" w:rsidRDefault="00032B19">
            <w:r>
              <w:t>C35 – Stairs, landings</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2678F85E" w14:textId="77777777" w:rsidR="00A8621B" w:rsidRDefault="00032B19">
            <w:r>
              <w:t>4.0</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09DD05D1" w14:textId="77777777" w:rsidR="00A8621B" w:rsidRDefault="00032B19">
            <w:r>
              <w:t>4.0</w:t>
            </w:r>
          </w:p>
        </w:tc>
      </w:tr>
      <w:tr w:rsidR="00A8621B" w14:paraId="09FD9B7A" w14:textId="77777777">
        <w:trPr>
          <w:trHeight w:val="490"/>
        </w:trPr>
        <w:tc>
          <w:tcPr>
            <w:tcW w:w="2368"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120" w:type="dxa"/>
            </w:tcMar>
          </w:tcPr>
          <w:p w14:paraId="2C0E9CB1" w14:textId="77777777" w:rsidR="00A8621B" w:rsidRDefault="00032B19">
            <w:r>
              <w:lastRenderedPageBreak/>
              <w:t>Plant rooms</w:t>
            </w:r>
          </w:p>
        </w:tc>
        <w:tc>
          <w:tcPr>
            <w:tcW w:w="345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479DF5A9" w14:textId="77777777" w:rsidR="00A8621B" w:rsidRDefault="00032B19">
            <w:r>
              <w:t xml:space="preserve"> </w:t>
            </w:r>
          </w:p>
        </w:tc>
        <w:tc>
          <w:tcPr>
            <w:tcW w:w="1463"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11E6398D" w14:textId="77777777" w:rsidR="00A8621B" w:rsidRDefault="00032B19">
            <w:r>
              <w:t>7.5</w:t>
            </w:r>
          </w:p>
        </w:tc>
        <w:tc>
          <w:tcPr>
            <w:tcW w:w="1779" w:type="dxa"/>
            <w:tcBorders>
              <w:top w:val="nil"/>
              <w:left w:val="nil"/>
              <w:bottom w:val="single" w:sz="8" w:space="0" w:color="000000"/>
              <w:right w:val="single" w:sz="8" w:space="0" w:color="000000"/>
            </w:tcBorders>
            <w:shd w:val="clear" w:color="auto" w:fill="auto"/>
            <w:tcMar>
              <w:top w:w="40" w:type="dxa"/>
              <w:left w:w="100" w:type="dxa"/>
              <w:bottom w:w="100" w:type="dxa"/>
              <w:right w:w="120" w:type="dxa"/>
            </w:tcMar>
          </w:tcPr>
          <w:p w14:paraId="483A91F1" w14:textId="77777777" w:rsidR="00A8621B" w:rsidRDefault="00032B19">
            <w:r>
              <w:t>4.5</w:t>
            </w:r>
          </w:p>
        </w:tc>
      </w:tr>
    </w:tbl>
    <w:p w14:paraId="61425163" w14:textId="77777777" w:rsidR="00A8621B" w:rsidRDefault="00A8621B">
      <w:pPr>
        <w:pStyle w:val="Heading1"/>
        <w:keepNext w:val="0"/>
        <w:keepLines w:val="0"/>
        <w:numPr>
          <w:ilvl w:val="0"/>
          <w:numId w:val="70"/>
        </w:numPr>
        <w:spacing w:before="0" w:line="240" w:lineRule="auto"/>
        <w:ind w:left="0" w:firstLine="0"/>
        <w:rPr>
          <w:sz w:val="24"/>
          <w:szCs w:val="24"/>
        </w:rPr>
      </w:pPr>
      <w:bookmarkStart w:id="55" w:name="_heading=h.pq66soyz3bfr" w:colFirst="0" w:colLast="0"/>
      <w:bookmarkEnd w:id="55"/>
    </w:p>
    <w:p w14:paraId="48393A66" w14:textId="77777777" w:rsidR="00A8621B" w:rsidRDefault="00032B19">
      <w:pPr>
        <w:numPr>
          <w:ilvl w:val="1"/>
          <w:numId w:val="45"/>
        </w:numPr>
        <w:spacing w:after="0" w:line="240" w:lineRule="auto"/>
      </w:pPr>
      <w:r>
        <w:t>A Phase 1 desktop study and Phase II Geo-Environmental Site Investigation and Risk Assessment is required to be carried out for all sites to enable the design of the building substructure and the mitigation of risk to site operatives and end users.</w:t>
      </w:r>
    </w:p>
    <w:p w14:paraId="5682496C" w14:textId="77777777" w:rsidR="00A8621B" w:rsidRDefault="00032B19">
      <w:pPr>
        <w:numPr>
          <w:ilvl w:val="1"/>
          <w:numId w:val="45"/>
        </w:numPr>
        <w:spacing w:after="0" w:line="240" w:lineRule="auto"/>
      </w:pPr>
      <w:r>
        <w:t>New foundations shall be designed and constructed in accordance with the relevant European Design Codes to safely carry all the loads of the building.  Differential settlements shall be limited to levels appropriate to the specified building finishes.  The design life of new foundations shall be in excess of 60 years.  Any changes in the ground or groundwater conditions that can reasonably be foreseen within this time period shall be taken into account.</w:t>
      </w:r>
    </w:p>
    <w:p w14:paraId="5F47A36D" w14:textId="77777777" w:rsidR="00A8621B" w:rsidRDefault="00032B19">
      <w:pPr>
        <w:numPr>
          <w:ilvl w:val="1"/>
          <w:numId w:val="45"/>
        </w:numPr>
        <w:spacing w:after="0" w:line="240" w:lineRule="auto"/>
      </w:pPr>
      <w:r>
        <w:t xml:space="preserve">All excavation and filling shall be carried out in a manner appropriate to the existing ground conditions and adjacent structures on or off the site.  The </w:t>
      </w:r>
      <w:r>
        <w:rPr>
          <w:i/>
        </w:rPr>
        <w:t>Supplier Alliance Member</w:t>
      </w:r>
      <w:r>
        <w:t xml:space="preserve"> shall be responsible for all-temporary earth support and/or dewatering measures necessary and for any surveys, agreements or costs arising from the works affecting adjacent landowners.</w:t>
      </w:r>
    </w:p>
    <w:p w14:paraId="5A557BB7" w14:textId="77777777" w:rsidR="00A8621B" w:rsidRDefault="00032B19">
      <w:pPr>
        <w:numPr>
          <w:ilvl w:val="1"/>
          <w:numId w:val="45"/>
        </w:numPr>
        <w:spacing w:after="0" w:line="240" w:lineRule="auto"/>
      </w:pPr>
      <w:r>
        <w:t xml:space="preserve">The </w:t>
      </w:r>
      <w:r>
        <w:rPr>
          <w:i/>
        </w:rPr>
        <w:t>Supplier Alliance Member</w:t>
      </w:r>
      <w:r>
        <w:t xml:space="preserve"> is responsible for the design of any Civil Engineering works defined with the </w:t>
      </w:r>
      <w:r>
        <w:rPr>
          <w:i/>
        </w:rPr>
        <w:t xml:space="preserve">Project Brief </w:t>
      </w:r>
      <w:r>
        <w:t>as associated services, including but not limited to;</w:t>
      </w:r>
    </w:p>
    <w:p w14:paraId="1C7803A2" w14:textId="77777777" w:rsidR="00A8621B" w:rsidRDefault="00032B19">
      <w:pPr>
        <w:numPr>
          <w:ilvl w:val="2"/>
          <w:numId w:val="45"/>
        </w:numPr>
        <w:spacing w:after="0" w:line="240" w:lineRule="auto"/>
      </w:pPr>
      <w:r>
        <w:t>Existing and new underground drainage systems, including foul and surface water.</w:t>
      </w:r>
    </w:p>
    <w:p w14:paraId="433023C3" w14:textId="77777777" w:rsidR="00A8621B" w:rsidRDefault="00032B19">
      <w:pPr>
        <w:numPr>
          <w:ilvl w:val="2"/>
          <w:numId w:val="45"/>
        </w:numPr>
        <w:spacing w:after="0" w:line="240" w:lineRule="auto"/>
      </w:pPr>
      <w:r>
        <w:t>All existing and new paved road areas, including footpaths, roads and car parks.</w:t>
      </w:r>
    </w:p>
    <w:p w14:paraId="28D8B560" w14:textId="77777777" w:rsidR="00A8621B" w:rsidRDefault="00032B19">
      <w:pPr>
        <w:numPr>
          <w:ilvl w:val="1"/>
          <w:numId w:val="45"/>
        </w:numPr>
        <w:spacing w:after="0" w:line="240" w:lineRule="auto"/>
      </w:pPr>
      <w:r>
        <w:t xml:space="preserve">The Premanufactured Primary Structural System must satisfy the performance requirements of this specification and the spatial requirements of the Architectural drawings forming part of the </w:t>
      </w:r>
      <w:r>
        <w:rPr>
          <w:i/>
        </w:rPr>
        <w:t>Additional Client's</w:t>
      </w:r>
      <w:r>
        <w:t xml:space="preserve"> Requirements.  The solution shall be fully coordinated with all other design disciplines and in particular make allowance for the services zones identified within the Services Engineers drawing and specifications. </w:t>
      </w:r>
    </w:p>
    <w:p w14:paraId="1CB2ECEF" w14:textId="77777777" w:rsidR="00A8621B" w:rsidRDefault="00032B19">
      <w:pPr>
        <w:numPr>
          <w:ilvl w:val="1"/>
          <w:numId w:val="45"/>
        </w:numPr>
        <w:spacing w:after="0" w:line="240" w:lineRule="auto"/>
      </w:pPr>
      <w:r>
        <w:t>The design of the Premanufactured Primary Structural System to resist deflections and vibrations is a key requirement.  The buildings should generally meet the requirements of SCI publication P354 Design of Floors for Vibration: A New Approach.  In particular the requirements contained in section 8.3 Light Steel Floors should be referred to.</w:t>
      </w:r>
    </w:p>
    <w:p w14:paraId="17384420" w14:textId="77777777" w:rsidR="00A8621B" w:rsidRDefault="00032B19">
      <w:pPr>
        <w:numPr>
          <w:ilvl w:val="1"/>
          <w:numId w:val="45"/>
        </w:numPr>
        <w:spacing w:after="0" w:line="240" w:lineRule="auto"/>
      </w:pPr>
      <w:r>
        <w:t>The superstructure shall be designed in accordance with the relevant standards to the appropriate use of the spaces and for a design life in excess of 60 years.  Particular consideration shall be given to the design of the following and their implication on the Additional Clients Agents in relation to space planning, services distribution, maintenance and use of the buildings:</w:t>
      </w:r>
    </w:p>
    <w:p w14:paraId="649A350C" w14:textId="77777777" w:rsidR="00A8621B" w:rsidRDefault="00032B19">
      <w:pPr>
        <w:numPr>
          <w:ilvl w:val="2"/>
          <w:numId w:val="45"/>
        </w:numPr>
        <w:spacing w:after="0" w:line="240" w:lineRule="auto"/>
      </w:pPr>
      <w:r>
        <w:t>Overall building stability;</w:t>
      </w:r>
    </w:p>
    <w:p w14:paraId="0AF1FAC2" w14:textId="77777777" w:rsidR="00A8621B" w:rsidRDefault="00032B19">
      <w:pPr>
        <w:numPr>
          <w:ilvl w:val="2"/>
          <w:numId w:val="45"/>
        </w:numPr>
        <w:spacing w:after="0" w:line="240" w:lineRule="auto"/>
      </w:pPr>
      <w:r>
        <w:t>Robustness and security;</w:t>
      </w:r>
    </w:p>
    <w:p w14:paraId="002D9F73" w14:textId="77777777" w:rsidR="00A8621B" w:rsidRDefault="00032B19">
      <w:pPr>
        <w:numPr>
          <w:ilvl w:val="2"/>
          <w:numId w:val="45"/>
        </w:numPr>
        <w:spacing w:after="0" w:line="240" w:lineRule="auto"/>
      </w:pPr>
      <w:r>
        <w:t xml:space="preserve">Provision for short term and </w:t>
      </w:r>
      <w:proofErr w:type="gramStart"/>
      <w:r>
        <w:t>long term</w:t>
      </w:r>
      <w:proofErr w:type="gramEnd"/>
      <w:r>
        <w:t xml:space="preserve"> movements;</w:t>
      </w:r>
    </w:p>
    <w:p w14:paraId="714AB061" w14:textId="77777777" w:rsidR="00A8621B" w:rsidRDefault="00032B19">
      <w:pPr>
        <w:numPr>
          <w:ilvl w:val="2"/>
          <w:numId w:val="45"/>
        </w:numPr>
        <w:spacing w:after="0" w:line="240" w:lineRule="auto"/>
      </w:pPr>
      <w:r>
        <w:t>Ease of services distribution, installation and maintenance;</w:t>
      </w:r>
    </w:p>
    <w:p w14:paraId="595D5C85" w14:textId="77777777" w:rsidR="00A8621B" w:rsidRDefault="00032B19">
      <w:pPr>
        <w:numPr>
          <w:ilvl w:val="2"/>
          <w:numId w:val="45"/>
        </w:numPr>
        <w:spacing w:after="0" w:line="240" w:lineRule="auto"/>
      </w:pPr>
      <w:r>
        <w:t>Window/Facade/Roof cleaning;</w:t>
      </w:r>
    </w:p>
    <w:p w14:paraId="6DB3361A" w14:textId="77777777" w:rsidR="00A8621B" w:rsidRDefault="00032B19">
      <w:pPr>
        <w:numPr>
          <w:ilvl w:val="2"/>
          <w:numId w:val="45"/>
        </w:numPr>
        <w:spacing w:after="0" w:line="240" w:lineRule="auto"/>
      </w:pPr>
      <w:r>
        <w:lastRenderedPageBreak/>
        <w:t>Cladding support and restraint system, and;</w:t>
      </w:r>
    </w:p>
    <w:p w14:paraId="0F2F70D8" w14:textId="77777777" w:rsidR="00A8621B" w:rsidRDefault="00032B19">
      <w:pPr>
        <w:numPr>
          <w:ilvl w:val="2"/>
          <w:numId w:val="45"/>
        </w:numPr>
        <w:spacing w:after="0" w:line="240" w:lineRule="auto"/>
      </w:pPr>
      <w:r>
        <w:t>Future flexibility and adaptability of the building layout</w:t>
      </w:r>
    </w:p>
    <w:p w14:paraId="2A08C970" w14:textId="77777777" w:rsidR="00A8621B" w:rsidRDefault="00032B19">
      <w:pPr>
        <w:numPr>
          <w:ilvl w:val="1"/>
          <w:numId w:val="45"/>
        </w:numPr>
        <w:spacing w:after="0" w:line="240" w:lineRule="auto"/>
      </w:pPr>
      <w:r>
        <w:t>It is a requirement that all buildings are designed to incorporate CTM.  This impacts on the structure and the cladding of the building. For the structure of the building this means complying with the following requirements:</w:t>
      </w:r>
    </w:p>
    <w:p w14:paraId="2E24A5A8" w14:textId="77777777" w:rsidR="00A8621B" w:rsidRDefault="00032B19">
      <w:pPr>
        <w:numPr>
          <w:ilvl w:val="2"/>
          <w:numId w:val="45"/>
        </w:numPr>
        <w:spacing w:after="0" w:line="240" w:lineRule="auto"/>
      </w:pPr>
      <w:r>
        <w:t>All buildings over one storey in height should generally be designed as a framed structure of either reinforced concrete or steel construction;</w:t>
      </w:r>
    </w:p>
    <w:p w14:paraId="4EF3DAF3" w14:textId="77777777" w:rsidR="00A8621B" w:rsidRDefault="00032B19">
      <w:pPr>
        <w:numPr>
          <w:ilvl w:val="2"/>
          <w:numId w:val="45"/>
        </w:numPr>
        <w:spacing w:after="0" w:line="240" w:lineRule="auto"/>
      </w:pPr>
      <w:r>
        <w:t>All buildings over one storey in height are, as a minimum standard, to be designed in accordance with the requirements of a Class 2b building in accordance with table 11 of the Building Regulations Approved Document A, and;</w:t>
      </w:r>
    </w:p>
    <w:p w14:paraId="7C23699A" w14:textId="77777777" w:rsidR="00A8621B" w:rsidRDefault="00032B19">
      <w:pPr>
        <w:numPr>
          <w:ilvl w:val="2"/>
          <w:numId w:val="45"/>
        </w:numPr>
        <w:spacing w:after="0" w:line="240" w:lineRule="auto"/>
      </w:pPr>
      <w:r>
        <w:t xml:space="preserve">Additionally, comply with the requirements of the MOD Defence estates technical bulletin **/2001 “Limiting Progressive Collapse”.  </w:t>
      </w:r>
      <w:proofErr w:type="gramStart"/>
      <w:r>
        <w:t>This outlines</w:t>
      </w:r>
      <w:proofErr w:type="gramEnd"/>
      <w:r>
        <w:t xml:space="preserve"> tying requirements for framed structures that are an enhancement of the requirements contained in the relevant design standards.  </w:t>
      </w:r>
      <w:proofErr w:type="gramStart"/>
      <w:r>
        <w:t>Additionally</w:t>
      </w:r>
      <w:proofErr w:type="gramEnd"/>
      <w:r>
        <w:t xml:space="preserve"> requirements to make low rise buildings, such as load bearing masonry, comply with CTM are given.</w:t>
      </w:r>
    </w:p>
    <w:p w14:paraId="7597242A" w14:textId="77777777" w:rsidR="00A8621B" w:rsidRDefault="00032B19">
      <w:pPr>
        <w:numPr>
          <w:ilvl w:val="1"/>
          <w:numId w:val="45"/>
        </w:numPr>
        <w:spacing w:after="0" w:line="240" w:lineRule="auto"/>
      </w:pPr>
      <w:r>
        <w:t xml:space="preserve">All elements of structure are to be designed and constructed to provide the minimum periods of fire resistance required by the Local Authority Building Control department.  Refer to Architectural and M&amp;E Additional Clients requirements drawings and specifications for outline fire strategy fire stopping within the finishes and their junctions with the structure. </w:t>
      </w:r>
    </w:p>
    <w:p w14:paraId="42535CC3" w14:textId="77777777" w:rsidR="00A8621B" w:rsidRDefault="00032B19">
      <w:pPr>
        <w:numPr>
          <w:ilvl w:val="1"/>
          <w:numId w:val="45"/>
        </w:numPr>
        <w:spacing w:after="0" w:line="240" w:lineRule="auto"/>
      </w:pPr>
      <w:r>
        <w:t xml:space="preserve">All building materials shall be detailed with the appropriate movement joints.  Consideration shall be given to the location of external joints with particular reference to corners of buildings and openings through the facades.  Movement joints located at the side of openings will not be acceptable.  Movement joint locations should always be agreed with the Additional Clients Agent. </w:t>
      </w:r>
    </w:p>
    <w:p w14:paraId="131A8846" w14:textId="77777777" w:rsidR="00A8621B" w:rsidRDefault="00032B19">
      <w:pPr>
        <w:numPr>
          <w:ilvl w:val="1"/>
          <w:numId w:val="45"/>
        </w:numPr>
        <w:spacing w:after="0" w:line="240" w:lineRule="auto"/>
      </w:pPr>
      <w:r>
        <w:t>All structural elements shall satisfy the following criteria and incorporate the required provision to ensure the coordination of the works:</w:t>
      </w:r>
    </w:p>
    <w:p w14:paraId="7BEA9A53" w14:textId="77777777" w:rsidR="00A8621B" w:rsidRDefault="00032B19">
      <w:pPr>
        <w:numPr>
          <w:ilvl w:val="2"/>
          <w:numId w:val="45"/>
        </w:numPr>
        <w:spacing w:after="0" w:line="240" w:lineRule="auto"/>
      </w:pPr>
      <w:r>
        <w:t>load carrying capacity;</w:t>
      </w:r>
    </w:p>
    <w:p w14:paraId="722F6B7E" w14:textId="77777777" w:rsidR="00A8621B" w:rsidRDefault="00032B19">
      <w:pPr>
        <w:numPr>
          <w:ilvl w:val="2"/>
          <w:numId w:val="45"/>
        </w:numPr>
        <w:spacing w:after="0" w:line="240" w:lineRule="auto"/>
      </w:pPr>
      <w:r>
        <w:t>acoustic performance;</w:t>
      </w:r>
    </w:p>
    <w:p w14:paraId="203BBF08" w14:textId="77777777" w:rsidR="00A8621B" w:rsidRDefault="00032B19">
      <w:pPr>
        <w:numPr>
          <w:ilvl w:val="2"/>
          <w:numId w:val="45"/>
        </w:numPr>
        <w:spacing w:after="0" w:line="240" w:lineRule="auto"/>
      </w:pPr>
      <w:r>
        <w:t>insulation requirements;</w:t>
      </w:r>
    </w:p>
    <w:p w14:paraId="2F1C4BEE" w14:textId="77777777" w:rsidR="00A8621B" w:rsidRDefault="00032B19">
      <w:pPr>
        <w:numPr>
          <w:ilvl w:val="2"/>
          <w:numId w:val="45"/>
        </w:numPr>
        <w:spacing w:after="0" w:line="240" w:lineRule="auto"/>
      </w:pPr>
      <w:r>
        <w:t>fire resistance;</w:t>
      </w:r>
    </w:p>
    <w:p w14:paraId="6B99C1E0" w14:textId="77777777" w:rsidR="00A8621B" w:rsidRDefault="00032B19">
      <w:pPr>
        <w:numPr>
          <w:ilvl w:val="2"/>
          <w:numId w:val="45"/>
        </w:numPr>
        <w:spacing w:after="0" w:line="240" w:lineRule="auto"/>
      </w:pPr>
      <w:r>
        <w:t>fire compartmentation;</w:t>
      </w:r>
    </w:p>
    <w:p w14:paraId="04AF951B" w14:textId="77777777" w:rsidR="00A8621B" w:rsidRDefault="00032B19">
      <w:pPr>
        <w:numPr>
          <w:ilvl w:val="2"/>
          <w:numId w:val="45"/>
        </w:numPr>
        <w:spacing w:after="0" w:line="240" w:lineRule="auto"/>
      </w:pPr>
      <w:r>
        <w:t>stability;</w:t>
      </w:r>
    </w:p>
    <w:p w14:paraId="5EF7E17B" w14:textId="77777777" w:rsidR="00A8621B" w:rsidRDefault="00032B19">
      <w:pPr>
        <w:numPr>
          <w:ilvl w:val="2"/>
          <w:numId w:val="45"/>
        </w:numPr>
        <w:spacing w:after="0" w:line="240" w:lineRule="auto"/>
      </w:pPr>
      <w:r>
        <w:t>thermal requirements;</w:t>
      </w:r>
    </w:p>
    <w:p w14:paraId="6692201F" w14:textId="77777777" w:rsidR="00A8621B" w:rsidRDefault="00032B19">
      <w:pPr>
        <w:numPr>
          <w:ilvl w:val="2"/>
          <w:numId w:val="45"/>
        </w:numPr>
        <w:spacing w:after="0" w:line="240" w:lineRule="auto"/>
      </w:pPr>
      <w:r>
        <w:t>tie requirements;</w:t>
      </w:r>
    </w:p>
    <w:p w14:paraId="0EE72972" w14:textId="77777777" w:rsidR="00A8621B" w:rsidRDefault="00032B19">
      <w:pPr>
        <w:numPr>
          <w:ilvl w:val="2"/>
          <w:numId w:val="45"/>
        </w:numPr>
        <w:spacing w:after="0" w:line="240" w:lineRule="auto"/>
      </w:pPr>
      <w:r>
        <w:t xml:space="preserve">canopy and balcony </w:t>
      </w:r>
      <w:proofErr w:type="gramStart"/>
      <w:r>
        <w:t>supports</w:t>
      </w:r>
      <w:proofErr w:type="gramEnd"/>
      <w:r>
        <w:t>;</w:t>
      </w:r>
    </w:p>
    <w:p w14:paraId="552DA845" w14:textId="77777777" w:rsidR="00A8621B" w:rsidRDefault="00032B19">
      <w:pPr>
        <w:numPr>
          <w:ilvl w:val="2"/>
          <w:numId w:val="45"/>
        </w:numPr>
        <w:spacing w:after="0" w:line="240" w:lineRule="auto"/>
      </w:pPr>
      <w:r>
        <w:t>damp proofing;</w:t>
      </w:r>
    </w:p>
    <w:p w14:paraId="539D3F33" w14:textId="77777777" w:rsidR="00A8621B" w:rsidRDefault="00032B19">
      <w:pPr>
        <w:numPr>
          <w:ilvl w:val="2"/>
          <w:numId w:val="45"/>
        </w:numPr>
        <w:spacing w:after="0" w:line="240" w:lineRule="auto"/>
      </w:pPr>
      <w:r>
        <w:t>ground floor insulation</w:t>
      </w:r>
    </w:p>
    <w:p w14:paraId="528E6317" w14:textId="77777777" w:rsidR="00A8621B" w:rsidRDefault="00A8621B">
      <w:pPr>
        <w:spacing w:after="0" w:line="240" w:lineRule="auto"/>
      </w:pPr>
    </w:p>
    <w:p w14:paraId="3B7C41D9" w14:textId="77777777" w:rsidR="00A8621B" w:rsidRDefault="00032B19">
      <w:pPr>
        <w:numPr>
          <w:ilvl w:val="1"/>
          <w:numId w:val="45"/>
        </w:numPr>
        <w:spacing w:after="0" w:line="240" w:lineRule="auto"/>
      </w:pPr>
      <w:r>
        <w:t>All construction shall be robust and fit for purpose.</w:t>
      </w:r>
    </w:p>
    <w:p w14:paraId="28F6E92A" w14:textId="77777777" w:rsidR="00A8621B" w:rsidRDefault="00032B19">
      <w:pPr>
        <w:numPr>
          <w:ilvl w:val="1"/>
          <w:numId w:val="45"/>
        </w:numPr>
        <w:spacing w:after="0" w:line="240" w:lineRule="auto"/>
      </w:pPr>
      <w:r>
        <w:t xml:space="preserve">All services routes shall be coordinated and appropriately routed to provide easy maintenance. This shall include appropriate access for all statutory authorities.  Allowance shall be made in the structural design </w:t>
      </w:r>
      <w:r>
        <w:lastRenderedPageBreak/>
        <w:t>for all builders work openings associated with the coordination of the services installation.</w:t>
      </w:r>
    </w:p>
    <w:p w14:paraId="235BC71A" w14:textId="77777777" w:rsidR="00A8621B" w:rsidRDefault="00032B19">
      <w:pPr>
        <w:numPr>
          <w:ilvl w:val="1"/>
          <w:numId w:val="45"/>
        </w:numPr>
        <w:spacing w:after="0" w:line="240" w:lineRule="auto"/>
      </w:pPr>
      <w:r>
        <w:t xml:space="preserve">The </w:t>
      </w:r>
      <w:r>
        <w:rPr>
          <w:i/>
        </w:rPr>
        <w:t>Supplier Alliance Member</w:t>
      </w:r>
      <w:r>
        <w:t xml:space="preserve"> shall provide sufficient information with their tender return to enable the </w:t>
      </w:r>
      <w:r>
        <w:rPr>
          <w:i/>
        </w:rPr>
        <w:t>Additional Clients</w:t>
      </w:r>
      <w:r>
        <w:t xml:space="preserve"> Agents professional team to fully assess their proposals for the structural elements of the project.  The information may be presented in drawn and/or written form and should be in sufficient detail to enable the team to understand the basic principles with which the design will proceed.  The information presented shall enable the </w:t>
      </w:r>
      <w:r>
        <w:rPr>
          <w:i/>
        </w:rPr>
        <w:t>Additional Clients</w:t>
      </w:r>
      <w:r>
        <w:t xml:space="preserve"> Agents professional team to understand the above criteria</w:t>
      </w:r>
    </w:p>
    <w:p w14:paraId="12F1F7EE" w14:textId="77777777" w:rsidR="00A8621B" w:rsidRDefault="00032B19">
      <w:pPr>
        <w:numPr>
          <w:ilvl w:val="1"/>
          <w:numId w:val="45"/>
        </w:numPr>
        <w:spacing w:after="0" w:line="240" w:lineRule="auto"/>
      </w:pPr>
      <w:r>
        <w:t xml:space="preserve">The </w:t>
      </w:r>
      <w:r>
        <w:rPr>
          <w:i/>
        </w:rPr>
        <w:t>Supplier Alliance Member</w:t>
      </w:r>
      <w:r>
        <w:t xml:space="preserve"> is to comply with the following in relation to detail drawings:</w:t>
      </w:r>
    </w:p>
    <w:p w14:paraId="67C123E0" w14:textId="77777777" w:rsidR="00A8621B" w:rsidRDefault="00032B19">
      <w:pPr>
        <w:numPr>
          <w:ilvl w:val="2"/>
          <w:numId w:val="45"/>
        </w:numPr>
        <w:spacing w:after="0" w:line="240" w:lineRule="auto"/>
      </w:pPr>
      <w:r>
        <w:t>All elements drawn clearly to a large scale;</w:t>
      </w:r>
    </w:p>
    <w:p w14:paraId="778A2DFA" w14:textId="77777777" w:rsidR="00A8621B" w:rsidRDefault="00032B19">
      <w:pPr>
        <w:numPr>
          <w:ilvl w:val="2"/>
          <w:numId w:val="45"/>
        </w:numPr>
        <w:spacing w:after="0" w:line="240" w:lineRule="auto"/>
      </w:pPr>
      <w:r>
        <w:t>All elements are coordinated with related building elements and services and with other subcontractors as necessary;</w:t>
      </w:r>
    </w:p>
    <w:p w14:paraId="0B12B55A" w14:textId="77777777" w:rsidR="00A8621B" w:rsidRDefault="00032B19">
      <w:pPr>
        <w:numPr>
          <w:ilvl w:val="2"/>
          <w:numId w:val="45"/>
        </w:numPr>
        <w:spacing w:after="0" w:line="240" w:lineRule="auto"/>
      </w:pPr>
      <w:r>
        <w:t>Show setting out lines, levels and relationship with main grid for each member together with the relationship between these and other members. All holes, plates, and cleats to be dimensioned from the reference lines;</w:t>
      </w:r>
    </w:p>
    <w:p w14:paraId="67C3F5F7" w14:textId="77777777" w:rsidR="00A8621B" w:rsidRDefault="00032B19">
      <w:pPr>
        <w:numPr>
          <w:ilvl w:val="2"/>
          <w:numId w:val="45"/>
        </w:numPr>
        <w:spacing w:after="0" w:line="240" w:lineRule="auto"/>
      </w:pPr>
      <w:r>
        <w:t>Make without delay all necessary amendments in accordance with any comments of the Additional Clients Agent.  Record all revisions to all drawings and clearly indicate the revisions on the drawings.  Unless and until it is confirmed that re-submission is not required, resubmit for further checking and comment, and incorporate any necessary further amendments all as before;</w:t>
      </w:r>
    </w:p>
    <w:p w14:paraId="63BFEE61" w14:textId="77777777" w:rsidR="00A8621B" w:rsidRDefault="00032B19">
      <w:pPr>
        <w:numPr>
          <w:ilvl w:val="2"/>
          <w:numId w:val="45"/>
        </w:numPr>
        <w:spacing w:after="0" w:line="240" w:lineRule="auto"/>
      </w:pPr>
      <w:r>
        <w:t>Submit sufficient copies of the final version of drawings, etc, including two copies for the Additional Clients Agent;</w:t>
      </w:r>
    </w:p>
    <w:p w14:paraId="5528DD6C" w14:textId="77777777" w:rsidR="00A8621B" w:rsidRDefault="00032B19">
      <w:pPr>
        <w:numPr>
          <w:ilvl w:val="2"/>
          <w:numId w:val="45"/>
        </w:numPr>
        <w:spacing w:after="0" w:line="240" w:lineRule="auto"/>
      </w:pPr>
      <w:r>
        <w:t>Allow the Additional Clients Agent to comment on the detailed drawings to ensure the details comply with the design intent.  The Supplier Alliance Member shall allow in their programme for the Additional Clients Agent to comment on the drawings for a period of 10 working days;</w:t>
      </w:r>
    </w:p>
    <w:p w14:paraId="1BC35E70" w14:textId="77777777" w:rsidR="00A8621B" w:rsidRDefault="00032B19">
      <w:pPr>
        <w:numPr>
          <w:ilvl w:val="2"/>
          <w:numId w:val="45"/>
        </w:numPr>
        <w:spacing w:after="0" w:line="240" w:lineRule="auto"/>
      </w:pPr>
      <w:r>
        <w:t>The Supplier Alliance Member shall allow in their programme for the Additional Clients Agents to comment on their design details as indicated in the contract preliminaries.  Detailed design and drawings shall be submitted in sufficient time to allow the construction programme to proceed unaffected by the Additional Clients Agents commenting process.</w:t>
      </w:r>
    </w:p>
    <w:p w14:paraId="310ABF3D" w14:textId="77777777" w:rsidR="00A8621B" w:rsidRDefault="00032B19">
      <w:pPr>
        <w:numPr>
          <w:ilvl w:val="1"/>
          <w:numId w:val="45"/>
        </w:numPr>
        <w:spacing w:after="0" w:line="240" w:lineRule="auto"/>
      </w:pPr>
      <w:r>
        <w:t>All materials and workmanship shall be in accordance with relevant European Design Codes, British Standards, National Building Specifications and current good practice and shall be appropriate to the nature of the project.</w:t>
      </w:r>
    </w:p>
    <w:p w14:paraId="045744C1" w14:textId="77777777" w:rsidR="00A8621B" w:rsidRDefault="00032B19">
      <w:pPr>
        <w:numPr>
          <w:ilvl w:val="1"/>
          <w:numId w:val="45"/>
        </w:numPr>
        <w:spacing w:after="0" w:line="240" w:lineRule="auto"/>
      </w:pPr>
      <w:r>
        <w:t xml:space="preserve">Structural and Architectural steelwork/ timber to be exposed in the finished works is to be given special attention.  The </w:t>
      </w:r>
      <w:r>
        <w:rPr>
          <w:i/>
        </w:rPr>
        <w:t>Supplier Alliance Members</w:t>
      </w:r>
      <w:r>
        <w:t xml:space="preserve"> attention is drawn to the Architectural drawings within the </w:t>
      </w:r>
      <w:r>
        <w:rPr>
          <w:i/>
        </w:rPr>
        <w:t>Additional Clients</w:t>
      </w:r>
      <w:r>
        <w:t xml:space="preserve"> requirements that indicate the principles that should be followed with regard to the detailing of the elements.  Corrosion protection shall be provided in accordance with the recommendations of the steel construction institute, based on the atmospheric corrosivity categories contained in BS EN ISO 129442.   For external exposed </w:t>
      </w:r>
      <w:r>
        <w:lastRenderedPageBreak/>
        <w:t>steelwork a design life in excess of 20 years to the first maintenance is required.</w:t>
      </w:r>
    </w:p>
    <w:p w14:paraId="22F55F6E" w14:textId="77777777" w:rsidR="00A8621B" w:rsidRDefault="00032B19">
      <w:pPr>
        <w:numPr>
          <w:ilvl w:val="1"/>
          <w:numId w:val="45"/>
        </w:numPr>
        <w:spacing w:after="0" w:line="240" w:lineRule="auto"/>
      </w:pPr>
      <w:r>
        <w:t>Materials that are believed or proven to pose a hazard, either by themselves or as a result of the manner of their installation, to the environment or the health of any person are not to be used.</w:t>
      </w:r>
    </w:p>
    <w:p w14:paraId="3A5AC518" w14:textId="77777777" w:rsidR="00A8621B" w:rsidRDefault="00032B19">
      <w:pPr>
        <w:numPr>
          <w:ilvl w:val="1"/>
          <w:numId w:val="45"/>
        </w:numPr>
        <w:spacing w:after="0" w:line="240" w:lineRule="auto"/>
      </w:pPr>
      <w:r>
        <w:t>The following materials will not be permitted in any form:</w:t>
      </w:r>
    </w:p>
    <w:p w14:paraId="47480428" w14:textId="77777777" w:rsidR="00A8621B" w:rsidRDefault="00032B19">
      <w:pPr>
        <w:numPr>
          <w:ilvl w:val="2"/>
          <w:numId w:val="45"/>
        </w:numPr>
        <w:spacing w:after="0" w:line="240" w:lineRule="auto"/>
      </w:pPr>
      <w:r>
        <w:t>Asbestos or any products or materials containing asbestos;</w:t>
      </w:r>
    </w:p>
    <w:p w14:paraId="30D45596" w14:textId="77777777" w:rsidR="00A8621B" w:rsidRDefault="00032B19">
      <w:pPr>
        <w:numPr>
          <w:ilvl w:val="2"/>
          <w:numId w:val="45"/>
        </w:numPr>
        <w:spacing w:after="0" w:line="240" w:lineRule="auto"/>
      </w:pPr>
      <w:r>
        <w:t>Glass fibres that are not encapsulated;</w:t>
      </w:r>
    </w:p>
    <w:p w14:paraId="5CE43A46" w14:textId="77777777" w:rsidR="00A8621B" w:rsidRDefault="00032B19">
      <w:pPr>
        <w:numPr>
          <w:ilvl w:val="2"/>
          <w:numId w:val="45"/>
        </w:numPr>
        <w:spacing w:after="0" w:line="240" w:lineRule="auto"/>
      </w:pPr>
      <w:r>
        <w:t>Concrete or mortar additives containing Calcium Chloride;</w:t>
      </w:r>
    </w:p>
    <w:p w14:paraId="3A9C8704" w14:textId="77777777" w:rsidR="00A8621B" w:rsidRDefault="00032B19">
      <w:pPr>
        <w:numPr>
          <w:ilvl w:val="2"/>
          <w:numId w:val="45"/>
        </w:numPr>
        <w:spacing w:after="0" w:line="240" w:lineRule="auto"/>
      </w:pPr>
      <w:r>
        <w:t>Concrete that may be susceptible to Alkali I Silica Reaction (ASR);</w:t>
      </w:r>
    </w:p>
    <w:p w14:paraId="21F47A66" w14:textId="77777777" w:rsidR="00A8621B" w:rsidRDefault="00032B19">
      <w:pPr>
        <w:numPr>
          <w:ilvl w:val="2"/>
          <w:numId w:val="45"/>
        </w:numPr>
        <w:spacing w:after="0" w:line="240" w:lineRule="auto"/>
      </w:pPr>
      <w:r>
        <w:t>High Alumina Cement;</w:t>
      </w:r>
    </w:p>
    <w:p w14:paraId="3B085BA5" w14:textId="77777777" w:rsidR="00A8621B" w:rsidRDefault="00032B19">
      <w:pPr>
        <w:numPr>
          <w:ilvl w:val="2"/>
          <w:numId w:val="45"/>
        </w:numPr>
        <w:spacing w:after="0" w:line="240" w:lineRule="auto"/>
      </w:pPr>
      <w:r>
        <w:t>Woodwool formers as permanent concrete shuttering;</w:t>
      </w:r>
    </w:p>
    <w:p w14:paraId="4AB09272" w14:textId="77777777" w:rsidR="00A8621B" w:rsidRDefault="00032B19">
      <w:pPr>
        <w:numPr>
          <w:ilvl w:val="2"/>
          <w:numId w:val="45"/>
        </w:numPr>
        <w:spacing w:after="0" w:line="240" w:lineRule="auto"/>
      </w:pPr>
      <w:r>
        <w:t>Calcium silicate bricks;</w:t>
      </w:r>
    </w:p>
    <w:p w14:paraId="72EF0085" w14:textId="77777777" w:rsidR="00A8621B" w:rsidRDefault="00032B19">
      <w:pPr>
        <w:numPr>
          <w:ilvl w:val="2"/>
          <w:numId w:val="45"/>
        </w:numPr>
        <w:spacing w:after="0" w:line="240" w:lineRule="auto"/>
      </w:pPr>
      <w:r>
        <w:t>Calcium chloride additives;</w:t>
      </w:r>
    </w:p>
    <w:p w14:paraId="55F3D7BD" w14:textId="77777777" w:rsidR="00A8621B" w:rsidRDefault="00032B19">
      <w:pPr>
        <w:numPr>
          <w:ilvl w:val="2"/>
          <w:numId w:val="45"/>
        </w:numPr>
        <w:spacing w:after="0" w:line="240" w:lineRule="auto"/>
      </w:pPr>
      <w:r>
        <w:t>Sea dredged aggregates;</w:t>
      </w:r>
    </w:p>
    <w:p w14:paraId="06A85D62" w14:textId="77777777" w:rsidR="00A8621B" w:rsidRDefault="00032B19">
      <w:pPr>
        <w:numPr>
          <w:ilvl w:val="2"/>
          <w:numId w:val="45"/>
        </w:numPr>
        <w:spacing w:after="0" w:line="240" w:lineRule="auto"/>
      </w:pPr>
      <w:r>
        <w:t>Vermiculite plaster;</w:t>
      </w:r>
    </w:p>
    <w:p w14:paraId="0413256A" w14:textId="77777777" w:rsidR="00A8621B" w:rsidRDefault="00032B19">
      <w:pPr>
        <w:numPr>
          <w:ilvl w:val="2"/>
          <w:numId w:val="45"/>
        </w:numPr>
        <w:spacing w:after="0" w:line="240" w:lineRule="auto"/>
      </w:pPr>
      <w:r>
        <w:t>Lightweight or air entrained concrete blocks, and;</w:t>
      </w:r>
    </w:p>
    <w:p w14:paraId="6D8EF872" w14:textId="77777777" w:rsidR="00A8621B" w:rsidRDefault="00032B19">
      <w:pPr>
        <w:numPr>
          <w:ilvl w:val="2"/>
          <w:numId w:val="45"/>
        </w:numPr>
        <w:spacing w:after="0" w:line="240" w:lineRule="auto"/>
      </w:pPr>
      <w:r>
        <w:t xml:space="preserve">Sand and gravels for use in </w:t>
      </w:r>
      <w:proofErr w:type="gramStart"/>
      <w:r>
        <w:t>cement based</w:t>
      </w:r>
      <w:proofErr w:type="gramEnd"/>
      <w:r>
        <w:t xml:space="preserve"> products from a source not certified as lignite free</w:t>
      </w:r>
    </w:p>
    <w:p w14:paraId="20DE1C4F" w14:textId="77777777" w:rsidR="00A8621B" w:rsidRDefault="00032B19">
      <w:pPr>
        <w:numPr>
          <w:ilvl w:val="1"/>
          <w:numId w:val="45"/>
        </w:numPr>
        <w:spacing w:after="0" w:line="240" w:lineRule="auto"/>
      </w:pPr>
      <w:r>
        <w:t xml:space="preserve">Timber (including timber for </w:t>
      </w:r>
      <w:proofErr w:type="gramStart"/>
      <w:r>
        <w:t>wood based</w:t>
      </w:r>
      <w:proofErr w:type="gramEnd"/>
      <w:r>
        <w:t xml:space="preserve"> products) must be obtained from well managed forests/plantations in accordance with:</w:t>
      </w:r>
    </w:p>
    <w:p w14:paraId="03F0D5F3" w14:textId="77777777" w:rsidR="00A8621B" w:rsidRDefault="00032B19">
      <w:pPr>
        <w:numPr>
          <w:ilvl w:val="2"/>
          <w:numId w:val="45"/>
        </w:numPr>
        <w:spacing w:after="0" w:line="240" w:lineRule="auto"/>
      </w:pPr>
      <w:r>
        <w:t>The laws governing forest management in the producer country or countries;</w:t>
      </w:r>
    </w:p>
    <w:p w14:paraId="494C772F" w14:textId="77777777" w:rsidR="00A8621B" w:rsidRDefault="00032B19">
      <w:pPr>
        <w:numPr>
          <w:ilvl w:val="2"/>
          <w:numId w:val="45"/>
        </w:numPr>
        <w:spacing w:after="0" w:line="240" w:lineRule="auto"/>
      </w:pPr>
      <w:r>
        <w:t>International agreements such as the Convention on International Trade in Endangered Species of wild fauna and flora (CITES)</w:t>
      </w:r>
    </w:p>
    <w:p w14:paraId="158530DA" w14:textId="77777777" w:rsidR="00A8621B" w:rsidRDefault="00032B19">
      <w:pPr>
        <w:numPr>
          <w:ilvl w:val="1"/>
          <w:numId w:val="45"/>
        </w:numPr>
        <w:spacing w:after="0" w:line="240" w:lineRule="auto"/>
      </w:pPr>
      <w:r>
        <w:t xml:space="preserve">The supplier of the product should demonstrate and provide full chain of custody through either PEFC or FSC route on all timber provided on the project.  Documentary evidence should be provided regarding the provenance of all timber supplied, or evidence that suppliers have adopted and are implementing a formal environmental purchasing policy for timber and </w:t>
      </w:r>
      <w:proofErr w:type="gramStart"/>
      <w:r>
        <w:t>wood based</w:t>
      </w:r>
      <w:proofErr w:type="gramEnd"/>
      <w:r>
        <w:t xml:space="preserve"> products.</w:t>
      </w:r>
    </w:p>
    <w:p w14:paraId="31AFC874" w14:textId="77777777" w:rsidR="00A8621B" w:rsidRDefault="00032B19">
      <w:pPr>
        <w:numPr>
          <w:ilvl w:val="1"/>
          <w:numId w:val="45"/>
        </w:numPr>
        <w:spacing w:after="0" w:line="240" w:lineRule="auto"/>
      </w:pPr>
      <w:r>
        <w:t>The</w:t>
      </w:r>
      <w:r>
        <w:rPr>
          <w:i/>
        </w:rPr>
        <w:t xml:space="preserve"> Supplier Alliance Member</w:t>
      </w:r>
      <w:r>
        <w:t xml:space="preserve"> is, however, fully responsible for the overall design of the buildings and all their components.  The </w:t>
      </w:r>
      <w:r>
        <w:rPr>
          <w:i/>
        </w:rPr>
        <w:t>Supplier Alliance Member</w:t>
      </w:r>
      <w:r>
        <w:t xml:space="preserve"> shall develop their own working document which is appropriate to their own design proposals and which ensures the required standard of materials and workmanship are met.</w:t>
      </w:r>
    </w:p>
    <w:p w14:paraId="3FA9D8E4" w14:textId="77777777" w:rsidR="00A8621B" w:rsidRDefault="00032B19">
      <w:pPr>
        <w:numPr>
          <w:ilvl w:val="1"/>
          <w:numId w:val="45"/>
        </w:numPr>
        <w:spacing w:after="0" w:line="240" w:lineRule="auto"/>
      </w:pPr>
      <w:r>
        <w:t xml:space="preserve">The </w:t>
      </w:r>
      <w:r>
        <w:rPr>
          <w:i/>
        </w:rPr>
        <w:t>Supplier Alliance Membe</w:t>
      </w:r>
      <w:r>
        <w:t xml:space="preserve">r shall address and comply with all aspects of The Construction (Design and Management) Regulations 2015 and prepare, at the appropriate design development stages, structural design risk assessments for the demolition, alterations, construction, fitting out and maintenance of the buildings. </w:t>
      </w:r>
    </w:p>
    <w:p w14:paraId="71F278FE" w14:textId="77777777" w:rsidR="00A8621B" w:rsidRDefault="00A8621B">
      <w:pPr>
        <w:ind w:left="720"/>
        <w:rPr>
          <w:b/>
          <w:sz w:val="32"/>
          <w:szCs w:val="32"/>
        </w:rPr>
      </w:pPr>
    </w:p>
    <w:p w14:paraId="064E6544" w14:textId="4A2B4C4E" w:rsidR="00A8621B" w:rsidRDefault="00032B19">
      <w:pPr>
        <w:widowControl w:val="0"/>
        <w:numPr>
          <w:ilvl w:val="1"/>
          <w:numId w:val="45"/>
        </w:numPr>
        <w:tabs>
          <w:tab w:val="left" w:pos="709"/>
          <w:tab w:val="left" w:pos="2268"/>
        </w:tabs>
        <w:spacing w:after="0" w:line="240" w:lineRule="auto"/>
      </w:pPr>
      <w:r>
        <w:br w:type="page"/>
      </w:r>
    </w:p>
    <w:p w14:paraId="088FA42B" w14:textId="77777777" w:rsidR="00A8621B" w:rsidRDefault="00032B19">
      <w:pPr>
        <w:pStyle w:val="Heading1"/>
        <w:numPr>
          <w:ilvl w:val="0"/>
          <w:numId w:val="60"/>
        </w:numPr>
        <w:ind w:left="0" w:firstLine="0"/>
      </w:pPr>
      <w:bookmarkStart w:id="56" w:name="_heading=h.xraq5mz8glyo" w:colFirst="0" w:colLast="0"/>
      <w:bookmarkEnd w:id="56"/>
      <w:r>
        <w:lastRenderedPageBreak/>
        <w:t>Annex C - Offsite Construction Solutions – Project Type</w:t>
      </w:r>
    </w:p>
    <w:p w14:paraId="0999BD85" w14:textId="77777777" w:rsidR="00A8621B" w:rsidRDefault="00A8621B">
      <w:pPr>
        <w:spacing w:after="0"/>
      </w:pPr>
    </w:p>
    <w:p w14:paraId="6A085E1F" w14:textId="1B8E7731" w:rsidR="00A8621B" w:rsidRDefault="00032B19">
      <w:pPr>
        <w:spacing w:after="0"/>
        <w:rPr>
          <w:color w:val="000000"/>
        </w:rPr>
      </w:pPr>
      <w:r>
        <w:rPr>
          <w:color w:val="000000"/>
        </w:rPr>
        <w:t xml:space="preserve">Within the Agreement there are </w:t>
      </w:r>
      <w:r>
        <w:t xml:space="preserve"> </w:t>
      </w:r>
      <w:r>
        <w:rPr>
          <w:color w:val="000000"/>
        </w:rPr>
        <w:t>Lots linked to works and services provision, each providing access to specific works and services requirements of the project types outlined below:</w:t>
      </w:r>
    </w:p>
    <w:p w14:paraId="5E0FBE0D" w14:textId="77777777" w:rsidR="00A8621B" w:rsidRDefault="00A8621B">
      <w:pPr>
        <w:spacing w:after="0"/>
        <w:rPr>
          <w:color w:val="000000"/>
        </w:rPr>
      </w:pPr>
    </w:p>
    <w:tbl>
      <w:tblPr>
        <w:tblStyle w:val="affffffd"/>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4"/>
        <w:gridCol w:w="1051"/>
        <w:gridCol w:w="1221"/>
        <w:gridCol w:w="1312"/>
        <w:gridCol w:w="1312"/>
        <w:gridCol w:w="1312"/>
      </w:tblGrid>
      <w:tr w:rsidR="00F51FBC" w14:paraId="7459BE36" w14:textId="77777777" w:rsidTr="00F51FBC">
        <w:trPr>
          <w:trHeight w:val="420"/>
        </w:trPr>
        <w:tc>
          <w:tcPr>
            <w:tcW w:w="1664" w:type="dxa"/>
            <w:tcBorders>
              <w:top w:val="nil"/>
              <w:left w:val="nil"/>
              <w:bottom w:val="single" w:sz="4" w:space="0" w:color="000000"/>
              <w:right w:val="single" w:sz="4" w:space="0" w:color="000000"/>
            </w:tcBorders>
            <w:shd w:val="clear" w:color="auto" w:fill="auto"/>
            <w:vAlign w:val="bottom"/>
          </w:tcPr>
          <w:p w14:paraId="1CFADD0E" w14:textId="77777777" w:rsidR="00F51FBC" w:rsidRDefault="00F51FBC"/>
        </w:tc>
        <w:tc>
          <w:tcPr>
            <w:tcW w:w="1051" w:type="dxa"/>
            <w:shd w:val="clear" w:color="auto" w:fill="auto"/>
            <w:vAlign w:val="bottom"/>
          </w:tcPr>
          <w:p w14:paraId="5EFF1DE1" w14:textId="77777777" w:rsidR="00F51FBC" w:rsidRDefault="00F51FBC">
            <w:pPr>
              <w:jc w:val="center"/>
              <w:rPr>
                <w:b/>
                <w:color w:val="000000"/>
                <w:sz w:val="16"/>
                <w:szCs w:val="16"/>
              </w:rPr>
            </w:pPr>
            <w:r>
              <w:rPr>
                <w:b/>
                <w:sz w:val="16"/>
                <w:szCs w:val="16"/>
              </w:rPr>
              <w:t>Education &amp; General Solutions</w:t>
            </w:r>
          </w:p>
        </w:tc>
        <w:tc>
          <w:tcPr>
            <w:tcW w:w="1221" w:type="dxa"/>
            <w:shd w:val="clear" w:color="auto" w:fill="auto"/>
            <w:vAlign w:val="bottom"/>
          </w:tcPr>
          <w:p w14:paraId="7C2A18A0" w14:textId="77777777" w:rsidR="00F51FBC" w:rsidRDefault="00F51FBC">
            <w:pPr>
              <w:jc w:val="center"/>
              <w:rPr>
                <w:b/>
                <w:strike/>
                <w:sz w:val="16"/>
                <w:szCs w:val="16"/>
              </w:rPr>
            </w:pPr>
            <w:r>
              <w:rPr>
                <w:b/>
                <w:sz w:val="16"/>
                <w:szCs w:val="16"/>
              </w:rPr>
              <w:t>Healthcare</w:t>
            </w:r>
          </w:p>
        </w:tc>
        <w:tc>
          <w:tcPr>
            <w:tcW w:w="1312" w:type="dxa"/>
            <w:shd w:val="clear" w:color="auto" w:fill="auto"/>
            <w:vAlign w:val="bottom"/>
          </w:tcPr>
          <w:p w14:paraId="75FFB4CC" w14:textId="77777777" w:rsidR="00F51FBC" w:rsidRDefault="00F51FBC">
            <w:pPr>
              <w:jc w:val="center"/>
              <w:rPr>
                <w:b/>
                <w:sz w:val="16"/>
                <w:szCs w:val="16"/>
              </w:rPr>
            </w:pPr>
            <w:r>
              <w:rPr>
                <w:b/>
                <w:sz w:val="16"/>
                <w:szCs w:val="16"/>
              </w:rPr>
              <w:t>Residential</w:t>
            </w:r>
          </w:p>
        </w:tc>
        <w:tc>
          <w:tcPr>
            <w:tcW w:w="1312" w:type="dxa"/>
            <w:shd w:val="clear" w:color="auto" w:fill="auto"/>
            <w:vAlign w:val="bottom"/>
          </w:tcPr>
          <w:p w14:paraId="6DC7EDEB" w14:textId="77777777" w:rsidR="00F51FBC" w:rsidRDefault="00F51FBC">
            <w:pPr>
              <w:jc w:val="center"/>
              <w:rPr>
                <w:b/>
                <w:sz w:val="16"/>
                <w:szCs w:val="16"/>
              </w:rPr>
            </w:pPr>
            <w:r>
              <w:rPr>
                <w:b/>
                <w:sz w:val="16"/>
                <w:szCs w:val="16"/>
              </w:rPr>
              <w:t>Justice</w:t>
            </w:r>
          </w:p>
        </w:tc>
        <w:tc>
          <w:tcPr>
            <w:tcW w:w="1312" w:type="dxa"/>
            <w:shd w:val="clear" w:color="auto" w:fill="auto"/>
            <w:vAlign w:val="bottom"/>
          </w:tcPr>
          <w:p w14:paraId="29FF3B4C" w14:textId="77777777" w:rsidR="00F51FBC" w:rsidRDefault="00F51FBC">
            <w:pPr>
              <w:jc w:val="center"/>
              <w:rPr>
                <w:b/>
                <w:sz w:val="16"/>
                <w:szCs w:val="16"/>
              </w:rPr>
            </w:pPr>
            <w:r>
              <w:rPr>
                <w:b/>
                <w:sz w:val="16"/>
                <w:szCs w:val="16"/>
              </w:rPr>
              <w:t>Defence</w:t>
            </w:r>
          </w:p>
        </w:tc>
      </w:tr>
      <w:tr w:rsidR="00F51FBC" w14:paraId="7E18AF03" w14:textId="77777777" w:rsidTr="00F51FBC">
        <w:trPr>
          <w:trHeight w:val="300"/>
        </w:trPr>
        <w:tc>
          <w:tcPr>
            <w:tcW w:w="1664" w:type="dxa"/>
            <w:tcBorders>
              <w:top w:val="single" w:sz="4" w:space="0" w:color="000000"/>
            </w:tcBorders>
            <w:shd w:val="clear" w:color="auto" w:fill="D9D9D9"/>
            <w:vAlign w:val="bottom"/>
          </w:tcPr>
          <w:p w14:paraId="31E316C7" w14:textId="77777777" w:rsidR="00F51FBC" w:rsidRDefault="00F51FBC">
            <w:pPr>
              <w:rPr>
                <w:b/>
                <w:color w:val="000000"/>
              </w:rPr>
            </w:pPr>
            <w:r>
              <w:rPr>
                <w:b/>
                <w:color w:val="000000"/>
              </w:rPr>
              <w:t>Project Type</w:t>
            </w:r>
          </w:p>
        </w:tc>
        <w:tc>
          <w:tcPr>
            <w:tcW w:w="1051" w:type="dxa"/>
            <w:shd w:val="clear" w:color="auto" w:fill="auto"/>
            <w:vAlign w:val="bottom"/>
          </w:tcPr>
          <w:p w14:paraId="6FED9F31" w14:textId="77777777" w:rsidR="00F51FBC" w:rsidRDefault="00F51FBC">
            <w:pPr>
              <w:jc w:val="center"/>
              <w:rPr>
                <w:b/>
                <w:color w:val="000000"/>
              </w:rPr>
            </w:pPr>
            <w:r>
              <w:rPr>
                <w:b/>
                <w:color w:val="000000"/>
              </w:rPr>
              <w:t xml:space="preserve">Lot </w:t>
            </w:r>
            <w:r>
              <w:rPr>
                <w:b/>
              </w:rPr>
              <w:t>1</w:t>
            </w:r>
          </w:p>
        </w:tc>
        <w:tc>
          <w:tcPr>
            <w:tcW w:w="1221" w:type="dxa"/>
            <w:shd w:val="clear" w:color="auto" w:fill="auto"/>
            <w:vAlign w:val="bottom"/>
          </w:tcPr>
          <w:p w14:paraId="0A00FEE9" w14:textId="77777777" w:rsidR="00F51FBC" w:rsidRDefault="00F51FBC">
            <w:pPr>
              <w:jc w:val="center"/>
              <w:rPr>
                <w:b/>
              </w:rPr>
            </w:pPr>
            <w:r>
              <w:rPr>
                <w:b/>
              </w:rPr>
              <w:t>Lot 2</w:t>
            </w:r>
          </w:p>
        </w:tc>
        <w:tc>
          <w:tcPr>
            <w:tcW w:w="1312" w:type="dxa"/>
            <w:shd w:val="clear" w:color="auto" w:fill="auto"/>
            <w:vAlign w:val="bottom"/>
          </w:tcPr>
          <w:p w14:paraId="633FD788" w14:textId="77777777" w:rsidR="00F51FBC" w:rsidRDefault="00F51FBC">
            <w:pPr>
              <w:jc w:val="center"/>
              <w:rPr>
                <w:b/>
              </w:rPr>
            </w:pPr>
            <w:r>
              <w:rPr>
                <w:b/>
              </w:rPr>
              <w:t>Lot 3</w:t>
            </w:r>
          </w:p>
        </w:tc>
        <w:tc>
          <w:tcPr>
            <w:tcW w:w="1312" w:type="dxa"/>
            <w:shd w:val="clear" w:color="auto" w:fill="auto"/>
            <w:vAlign w:val="bottom"/>
          </w:tcPr>
          <w:p w14:paraId="233C60AA" w14:textId="77777777" w:rsidR="00F51FBC" w:rsidRDefault="00F51FBC">
            <w:pPr>
              <w:jc w:val="center"/>
              <w:rPr>
                <w:b/>
              </w:rPr>
            </w:pPr>
            <w:r>
              <w:rPr>
                <w:b/>
              </w:rPr>
              <w:t>Lot 4</w:t>
            </w:r>
          </w:p>
        </w:tc>
        <w:tc>
          <w:tcPr>
            <w:tcW w:w="1312" w:type="dxa"/>
            <w:shd w:val="clear" w:color="auto" w:fill="auto"/>
            <w:vAlign w:val="bottom"/>
          </w:tcPr>
          <w:p w14:paraId="5E550E95" w14:textId="77777777" w:rsidR="00F51FBC" w:rsidRDefault="00F51FBC">
            <w:pPr>
              <w:jc w:val="center"/>
              <w:rPr>
                <w:b/>
              </w:rPr>
            </w:pPr>
            <w:r>
              <w:rPr>
                <w:b/>
              </w:rPr>
              <w:t>Lot 5</w:t>
            </w:r>
          </w:p>
        </w:tc>
      </w:tr>
      <w:tr w:rsidR="00F51FBC" w14:paraId="1D2E5C6B" w14:textId="77777777" w:rsidTr="00F51FBC">
        <w:trPr>
          <w:trHeight w:val="300"/>
        </w:trPr>
        <w:tc>
          <w:tcPr>
            <w:tcW w:w="1664" w:type="dxa"/>
            <w:shd w:val="clear" w:color="auto" w:fill="auto"/>
            <w:vAlign w:val="center"/>
          </w:tcPr>
          <w:p w14:paraId="13FF016D" w14:textId="77777777" w:rsidR="00F51FBC" w:rsidRDefault="00F51FBC">
            <w:pPr>
              <w:rPr>
                <w:color w:val="000000"/>
                <w:sz w:val="18"/>
                <w:szCs w:val="18"/>
              </w:rPr>
            </w:pPr>
            <w:r>
              <w:rPr>
                <w:sz w:val="18"/>
                <w:szCs w:val="18"/>
              </w:rPr>
              <w:t>General Accommodation</w:t>
            </w:r>
          </w:p>
        </w:tc>
        <w:tc>
          <w:tcPr>
            <w:tcW w:w="1051" w:type="dxa"/>
            <w:shd w:val="clear" w:color="auto" w:fill="auto"/>
            <w:vAlign w:val="bottom"/>
          </w:tcPr>
          <w:p w14:paraId="38E673B6" w14:textId="77777777" w:rsidR="00F51FBC" w:rsidRDefault="00F51FBC">
            <w:pPr>
              <w:numPr>
                <w:ilvl w:val="0"/>
                <w:numId w:val="4"/>
              </w:numPr>
              <w:jc w:val="center"/>
              <w:rPr>
                <w:color w:val="000000"/>
              </w:rPr>
            </w:pPr>
          </w:p>
        </w:tc>
        <w:tc>
          <w:tcPr>
            <w:tcW w:w="1221" w:type="dxa"/>
            <w:shd w:val="clear" w:color="auto" w:fill="auto"/>
            <w:vAlign w:val="bottom"/>
          </w:tcPr>
          <w:p w14:paraId="7BF1E109" w14:textId="77777777" w:rsidR="00F51FBC" w:rsidRDefault="00F51FBC">
            <w:pPr>
              <w:ind w:left="720"/>
              <w:jc w:val="center"/>
            </w:pPr>
          </w:p>
        </w:tc>
        <w:tc>
          <w:tcPr>
            <w:tcW w:w="1312" w:type="dxa"/>
            <w:shd w:val="clear" w:color="auto" w:fill="auto"/>
            <w:vAlign w:val="bottom"/>
          </w:tcPr>
          <w:p w14:paraId="095300E5" w14:textId="77777777" w:rsidR="00F51FBC" w:rsidRDefault="00F51FBC">
            <w:pPr>
              <w:numPr>
                <w:ilvl w:val="0"/>
                <w:numId w:val="4"/>
              </w:numPr>
              <w:jc w:val="center"/>
            </w:pPr>
          </w:p>
        </w:tc>
        <w:tc>
          <w:tcPr>
            <w:tcW w:w="1312" w:type="dxa"/>
            <w:shd w:val="clear" w:color="auto" w:fill="auto"/>
            <w:vAlign w:val="bottom"/>
          </w:tcPr>
          <w:p w14:paraId="505616F3" w14:textId="77777777" w:rsidR="00F51FBC" w:rsidRDefault="00F51FBC">
            <w:pPr>
              <w:ind w:left="720"/>
              <w:jc w:val="center"/>
            </w:pPr>
          </w:p>
        </w:tc>
        <w:tc>
          <w:tcPr>
            <w:tcW w:w="1312" w:type="dxa"/>
            <w:shd w:val="clear" w:color="auto" w:fill="auto"/>
            <w:vAlign w:val="bottom"/>
          </w:tcPr>
          <w:p w14:paraId="11BB463E" w14:textId="77777777" w:rsidR="00F51FBC" w:rsidRDefault="00F51FBC">
            <w:pPr>
              <w:ind w:left="720"/>
              <w:jc w:val="center"/>
            </w:pPr>
          </w:p>
        </w:tc>
      </w:tr>
      <w:tr w:rsidR="00F51FBC" w14:paraId="7AA7F1A6" w14:textId="77777777" w:rsidTr="00F51FBC">
        <w:trPr>
          <w:trHeight w:val="300"/>
        </w:trPr>
        <w:tc>
          <w:tcPr>
            <w:tcW w:w="1664" w:type="dxa"/>
            <w:shd w:val="clear" w:color="auto" w:fill="auto"/>
            <w:vAlign w:val="center"/>
          </w:tcPr>
          <w:p w14:paraId="169C3157" w14:textId="77777777" w:rsidR="00F51FBC" w:rsidRDefault="00F51FBC">
            <w:pPr>
              <w:rPr>
                <w:color w:val="000000"/>
                <w:sz w:val="18"/>
                <w:szCs w:val="18"/>
              </w:rPr>
            </w:pPr>
            <w:r>
              <w:rPr>
                <w:sz w:val="18"/>
                <w:szCs w:val="18"/>
              </w:rPr>
              <w:t>Commercial Buildings</w:t>
            </w:r>
          </w:p>
        </w:tc>
        <w:tc>
          <w:tcPr>
            <w:tcW w:w="1051" w:type="dxa"/>
            <w:shd w:val="clear" w:color="auto" w:fill="auto"/>
            <w:vAlign w:val="bottom"/>
          </w:tcPr>
          <w:p w14:paraId="011DA07D" w14:textId="77777777" w:rsidR="00F51FBC" w:rsidRDefault="00F51FBC">
            <w:pPr>
              <w:numPr>
                <w:ilvl w:val="0"/>
                <w:numId w:val="37"/>
              </w:numPr>
              <w:jc w:val="center"/>
              <w:rPr>
                <w:color w:val="000000"/>
              </w:rPr>
            </w:pPr>
          </w:p>
        </w:tc>
        <w:tc>
          <w:tcPr>
            <w:tcW w:w="1221" w:type="dxa"/>
            <w:shd w:val="clear" w:color="auto" w:fill="auto"/>
            <w:vAlign w:val="bottom"/>
          </w:tcPr>
          <w:p w14:paraId="68A292A1" w14:textId="77777777" w:rsidR="00F51FBC" w:rsidRDefault="00F51FBC">
            <w:pPr>
              <w:numPr>
                <w:ilvl w:val="0"/>
                <w:numId w:val="37"/>
              </w:numPr>
              <w:jc w:val="center"/>
            </w:pPr>
          </w:p>
        </w:tc>
        <w:tc>
          <w:tcPr>
            <w:tcW w:w="1312" w:type="dxa"/>
            <w:shd w:val="clear" w:color="auto" w:fill="auto"/>
            <w:vAlign w:val="bottom"/>
          </w:tcPr>
          <w:p w14:paraId="3FE025AC" w14:textId="77777777" w:rsidR="00F51FBC" w:rsidRDefault="00F51FBC">
            <w:pPr>
              <w:numPr>
                <w:ilvl w:val="0"/>
                <w:numId w:val="37"/>
              </w:numPr>
              <w:jc w:val="center"/>
            </w:pPr>
          </w:p>
        </w:tc>
        <w:tc>
          <w:tcPr>
            <w:tcW w:w="1312" w:type="dxa"/>
            <w:shd w:val="clear" w:color="auto" w:fill="auto"/>
            <w:vAlign w:val="bottom"/>
          </w:tcPr>
          <w:p w14:paraId="15120E1B" w14:textId="77777777" w:rsidR="00F51FBC" w:rsidRDefault="00F51FBC">
            <w:pPr>
              <w:numPr>
                <w:ilvl w:val="0"/>
                <w:numId w:val="37"/>
              </w:numPr>
              <w:jc w:val="center"/>
            </w:pPr>
          </w:p>
        </w:tc>
        <w:tc>
          <w:tcPr>
            <w:tcW w:w="1312" w:type="dxa"/>
            <w:shd w:val="clear" w:color="auto" w:fill="auto"/>
            <w:vAlign w:val="bottom"/>
          </w:tcPr>
          <w:p w14:paraId="70B3D462" w14:textId="77777777" w:rsidR="00F51FBC" w:rsidRDefault="00F51FBC">
            <w:pPr>
              <w:numPr>
                <w:ilvl w:val="0"/>
                <w:numId w:val="37"/>
              </w:numPr>
              <w:jc w:val="center"/>
            </w:pPr>
          </w:p>
        </w:tc>
      </w:tr>
      <w:tr w:rsidR="00F51FBC" w14:paraId="6CB0107A" w14:textId="77777777" w:rsidTr="00F51FBC">
        <w:trPr>
          <w:trHeight w:val="300"/>
        </w:trPr>
        <w:tc>
          <w:tcPr>
            <w:tcW w:w="1664" w:type="dxa"/>
            <w:shd w:val="clear" w:color="auto" w:fill="auto"/>
            <w:vAlign w:val="center"/>
          </w:tcPr>
          <w:p w14:paraId="17EE6B56" w14:textId="77777777" w:rsidR="00F51FBC" w:rsidRDefault="00F51FBC">
            <w:pPr>
              <w:rPr>
                <w:sz w:val="18"/>
                <w:szCs w:val="18"/>
              </w:rPr>
            </w:pPr>
            <w:r>
              <w:rPr>
                <w:sz w:val="18"/>
                <w:szCs w:val="18"/>
              </w:rPr>
              <w:t>Retail units</w:t>
            </w:r>
          </w:p>
        </w:tc>
        <w:tc>
          <w:tcPr>
            <w:tcW w:w="1051" w:type="dxa"/>
            <w:shd w:val="clear" w:color="auto" w:fill="auto"/>
            <w:vAlign w:val="bottom"/>
          </w:tcPr>
          <w:p w14:paraId="309889CD" w14:textId="77777777" w:rsidR="00F51FBC" w:rsidRDefault="00F51FBC">
            <w:pPr>
              <w:numPr>
                <w:ilvl w:val="0"/>
                <w:numId w:val="62"/>
              </w:numPr>
              <w:jc w:val="center"/>
            </w:pPr>
          </w:p>
        </w:tc>
        <w:tc>
          <w:tcPr>
            <w:tcW w:w="1221" w:type="dxa"/>
            <w:shd w:val="clear" w:color="auto" w:fill="auto"/>
            <w:vAlign w:val="bottom"/>
          </w:tcPr>
          <w:p w14:paraId="66EB42DB" w14:textId="77777777" w:rsidR="00F51FBC" w:rsidRDefault="00F51FBC">
            <w:pPr>
              <w:ind w:left="720"/>
              <w:jc w:val="center"/>
            </w:pPr>
          </w:p>
        </w:tc>
        <w:tc>
          <w:tcPr>
            <w:tcW w:w="1312" w:type="dxa"/>
            <w:shd w:val="clear" w:color="auto" w:fill="auto"/>
            <w:vAlign w:val="bottom"/>
          </w:tcPr>
          <w:p w14:paraId="6A70AD0A" w14:textId="77777777" w:rsidR="00F51FBC" w:rsidRDefault="00F51FBC">
            <w:pPr>
              <w:ind w:left="720"/>
              <w:jc w:val="center"/>
            </w:pPr>
          </w:p>
        </w:tc>
        <w:tc>
          <w:tcPr>
            <w:tcW w:w="1312" w:type="dxa"/>
            <w:shd w:val="clear" w:color="auto" w:fill="auto"/>
            <w:vAlign w:val="bottom"/>
          </w:tcPr>
          <w:p w14:paraId="7FAB3E88" w14:textId="77777777" w:rsidR="00F51FBC" w:rsidRDefault="00F51FBC">
            <w:pPr>
              <w:ind w:left="720"/>
              <w:jc w:val="center"/>
            </w:pPr>
          </w:p>
        </w:tc>
        <w:tc>
          <w:tcPr>
            <w:tcW w:w="1312" w:type="dxa"/>
            <w:shd w:val="clear" w:color="auto" w:fill="auto"/>
            <w:vAlign w:val="bottom"/>
          </w:tcPr>
          <w:p w14:paraId="678AE8CE" w14:textId="77777777" w:rsidR="00F51FBC" w:rsidRDefault="00F51FBC">
            <w:pPr>
              <w:ind w:left="720"/>
              <w:jc w:val="center"/>
            </w:pPr>
          </w:p>
        </w:tc>
      </w:tr>
      <w:tr w:rsidR="00F51FBC" w14:paraId="493B7A8D" w14:textId="77777777" w:rsidTr="00F51FBC">
        <w:trPr>
          <w:trHeight w:val="300"/>
        </w:trPr>
        <w:tc>
          <w:tcPr>
            <w:tcW w:w="1664" w:type="dxa"/>
            <w:shd w:val="clear" w:color="auto" w:fill="auto"/>
            <w:vAlign w:val="center"/>
          </w:tcPr>
          <w:p w14:paraId="39750EC8" w14:textId="77777777" w:rsidR="00F51FBC" w:rsidRDefault="00F51FBC">
            <w:pPr>
              <w:rPr>
                <w:sz w:val="18"/>
                <w:szCs w:val="18"/>
              </w:rPr>
            </w:pPr>
            <w:r>
              <w:rPr>
                <w:sz w:val="18"/>
                <w:szCs w:val="18"/>
              </w:rPr>
              <w:t>Storage units</w:t>
            </w:r>
          </w:p>
        </w:tc>
        <w:tc>
          <w:tcPr>
            <w:tcW w:w="1051" w:type="dxa"/>
            <w:shd w:val="clear" w:color="auto" w:fill="auto"/>
            <w:vAlign w:val="bottom"/>
          </w:tcPr>
          <w:p w14:paraId="5AC4EF3D" w14:textId="77777777" w:rsidR="00F51FBC" w:rsidRDefault="00F51FBC">
            <w:pPr>
              <w:numPr>
                <w:ilvl w:val="0"/>
                <w:numId w:val="39"/>
              </w:numPr>
              <w:jc w:val="center"/>
            </w:pPr>
          </w:p>
        </w:tc>
        <w:tc>
          <w:tcPr>
            <w:tcW w:w="1221" w:type="dxa"/>
            <w:shd w:val="clear" w:color="auto" w:fill="auto"/>
            <w:vAlign w:val="bottom"/>
          </w:tcPr>
          <w:p w14:paraId="501AD62B" w14:textId="77777777" w:rsidR="00F51FBC" w:rsidRDefault="00F51FBC">
            <w:pPr>
              <w:numPr>
                <w:ilvl w:val="0"/>
                <w:numId w:val="39"/>
              </w:numPr>
              <w:jc w:val="center"/>
            </w:pPr>
          </w:p>
        </w:tc>
        <w:tc>
          <w:tcPr>
            <w:tcW w:w="1312" w:type="dxa"/>
            <w:shd w:val="clear" w:color="auto" w:fill="auto"/>
            <w:vAlign w:val="bottom"/>
          </w:tcPr>
          <w:p w14:paraId="309715C0" w14:textId="77777777" w:rsidR="00F51FBC" w:rsidRDefault="00F51FBC">
            <w:pPr>
              <w:ind w:left="720"/>
              <w:jc w:val="center"/>
            </w:pPr>
          </w:p>
        </w:tc>
        <w:tc>
          <w:tcPr>
            <w:tcW w:w="1312" w:type="dxa"/>
            <w:shd w:val="clear" w:color="auto" w:fill="auto"/>
            <w:vAlign w:val="bottom"/>
          </w:tcPr>
          <w:p w14:paraId="2F2A3055" w14:textId="77777777" w:rsidR="00F51FBC" w:rsidRDefault="00F51FBC">
            <w:pPr>
              <w:numPr>
                <w:ilvl w:val="0"/>
                <w:numId w:val="39"/>
              </w:numPr>
              <w:jc w:val="center"/>
            </w:pPr>
          </w:p>
        </w:tc>
        <w:tc>
          <w:tcPr>
            <w:tcW w:w="1312" w:type="dxa"/>
            <w:shd w:val="clear" w:color="auto" w:fill="auto"/>
            <w:vAlign w:val="bottom"/>
          </w:tcPr>
          <w:p w14:paraId="008CEE98" w14:textId="77777777" w:rsidR="00F51FBC" w:rsidRDefault="00F51FBC">
            <w:pPr>
              <w:numPr>
                <w:ilvl w:val="0"/>
                <w:numId w:val="39"/>
              </w:numPr>
              <w:jc w:val="center"/>
            </w:pPr>
          </w:p>
        </w:tc>
      </w:tr>
      <w:tr w:rsidR="00F51FBC" w14:paraId="0D84F116" w14:textId="77777777" w:rsidTr="00F51FBC">
        <w:trPr>
          <w:trHeight w:val="300"/>
        </w:trPr>
        <w:tc>
          <w:tcPr>
            <w:tcW w:w="1664" w:type="dxa"/>
            <w:shd w:val="clear" w:color="auto" w:fill="auto"/>
            <w:vAlign w:val="center"/>
          </w:tcPr>
          <w:p w14:paraId="09D9475F" w14:textId="77777777" w:rsidR="00F51FBC" w:rsidRDefault="00F51FBC">
            <w:pPr>
              <w:rPr>
                <w:sz w:val="18"/>
                <w:szCs w:val="18"/>
              </w:rPr>
            </w:pPr>
            <w:r>
              <w:rPr>
                <w:sz w:val="18"/>
                <w:szCs w:val="18"/>
              </w:rPr>
              <w:t>Jury Rooms</w:t>
            </w:r>
          </w:p>
        </w:tc>
        <w:tc>
          <w:tcPr>
            <w:tcW w:w="1051" w:type="dxa"/>
            <w:shd w:val="clear" w:color="auto" w:fill="auto"/>
            <w:vAlign w:val="bottom"/>
          </w:tcPr>
          <w:p w14:paraId="6F93BA4F" w14:textId="77777777" w:rsidR="00F51FBC" w:rsidRDefault="00F51FBC">
            <w:pPr>
              <w:numPr>
                <w:ilvl w:val="0"/>
                <w:numId w:val="24"/>
              </w:numPr>
              <w:jc w:val="center"/>
            </w:pPr>
          </w:p>
        </w:tc>
        <w:tc>
          <w:tcPr>
            <w:tcW w:w="1221" w:type="dxa"/>
            <w:shd w:val="clear" w:color="auto" w:fill="auto"/>
            <w:vAlign w:val="bottom"/>
          </w:tcPr>
          <w:p w14:paraId="115F6EC0" w14:textId="77777777" w:rsidR="00F51FBC" w:rsidRDefault="00F51FBC">
            <w:pPr>
              <w:ind w:left="720"/>
              <w:jc w:val="center"/>
            </w:pPr>
          </w:p>
        </w:tc>
        <w:tc>
          <w:tcPr>
            <w:tcW w:w="1312" w:type="dxa"/>
            <w:shd w:val="clear" w:color="auto" w:fill="auto"/>
            <w:vAlign w:val="bottom"/>
          </w:tcPr>
          <w:p w14:paraId="15286D95" w14:textId="77777777" w:rsidR="00F51FBC" w:rsidRDefault="00F51FBC">
            <w:pPr>
              <w:ind w:left="720"/>
              <w:jc w:val="center"/>
            </w:pPr>
          </w:p>
        </w:tc>
        <w:tc>
          <w:tcPr>
            <w:tcW w:w="1312" w:type="dxa"/>
            <w:shd w:val="clear" w:color="auto" w:fill="auto"/>
            <w:vAlign w:val="bottom"/>
          </w:tcPr>
          <w:p w14:paraId="4B009896" w14:textId="77777777" w:rsidR="00F51FBC" w:rsidRDefault="00F51FBC">
            <w:pPr>
              <w:numPr>
                <w:ilvl w:val="0"/>
                <w:numId w:val="24"/>
              </w:numPr>
              <w:jc w:val="center"/>
            </w:pPr>
          </w:p>
        </w:tc>
        <w:tc>
          <w:tcPr>
            <w:tcW w:w="1312" w:type="dxa"/>
            <w:shd w:val="clear" w:color="auto" w:fill="auto"/>
            <w:vAlign w:val="bottom"/>
          </w:tcPr>
          <w:p w14:paraId="70EA99D1" w14:textId="77777777" w:rsidR="00F51FBC" w:rsidRDefault="00F51FBC">
            <w:pPr>
              <w:ind w:left="720"/>
              <w:jc w:val="center"/>
            </w:pPr>
          </w:p>
        </w:tc>
      </w:tr>
      <w:tr w:rsidR="00F51FBC" w14:paraId="71679652" w14:textId="77777777" w:rsidTr="00F51FBC">
        <w:trPr>
          <w:trHeight w:val="300"/>
        </w:trPr>
        <w:tc>
          <w:tcPr>
            <w:tcW w:w="1664" w:type="dxa"/>
            <w:shd w:val="clear" w:color="auto" w:fill="auto"/>
            <w:vAlign w:val="center"/>
          </w:tcPr>
          <w:p w14:paraId="40218593" w14:textId="77777777" w:rsidR="00F51FBC" w:rsidRDefault="00F51FBC">
            <w:pPr>
              <w:rPr>
                <w:color w:val="000000"/>
                <w:sz w:val="18"/>
                <w:szCs w:val="18"/>
              </w:rPr>
            </w:pPr>
            <w:r>
              <w:rPr>
                <w:sz w:val="18"/>
                <w:szCs w:val="18"/>
              </w:rPr>
              <w:t>Secure Accommodation</w:t>
            </w:r>
          </w:p>
        </w:tc>
        <w:tc>
          <w:tcPr>
            <w:tcW w:w="1051" w:type="dxa"/>
            <w:shd w:val="clear" w:color="auto" w:fill="auto"/>
            <w:vAlign w:val="bottom"/>
          </w:tcPr>
          <w:p w14:paraId="610E3529" w14:textId="77777777" w:rsidR="00F51FBC" w:rsidRDefault="00F51FBC">
            <w:pPr>
              <w:numPr>
                <w:ilvl w:val="0"/>
                <w:numId w:val="1"/>
              </w:numPr>
              <w:jc w:val="center"/>
              <w:rPr>
                <w:color w:val="000000"/>
              </w:rPr>
            </w:pPr>
          </w:p>
        </w:tc>
        <w:tc>
          <w:tcPr>
            <w:tcW w:w="1221" w:type="dxa"/>
            <w:shd w:val="clear" w:color="auto" w:fill="auto"/>
            <w:vAlign w:val="bottom"/>
          </w:tcPr>
          <w:p w14:paraId="791A6126" w14:textId="77777777" w:rsidR="00F51FBC" w:rsidRDefault="00F51FBC">
            <w:pPr>
              <w:ind w:left="720"/>
              <w:jc w:val="center"/>
            </w:pPr>
          </w:p>
        </w:tc>
        <w:tc>
          <w:tcPr>
            <w:tcW w:w="1312" w:type="dxa"/>
            <w:shd w:val="clear" w:color="auto" w:fill="auto"/>
            <w:vAlign w:val="bottom"/>
          </w:tcPr>
          <w:p w14:paraId="040DE74B" w14:textId="77777777" w:rsidR="00F51FBC" w:rsidRDefault="00F51FBC">
            <w:pPr>
              <w:numPr>
                <w:ilvl w:val="0"/>
                <w:numId w:val="1"/>
              </w:numPr>
              <w:jc w:val="center"/>
            </w:pPr>
          </w:p>
        </w:tc>
        <w:tc>
          <w:tcPr>
            <w:tcW w:w="1312" w:type="dxa"/>
            <w:shd w:val="clear" w:color="auto" w:fill="auto"/>
            <w:vAlign w:val="bottom"/>
          </w:tcPr>
          <w:p w14:paraId="246EDEB9" w14:textId="77777777" w:rsidR="00F51FBC" w:rsidRDefault="00F51FBC">
            <w:pPr>
              <w:numPr>
                <w:ilvl w:val="0"/>
                <w:numId w:val="1"/>
              </w:numPr>
              <w:jc w:val="center"/>
            </w:pPr>
          </w:p>
        </w:tc>
        <w:tc>
          <w:tcPr>
            <w:tcW w:w="1312" w:type="dxa"/>
            <w:shd w:val="clear" w:color="auto" w:fill="auto"/>
            <w:vAlign w:val="bottom"/>
          </w:tcPr>
          <w:p w14:paraId="4C6314B5" w14:textId="77777777" w:rsidR="00F51FBC" w:rsidRDefault="00F51FBC">
            <w:pPr>
              <w:numPr>
                <w:ilvl w:val="0"/>
                <w:numId w:val="1"/>
              </w:numPr>
              <w:jc w:val="center"/>
            </w:pPr>
          </w:p>
        </w:tc>
      </w:tr>
      <w:tr w:rsidR="00F51FBC" w14:paraId="0A6C14CF" w14:textId="77777777" w:rsidTr="00F51FBC">
        <w:trPr>
          <w:trHeight w:val="300"/>
        </w:trPr>
        <w:tc>
          <w:tcPr>
            <w:tcW w:w="1664" w:type="dxa"/>
            <w:shd w:val="clear" w:color="auto" w:fill="auto"/>
            <w:vAlign w:val="center"/>
          </w:tcPr>
          <w:p w14:paraId="2DFEC67F" w14:textId="77777777" w:rsidR="00F51FBC" w:rsidRDefault="00F51FBC">
            <w:pPr>
              <w:rPr>
                <w:sz w:val="18"/>
                <w:szCs w:val="18"/>
              </w:rPr>
            </w:pPr>
            <w:r>
              <w:rPr>
                <w:sz w:val="18"/>
                <w:szCs w:val="18"/>
              </w:rPr>
              <w:t>Accommodation pods</w:t>
            </w:r>
          </w:p>
        </w:tc>
        <w:tc>
          <w:tcPr>
            <w:tcW w:w="1051" w:type="dxa"/>
            <w:shd w:val="clear" w:color="auto" w:fill="auto"/>
            <w:vAlign w:val="bottom"/>
          </w:tcPr>
          <w:p w14:paraId="2211AF9C" w14:textId="77777777" w:rsidR="00F51FBC" w:rsidRDefault="00F51FBC">
            <w:pPr>
              <w:numPr>
                <w:ilvl w:val="0"/>
                <w:numId w:val="14"/>
              </w:numPr>
              <w:jc w:val="center"/>
            </w:pPr>
          </w:p>
        </w:tc>
        <w:tc>
          <w:tcPr>
            <w:tcW w:w="1221" w:type="dxa"/>
            <w:shd w:val="clear" w:color="auto" w:fill="auto"/>
            <w:vAlign w:val="bottom"/>
          </w:tcPr>
          <w:p w14:paraId="1B8AB35D" w14:textId="77777777" w:rsidR="00F51FBC" w:rsidRDefault="00F51FBC">
            <w:pPr>
              <w:ind w:left="720"/>
              <w:jc w:val="center"/>
            </w:pPr>
          </w:p>
        </w:tc>
        <w:tc>
          <w:tcPr>
            <w:tcW w:w="1312" w:type="dxa"/>
            <w:shd w:val="clear" w:color="auto" w:fill="auto"/>
            <w:vAlign w:val="bottom"/>
          </w:tcPr>
          <w:p w14:paraId="330FB966" w14:textId="77777777" w:rsidR="00F51FBC" w:rsidRDefault="00F51FBC">
            <w:pPr>
              <w:numPr>
                <w:ilvl w:val="0"/>
                <w:numId w:val="14"/>
              </w:numPr>
              <w:jc w:val="center"/>
            </w:pPr>
          </w:p>
        </w:tc>
        <w:tc>
          <w:tcPr>
            <w:tcW w:w="1312" w:type="dxa"/>
            <w:shd w:val="clear" w:color="auto" w:fill="auto"/>
            <w:vAlign w:val="bottom"/>
          </w:tcPr>
          <w:p w14:paraId="7D4843E2" w14:textId="77777777" w:rsidR="00F51FBC" w:rsidRDefault="00F51FBC">
            <w:pPr>
              <w:numPr>
                <w:ilvl w:val="0"/>
                <w:numId w:val="14"/>
              </w:numPr>
              <w:jc w:val="center"/>
            </w:pPr>
          </w:p>
        </w:tc>
        <w:tc>
          <w:tcPr>
            <w:tcW w:w="1312" w:type="dxa"/>
            <w:shd w:val="clear" w:color="auto" w:fill="auto"/>
            <w:vAlign w:val="bottom"/>
          </w:tcPr>
          <w:p w14:paraId="58614064" w14:textId="77777777" w:rsidR="00F51FBC" w:rsidRDefault="00F51FBC">
            <w:pPr>
              <w:numPr>
                <w:ilvl w:val="0"/>
                <w:numId w:val="14"/>
              </w:numPr>
              <w:jc w:val="center"/>
            </w:pPr>
          </w:p>
        </w:tc>
      </w:tr>
      <w:tr w:rsidR="00F51FBC" w14:paraId="1E8F139F" w14:textId="77777777" w:rsidTr="00F51FBC">
        <w:trPr>
          <w:trHeight w:val="300"/>
        </w:trPr>
        <w:tc>
          <w:tcPr>
            <w:tcW w:w="1664" w:type="dxa"/>
            <w:shd w:val="clear" w:color="auto" w:fill="auto"/>
            <w:vAlign w:val="center"/>
          </w:tcPr>
          <w:p w14:paraId="6F66FE05" w14:textId="77777777" w:rsidR="00F51FBC" w:rsidRDefault="00F51FBC">
            <w:pPr>
              <w:rPr>
                <w:sz w:val="18"/>
                <w:szCs w:val="18"/>
              </w:rPr>
            </w:pPr>
            <w:r>
              <w:rPr>
                <w:sz w:val="18"/>
                <w:szCs w:val="18"/>
              </w:rPr>
              <w:t>Social Housing</w:t>
            </w:r>
          </w:p>
        </w:tc>
        <w:tc>
          <w:tcPr>
            <w:tcW w:w="1051" w:type="dxa"/>
            <w:shd w:val="clear" w:color="auto" w:fill="auto"/>
            <w:vAlign w:val="bottom"/>
          </w:tcPr>
          <w:p w14:paraId="5D2C0831" w14:textId="77777777" w:rsidR="00F51FBC" w:rsidRDefault="00F51FBC">
            <w:pPr>
              <w:ind w:left="720"/>
              <w:jc w:val="center"/>
            </w:pPr>
          </w:p>
        </w:tc>
        <w:tc>
          <w:tcPr>
            <w:tcW w:w="1221" w:type="dxa"/>
            <w:shd w:val="clear" w:color="auto" w:fill="auto"/>
            <w:vAlign w:val="bottom"/>
          </w:tcPr>
          <w:p w14:paraId="7D431BBC" w14:textId="77777777" w:rsidR="00F51FBC" w:rsidRDefault="00F51FBC">
            <w:pPr>
              <w:ind w:left="720"/>
              <w:jc w:val="center"/>
            </w:pPr>
          </w:p>
        </w:tc>
        <w:tc>
          <w:tcPr>
            <w:tcW w:w="1312" w:type="dxa"/>
            <w:shd w:val="clear" w:color="auto" w:fill="auto"/>
            <w:vAlign w:val="bottom"/>
          </w:tcPr>
          <w:p w14:paraId="128BF6A2" w14:textId="77777777" w:rsidR="00F51FBC" w:rsidRDefault="00F51FBC">
            <w:pPr>
              <w:numPr>
                <w:ilvl w:val="0"/>
                <w:numId w:val="8"/>
              </w:numPr>
              <w:jc w:val="center"/>
            </w:pPr>
          </w:p>
        </w:tc>
        <w:tc>
          <w:tcPr>
            <w:tcW w:w="1312" w:type="dxa"/>
            <w:shd w:val="clear" w:color="auto" w:fill="auto"/>
            <w:vAlign w:val="bottom"/>
          </w:tcPr>
          <w:p w14:paraId="1E8157BB" w14:textId="77777777" w:rsidR="00F51FBC" w:rsidRDefault="00F51FBC">
            <w:pPr>
              <w:ind w:left="720"/>
              <w:jc w:val="center"/>
            </w:pPr>
          </w:p>
        </w:tc>
        <w:tc>
          <w:tcPr>
            <w:tcW w:w="1312" w:type="dxa"/>
            <w:shd w:val="clear" w:color="auto" w:fill="auto"/>
            <w:vAlign w:val="bottom"/>
          </w:tcPr>
          <w:p w14:paraId="630F6138" w14:textId="77777777" w:rsidR="00F51FBC" w:rsidRDefault="00F51FBC">
            <w:pPr>
              <w:ind w:left="720"/>
              <w:jc w:val="center"/>
            </w:pPr>
          </w:p>
        </w:tc>
      </w:tr>
      <w:tr w:rsidR="00F51FBC" w14:paraId="787D8EC3" w14:textId="77777777" w:rsidTr="00F51FBC">
        <w:trPr>
          <w:trHeight w:val="300"/>
        </w:trPr>
        <w:tc>
          <w:tcPr>
            <w:tcW w:w="1664" w:type="dxa"/>
            <w:shd w:val="clear" w:color="auto" w:fill="auto"/>
            <w:vAlign w:val="center"/>
          </w:tcPr>
          <w:p w14:paraId="71F07C52" w14:textId="77777777" w:rsidR="00F51FBC" w:rsidRDefault="00F51FBC">
            <w:pPr>
              <w:rPr>
                <w:color w:val="000000"/>
                <w:sz w:val="18"/>
                <w:szCs w:val="18"/>
              </w:rPr>
            </w:pPr>
            <w:r>
              <w:rPr>
                <w:sz w:val="18"/>
                <w:szCs w:val="18"/>
              </w:rPr>
              <w:t>Secure Buildings</w:t>
            </w:r>
          </w:p>
        </w:tc>
        <w:tc>
          <w:tcPr>
            <w:tcW w:w="1051" w:type="dxa"/>
            <w:shd w:val="clear" w:color="auto" w:fill="auto"/>
            <w:vAlign w:val="bottom"/>
          </w:tcPr>
          <w:p w14:paraId="31DE5385" w14:textId="77777777" w:rsidR="00F51FBC" w:rsidRDefault="00F51FBC">
            <w:pPr>
              <w:numPr>
                <w:ilvl w:val="0"/>
                <w:numId w:val="38"/>
              </w:numPr>
              <w:jc w:val="center"/>
              <w:rPr>
                <w:color w:val="000000"/>
              </w:rPr>
            </w:pPr>
          </w:p>
        </w:tc>
        <w:tc>
          <w:tcPr>
            <w:tcW w:w="1221" w:type="dxa"/>
            <w:shd w:val="clear" w:color="auto" w:fill="auto"/>
            <w:vAlign w:val="bottom"/>
          </w:tcPr>
          <w:p w14:paraId="3936E75D" w14:textId="77777777" w:rsidR="00F51FBC" w:rsidRDefault="00F51FBC">
            <w:pPr>
              <w:numPr>
                <w:ilvl w:val="0"/>
                <w:numId w:val="38"/>
              </w:numPr>
              <w:jc w:val="center"/>
            </w:pPr>
          </w:p>
        </w:tc>
        <w:tc>
          <w:tcPr>
            <w:tcW w:w="1312" w:type="dxa"/>
            <w:shd w:val="clear" w:color="auto" w:fill="auto"/>
            <w:vAlign w:val="bottom"/>
          </w:tcPr>
          <w:p w14:paraId="0A56B0A8" w14:textId="77777777" w:rsidR="00F51FBC" w:rsidRDefault="00F51FBC">
            <w:pPr>
              <w:ind w:left="720"/>
              <w:jc w:val="center"/>
            </w:pPr>
          </w:p>
        </w:tc>
        <w:tc>
          <w:tcPr>
            <w:tcW w:w="1312" w:type="dxa"/>
            <w:shd w:val="clear" w:color="auto" w:fill="auto"/>
            <w:vAlign w:val="bottom"/>
          </w:tcPr>
          <w:p w14:paraId="3AC3D6A7" w14:textId="77777777" w:rsidR="00F51FBC" w:rsidRDefault="00F51FBC">
            <w:pPr>
              <w:numPr>
                <w:ilvl w:val="0"/>
                <w:numId w:val="38"/>
              </w:numPr>
              <w:jc w:val="center"/>
            </w:pPr>
          </w:p>
        </w:tc>
        <w:tc>
          <w:tcPr>
            <w:tcW w:w="1312" w:type="dxa"/>
            <w:shd w:val="clear" w:color="auto" w:fill="auto"/>
            <w:vAlign w:val="bottom"/>
          </w:tcPr>
          <w:p w14:paraId="060E924C" w14:textId="77777777" w:rsidR="00F51FBC" w:rsidRDefault="00F51FBC">
            <w:pPr>
              <w:numPr>
                <w:ilvl w:val="0"/>
                <w:numId w:val="38"/>
              </w:numPr>
              <w:jc w:val="center"/>
            </w:pPr>
          </w:p>
        </w:tc>
      </w:tr>
      <w:tr w:rsidR="00F51FBC" w14:paraId="6D0BD0E4" w14:textId="77777777" w:rsidTr="00F51FBC">
        <w:trPr>
          <w:trHeight w:val="300"/>
        </w:trPr>
        <w:tc>
          <w:tcPr>
            <w:tcW w:w="1664" w:type="dxa"/>
            <w:shd w:val="clear" w:color="auto" w:fill="auto"/>
            <w:vAlign w:val="center"/>
          </w:tcPr>
          <w:p w14:paraId="03DAD33E" w14:textId="77777777" w:rsidR="00F51FBC" w:rsidRDefault="00F51FBC">
            <w:pPr>
              <w:rPr>
                <w:color w:val="000000"/>
                <w:sz w:val="18"/>
                <w:szCs w:val="18"/>
              </w:rPr>
            </w:pPr>
            <w:r>
              <w:rPr>
                <w:sz w:val="18"/>
                <w:szCs w:val="18"/>
              </w:rPr>
              <w:t>Infrastructure</w:t>
            </w:r>
          </w:p>
        </w:tc>
        <w:tc>
          <w:tcPr>
            <w:tcW w:w="1051" w:type="dxa"/>
            <w:shd w:val="clear" w:color="auto" w:fill="auto"/>
            <w:vAlign w:val="bottom"/>
          </w:tcPr>
          <w:p w14:paraId="7CE6A37F" w14:textId="77777777" w:rsidR="00F51FBC" w:rsidRDefault="00F51FBC">
            <w:pPr>
              <w:numPr>
                <w:ilvl w:val="0"/>
                <w:numId w:val="12"/>
              </w:numPr>
              <w:jc w:val="center"/>
              <w:rPr>
                <w:color w:val="000000"/>
              </w:rPr>
            </w:pPr>
          </w:p>
        </w:tc>
        <w:tc>
          <w:tcPr>
            <w:tcW w:w="1221" w:type="dxa"/>
            <w:shd w:val="clear" w:color="auto" w:fill="auto"/>
            <w:vAlign w:val="bottom"/>
          </w:tcPr>
          <w:p w14:paraId="371B4542" w14:textId="77777777" w:rsidR="00F51FBC" w:rsidRDefault="00F51FBC">
            <w:pPr>
              <w:numPr>
                <w:ilvl w:val="0"/>
                <w:numId w:val="12"/>
              </w:numPr>
              <w:jc w:val="center"/>
            </w:pPr>
          </w:p>
        </w:tc>
        <w:tc>
          <w:tcPr>
            <w:tcW w:w="1312" w:type="dxa"/>
            <w:shd w:val="clear" w:color="auto" w:fill="auto"/>
            <w:vAlign w:val="bottom"/>
          </w:tcPr>
          <w:p w14:paraId="2C3CD436" w14:textId="77777777" w:rsidR="00F51FBC" w:rsidRDefault="00F51FBC">
            <w:pPr>
              <w:numPr>
                <w:ilvl w:val="0"/>
                <w:numId w:val="12"/>
              </w:numPr>
              <w:jc w:val="center"/>
            </w:pPr>
          </w:p>
        </w:tc>
        <w:tc>
          <w:tcPr>
            <w:tcW w:w="1312" w:type="dxa"/>
            <w:shd w:val="clear" w:color="auto" w:fill="auto"/>
            <w:vAlign w:val="bottom"/>
          </w:tcPr>
          <w:p w14:paraId="34A5F04A" w14:textId="77777777" w:rsidR="00F51FBC" w:rsidRDefault="00F51FBC">
            <w:pPr>
              <w:numPr>
                <w:ilvl w:val="0"/>
                <w:numId w:val="12"/>
              </w:numPr>
              <w:jc w:val="center"/>
            </w:pPr>
          </w:p>
        </w:tc>
        <w:tc>
          <w:tcPr>
            <w:tcW w:w="1312" w:type="dxa"/>
            <w:shd w:val="clear" w:color="auto" w:fill="auto"/>
            <w:vAlign w:val="bottom"/>
          </w:tcPr>
          <w:p w14:paraId="5D000419" w14:textId="77777777" w:rsidR="00F51FBC" w:rsidRDefault="00F51FBC">
            <w:pPr>
              <w:numPr>
                <w:ilvl w:val="0"/>
                <w:numId w:val="12"/>
              </w:numPr>
              <w:jc w:val="center"/>
            </w:pPr>
          </w:p>
        </w:tc>
      </w:tr>
      <w:tr w:rsidR="00F51FBC" w14:paraId="021052B5" w14:textId="77777777" w:rsidTr="00F51FBC">
        <w:trPr>
          <w:trHeight w:val="300"/>
        </w:trPr>
        <w:tc>
          <w:tcPr>
            <w:tcW w:w="1664" w:type="dxa"/>
            <w:shd w:val="clear" w:color="auto" w:fill="auto"/>
            <w:vAlign w:val="center"/>
          </w:tcPr>
          <w:p w14:paraId="7959B9C1" w14:textId="77777777" w:rsidR="00F51FBC" w:rsidRDefault="00F51FBC">
            <w:pPr>
              <w:rPr>
                <w:color w:val="000000"/>
                <w:sz w:val="18"/>
                <w:szCs w:val="18"/>
              </w:rPr>
            </w:pPr>
            <w:r>
              <w:rPr>
                <w:sz w:val="18"/>
                <w:szCs w:val="18"/>
              </w:rPr>
              <w:t>Ward Space</w:t>
            </w:r>
          </w:p>
        </w:tc>
        <w:tc>
          <w:tcPr>
            <w:tcW w:w="1051" w:type="dxa"/>
            <w:shd w:val="clear" w:color="auto" w:fill="auto"/>
            <w:vAlign w:val="bottom"/>
          </w:tcPr>
          <w:p w14:paraId="023815EE" w14:textId="77777777" w:rsidR="00F51FBC" w:rsidRDefault="00F51FBC">
            <w:pPr>
              <w:ind w:left="720"/>
              <w:jc w:val="center"/>
              <w:rPr>
                <w:color w:val="000000"/>
              </w:rPr>
            </w:pPr>
          </w:p>
        </w:tc>
        <w:tc>
          <w:tcPr>
            <w:tcW w:w="1221" w:type="dxa"/>
            <w:shd w:val="clear" w:color="auto" w:fill="auto"/>
            <w:vAlign w:val="bottom"/>
          </w:tcPr>
          <w:p w14:paraId="3CAE05D5" w14:textId="77777777" w:rsidR="00F51FBC" w:rsidRDefault="00F51FBC">
            <w:pPr>
              <w:numPr>
                <w:ilvl w:val="0"/>
                <w:numId w:val="28"/>
              </w:numPr>
              <w:jc w:val="center"/>
            </w:pPr>
          </w:p>
        </w:tc>
        <w:tc>
          <w:tcPr>
            <w:tcW w:w="1312" w:type="dxa"/>
            <w:shd w:val="clear" w:color="auto" w:fill="auto"/>
            <w:vAlign w:val="bottom"/>
          </w:tcPr>
          <w:p w14:paraId="7B2282F6" w14:textId="77777777" w:rsidR="00F51FBC" w:rsidRDefault="00F51FBC">
            <w:pPr>
              <w:ind w:left="720"/>
              <w:jc w:val="center"/>
            </w:pPr>
          </w:p>
        </w:tc>
        <w:tc>
          <w:tcPr>
            <w:tcW w:w="1312" w:type="dxa"/>
            <w:shd w:val="clear" w:color="auto" w:fill="auto"/>
            <w:vAlign w:val="bottom"/>
          </w:tcPr>
          <w:p w14:paraId="76070C41" w14:textId="77777777" w:rsidR="00F51FBC" w:rsidRDefault="00F51FBC">
            <w:pPr>
              <w:ind w:left="720"/>
              <w:jc w:val="center"/>
            </w:pPr>
          </w:p>
        </w:tc>
        <w:tc>
          <w:tcPr>
            <w:tcW w:w="1312" w:type="dxa"/>
            <w:shd w:val="clear" w:color="auto" w:fill="auto"/>
            <w:vAlign w:val="bottom"/>
          </w:tcPr>
          <w:p w14:paraId="076E013E" w14:textId="77777777" w:rsidR="00F51FBC" w:rsidRDefault="00F51FBC">
            <w:pPr>
              <w:numPr>
                <w:ilvl w:val="0"/>
                <w:numId w:val="28"/>
              </w:numPr>
              <w:jc w:val="center"/>
            </w:pPr>
          </w:p>
        </w:tc>
      </w:tr>
      <w:tr w:rsidR="00F51FBC" w14:paraId="66659380" w14:textId="77777777" w:rsidTr="00F51FBC">
        <w:trPr>
          <w:trHeight w:val="300"/>
        </w:trPr>
        <w:tc>
          <w:tcPr>
            <w:tcW w:w="1664" w:type="dxa"/>
            <w:shd w:val="clear" w:color="auto" w:fill="auto"/>
            <w:vAlign w:val="center"/>
          </w:tcPr>
          <w:p w14:paraId="4741AC11" w14:textId="77777777" w:rsidR="00F51FBC" w:rsidRDefault="00F51FBC">
            <w:pPr>
              <w:rPr>
                <w:color w:val="000000"/>
                <w:sz w:val="18"/>
                <w:szCs w:val="18"/>
              </w:rPr>
            </w:pPr>
            <w:r>
              <w:rPr>
                <w:sz w:val="18"/>
                <w:szCs w:val="18"/>
              </w:rPr>
              <w:t>Operating Theatre</w:t>
            </w:r>
          </w:p>
        </w:tc>
        <w:tc>
          <w:tcPr>
            <w:tcW w:w="1051" w:type="dxa"/>
            <w:shd w:val="clear" w:color="auto" w:fill="auto"/>
            <w:vAlign w:val="bottom"/>
          </w:tcPr>
          <w:p w14:paraId="3D72D880" w14:textId="77777777" w:rsidR="00F51FBC" w:rsidRDefault="00F51FBC">
            <w:pPr>
              <w:ind w:left="720"/>
              <w:jc w:val="center"/>
              <w:rPr>
                <w:color w:val="000000"/>
              </w:rPr>
            </w:pPr>
          </w:p>
        </w:tc>
        <w:tc>
          <w:tcPr>
            <w:tcW w:w="1221" w:type="dxa"/>
            <w:shd w:val="clear" w:color="auto" w:fill="auto"/>
            <w:vAlign w:val="bottom"/>
          </w:tcPr>
          <w:p w14:paraId="79E88C8D" w14:textId="77777777" w:rsidR="00F51FBC" w:rsidRDefault="00F51FBC">
            <w:pPr>
              <w:numPr>
                <w:ilvl w:val="0"/>
                <w:numId w:val="19"/>
              </w:numPr>
              <w:jc w:val="center"/>
            </w:pPr>
          </w:p>
        </w:tc>
        <w:tc>
          <w:tcPr>
            <w:tcW w:w="1312" w:type="dxa"/>
            <w:shd w:val="clear" w:color="auto" w:fill="auto"/>
            <w:vAlign w:val="bottom"/>
          </w:tcPr>
          <w:p w14:paraId="6964E632" w14:textId="77777777" w:rsidR="00F51FBC" w:rsidRDefault="00F51FBC">
            <w:pPr>
              <w:ind w:left="720"/>
              <w:jc w:val="center"/>
            </w:pPr>
          </w:p>
        </w:tc>
        <w:tc>
          <w:tcPr>
            <w:tcW w:w="1312" w:type="dxa"/>
            <w:shd w:val="clear" w:color="auto" w:fill="auto"/>
            <w:vAlign w:val="bottom"/>
          </w:tcPr>
          <w:p w14:paraId="5EDFF86F" w14:textId="77777777" w:rsidR="00F51FBC" w:rsidRDefault="00F51FBC">
            <w:pPr>
              <w:ind w:left="720"/>
              <w:jc w:val="center"/>
            </w:pPr>
          </w:p>
        </w:tc>
        <w:tc>
          <w:tcPr>
            <w:tcW w:w="1312" w:type="dxa"/>
            <w:shd w:val="clear" w:color="auto" w:fill="auto"/>
            <w:vAlign w:val="bottom"/>
          </w:tcPr>
          <w:p w14:paraId="514AA638" w14:textId="77777777" w:rsidR="00F51FBC" w:rsidRDefault="00F51FBC">
            <w:pPr>
              <w:ind w:left="720"/>
              <w:jc w:val="center"/>
            </w:pPr>
          </w:p>
        </w:tc>
      </w:tr>
      <w:tr w:rsidR="00F51FBC" w14:paraId="6BBD6472" w14:textId="77777777" w:rsidTr="00F51FBC">
        <w:trPr>
          <w:trHeight w:val="300"/>
        </w:trPr>
        <w:tc>
          <w:tcPr>
            <w:tcW w:w="1664" w:type="dxa"/>
            <w:shd w:val="clear" w:color="auto" w:fill="auto"/>
            <w:vAlign w:val="center"/>
          </w:tcPr>
          <w:p w14:paraId="61D87149" w14:textId="77777777" w:rsidR="00F51FBC" w:rsidRDefault="00F51FBC">
            <w:pPr>
              <w:rPr>
                <w:color w:val="000000"/>
                <w:sz w:val="18"/>
                <w:szCs w:val="18"/>
              </w:rPr>
            </w:pPr>
            <w:r>
              <w:rPr>
                <w:sz w:val="18"/>
                <w:szCs w:val="18"/>
              </w:rPr>
              <w:t>GP Surgery</w:t>
            </w:r>
          </w:p>
        </w:tc>
        <w:tc>
          <w:tcPr>
            <w:tcW w:w="1051" w:type="dxa"/>
            <w:shd w:val="clear" w:color="auto" w:fill="auto"/>
            <w:vAlign w:val="bottom"/>
          </w:tcPr>
          <w:p w14:paraId="477EEAEA" w14:textId="77777777" w:rsidR="00F51FBC" w:rsidRDefault="00F51FBC">
            <w:pPr>
              <w:ind w:left="720"/>
              <w:jc w:val="center"/>
              <w:rPr>
                <w:color w:val="000000"/>
              </w:rPr>
            </w:pPr>
          </w:p>
        </w:tc>
        <w:tc>
          <w:tcPr>
            <w:tcW w:w="1221" w:type="dxa"/>
            <w:shd w:val="clear" w:color="auto" w:fill="auto"/>
            <w:vAlign w:val="bottom"/>
          </w:tcPr>
          <w:p w14:paraId="6B06F456" w14:textId="77777777" w:rsidR="00F51FBC" w:rsidRDefault="00F51FBC">
            <w:pPr>
              <w:numPr>
                <w:ilvl w:val="0"/>
                <w:numId w:val="58"/>
              </w:numPr>
              <w:jc w:val="center"/>
            </w:pPr>
          </w:p>
        </w:tc>
        <w:tc>
          <w:tcPr>
            <w:tcW w:w="1312" w:type="dxa"/>
            <w:shd w:val="clear" w:color="auto" w:fill="auto"/>
            <w:vAlign w:val="bottom"/>
          </w:tcPr>
          <w:p w14:paraId="04D88593" w14:textId="77777777" w:rsidR="00F51FBC" w:rsidRDefault="00F51FBC">
            <w:pPr>
              <w:ind w:left="720"/>
              <w:jc w:val="center"/>
            </w:pPr>
          </w:p>
        </w:tc>
        <w:tc>
          <w:tcPr>
            <w:tcW w:w="1312" w:type="dxa"/>
            <w:shd w:val="clear" w:color="auto" w:fill="auto"/>
            <w:vAlign w:val="bottom"/>
          </w:tcPr>
          <w:p w14:paraId="01891579" w14:textId="77777777" w:rsidR="00F51FBC" w:rsidRDefault="00F51FBC">
            <w:pPr>
              <w:ind w:left="720"/>
              <w:jc w:val="center"/>
            </w:pPr>
          </w:p>
        </w:tc>
        <w:tc>
          <w:tcPr>
            <w:tcW w:w="1312" w:type="dxa"/>
            <w:shd w:val="clear" w:color="auto" w:fill="auto"/>
            <w:vAlign w:val="bottom"/>
          </w:tcPr>
          <w:p w14:paraId="030977DC" w14:textId="77777777" w:rsidR="00F51FBC" w:rsidRDefault="00F51FBC">
            <w:pPr>
              <w:ind w:left="720"/>
              <w:jc w:val="center"/>
            </w:pPr>
          </w:p>
        </w:tc>
      </w:tr>
      <w:tr w:rsidR="00F51FBC" w14:paraId="038C196F" w14:textId="77777777" w:rsidTr="00F51FBC">
        <w:trPr>
          <w:trHeight w:val="300"/>
        </w:trPr>
        <w:tc>
          <w:tcPr>
            <w:tcW w:w="1664" w:type="dxa"/>
            <w:shd w:val="clear" w:color="auto" w:fill="auto"/>
            <w:vAlign w:val="center"/>
          </w:tcPr>
          <w:p w14:paraId="5BC35CC4" w14:textId="77777777" w:rsidR="00F51FBC" w:rsidRDefault="00F51FBC">
            <w:pPr>
              <w:rPr>
                <w:color w:val="000000"/>
                <w:sz w:val="18"/>
                <w:szCs w:val="18"/>
              </w:rPr>
            </w:pPr>
            <w:r>
              <w:rPr>
                <w:sz w:val="18"/>
                <w:szCs w:val="18"/>
              </w:rPr>
              <w:t>Residential</w:t>
            </w:r>
          </w:p>
        </w:tc>
        <w:tc>
          <w:tcPr>
            <w:tcW w:w="1051" w:type="dxa"/>
            <w:shd w:val="clear" w:color="auto" w:fill="auto"/>
            <w:vAlign w:val="bottom"/>
          </w:tcPr>
          <w:p w14:paraId="70CAAA49" w14:textId="77777777" w:rsidR="00F51FBC" w:rsidRDefault="00F51FBC">
            <w:pPr>
              <w:numPr>
                <w:ilvl w:val="0"/>
                <w:numId w:val="47"/>
              </w:numPr>
              <w:jc w:val="center"/>
              <w:rPr>
                <w:color w:val="000000"/>
              </w:rPr>
            </w:pPr>
          </w:p>
        </w:tc>
        <w:tc>
          <w:tcPr>
            <w:tcW w:w="1221" w:type="dxa"/>
            <w:shd w:val="clear" w:color="auto" w:fill="auto"/>
            <w:vAlign w:val="bottom"/>
          </w:tcPr>
          <w:p w14:paraId="29F39F9E" w14:textId="77777777" w:rsidR="00F51FBC" w:rsidRDefault="00F51FBC">
            <w:pPr>
              <w:ind w:left="720"/>
              <w:jc w:val="center"/>
            </w:pPr>
          </w:p>
        </w:tc>
        <w:tc>
          <w:tcPr>
            <w:tcW w:w="1312" w:type="dxa"/>
            <w:shd w:val="clear" w:color="auto" w:fill="auto"/>
            <w:vAlign w:val="bottom"/>
          </w:tcPr>
          <w:p w14:paraId="023F35DC" w14:textId="77777777" w:rsidR="00F51FBC" w:rsidRDefault="00F51FBC">
            <w:pPr>
              <w:numPr>
                <w:ilvl w:val="0"/>
                <w:numId w:val="47"/>
              </w:numPr>
              <w:jc w:val="center"/>
            </w:pPr>
          </w:p>
        </w:tc>
        <w:tc>
          <w:tcPr>
            <w:tcW w:w="1312" w:type="dxa"/>
            <w:shd w:val="clear" w:color="auto" w:fill="auto"/>
            <w:vAlign w:val="bottom"/>
          </w:tcPr>
          <w:p w14:paraId="4E01FB02" w14:textId="77777777" w:rsidR="00F51FBC" w:rsidRDefault="00F51FBC">
            <w:pPr>
              <w:numPr>
                <w:ilvl w:val="0"/>
                <w:numId w:val="47"/>
              </w:numPr>
              <w:jc w:val="center"/>
            </w:pPr>
          </w:p>
        </w:tc>
        <w:tc>
          <w:tcPr>
            <w:tcW w:w="1312" w:type="dxa"/>
            <w:shd w:val="clear" w:color="auto" w:fill="auto"/>
            <w:vAlign w:val="bottom"/>
          </w:tcPr>
          <w:p w14:paraId="3D075D83" w14:textId="77777777" w:rsidR="00F51FBC" w:rsidRDefault="00F51FBC">
            <w:pPr>
              <w:numPr>
                <w:ilvl w:val="0"/>
                <w:numId w:val="47"/>
              </w:numPr>
              <w:jc w:val="center"/>
            </w:pPr>
          </w:p>
        </w:tc>
      </w:tr>
      <w:tr w:rsidR="00F51FBC" w14:paraId="0BCF16EA" w14:textId="77777777" w:rsidTr="00F51FBC">
        <w:trPr>
          <w:trHeight w:val="300"/>
        </w:trPr>
        <w:tc>
          <w:tcPr>
            <w:tcW w:w="1664" w:type="dxa"/>
            <w:shd w:val="clear" w:color="auto" w:fill="auto"/>
            <w:vAlign w:val="center"/>
          </w:tcPr>
          <w:p w14:paraId="30B8615C" w14:textId="77777777" w:rsidR="00F51FBC" w:rsidRDefault="00F51FBC">
            <w:pPr>
              <w:rPr>
                <w:color w:val="000000"/>
                <w:sz w:val="18"/>
                <w:szCs w:val="18"/>
              </w:rPr>
            </w:pPr>
            <w:r>
              <w:rPr>
                <w:sz w:val="18"/>
                <w:szCs w:val="18"/>
              </w:rPr>
              <w:t>Kitchens</w:t>
            </w:r>
          </w:p>
        </w:tc>
        <w:tc>
          <w:tcPr>
            <w:tcW w:w="1051" w:type="dxa"/>
            <w:shd w:val="clear" w:color="auto" w:fill="auto"/>
            <w:vAlign w:val="bottom"/>
          </w:tcPr>
          <w:p w14:paraId="2C7BDC71" w14:textId="77777777" w:rsidR="00F51FBC" w:rsidRDefault="00F51FBC">
            <w:pPr>
              <w:numPr>
                <w:ilvl w:val="0"/>
                <w:numId w:val="20"/>
              </w:numPr>
              <w:jc w:val="center"/>
              <w:rPr>
                <w:color w:val="000000"/>
              </w:rPr>
            </w:pPr>
          </w:p>
        </w:tc>
        <w:tc>
          <w:tcPr>
            <w:tcW w:w="1221" w:type="dxa"/>
            <w:shd w:val="clear" w:color="auto" w:fill="auto"/>
            <w:vAlign w:val="bottom"/>
          </w:tcPr>
          <w:p w14:paraId="26C4A29C" w14:textId="77777777" w:rsidR="00F51FBC" w:rsidRDefault="00F51FBC">
            <w:pPr>
              <w:ind w:left="720"/>
              <w:jc w:val="center"/>
            </w:pPr>
          </w:p>
        </w:tc>
        <w:tc>
          <w:tcPr>
            <w:tcW w:w="1312" w:type="dxa"/>
            <w:shd w:val="clear" w:color="auto" w:fill="auto"/>
            <w:vAlign w:val="bottom"/>
          </w:tcPr>
          <w:p w14:paraId="609F000E" w14:textId="77777777" w:rsidR="00F51FBC" w:rsidRDefault="00F51FBC">
            <w:pPr>
              <w:numPr>
                <w:ilvl w:val="0"/>
                <w:numId w:val="20"/>
              </w:numPr>
              <w:jc w:val="center"/>
            </w:pPr>
          </w:p>
        </w:tc>
        <w:tc>
          <w:tcPr>
            <w:tcW w:w="1312" w:type="dxa"/>
            <w:shd w:val="clear" w:color="auto" w:fill="auto"/>
            <w:vAlign w:val="bottom"/>
          </w:tcPr>
          <w:p w14:paraId="4ED1FA91" w14:textId="77777777" w:rsidR="00F51FBC" w:rsidRDefault="00F51FBC">
            <w:pPr>
              <w:numPr>
                <w:ilvl w:val="0"/>
                <w:numId w:val="20"/>
              </w:numPr>
              <w:jc w:val="center"/>
            </w:pPr>
          </w:p>
        </w:tc>
        <w:tc>
          <w:tcPr>
            <w:tcW w:w="1312" w:type="dxa"/>
            <w:shd w:val="clear" w:color="auto" w:fill="auto"/>
            <w:vAlign w:val="bottom"/>
          </w:tcPr>
          <w:p w14:paraId="68867293" w14:textId="77777777" w:rsidR="00F51FBC" w:rsidRDefault="00F51FBC">
            <w:pPr>
              <w:numPr>
                <w:ilvl w:val="0"/>
                <w:numId w:val="20"/>
              </w:numPr>
              <w:jc w:val="center"/>
            </w:pPr>
          </w:p>
        </w:tc>
      </w:tr>
      <w:tr w:rsidR="00F51FBC" w14:paraId="1F04125B" w14:textId="77777777" w:rsidTr="00F51FBC">
        <w:trPr>
          <w:trHeight w:val="300"/>
        </w:trPr>
        <w:tc>
          <w:tcPr>
            <w:tcW w:w="1664" w:type="dxa"/>
            <w:shd w:val="clear" w:color="auto" w:fill="auto"/>
            <w:vAlign w:val="center"/>
          </w:tcPr>
          <w:p w14:paraId="22AECCD3" w14:textId="77777777" w:rsidR="00F51FBC" w:rsidRDefault="00F51FBC">
            <w:pPr>
              <w:rPr>
                <w:color w:val="000000"/>
                <w:sz w:val="18"/>
                <w:szCs w:val="18"/>
              </w:rPr>
            </w:pPr>
            <w:r>
              <w:rPr>
                <w:sz w:val="18"/>
                <w:szCs w:val="18"/>
              </w:rPr>
              <w:t>Classrooms</w:t>
            </w:r>
          </w:p>
        </w:tc>
        <w:tc>
          <w:tcPr>
            <w:tcW w:w="1051" w:type="dxa"/>
            <w:shd w:val="clear" w:color="auto" w:fill="auto"/>
            <w:vAlign w:val="bottom"/>
          </w:tcPr>
          <w:p w14:paraId="26F48EE0" w14:textId="77777777" w:rsidR="00F51FBC" w:rsidRDefault="00F51FBC">
            <w:pPr>
              <w:numPr>
                <w:ilvl w:val="0"/>
                <w:numId w:val="51"/>
              </w:numPr>
              <w:jc w:val="center"/>
              <w:rPr>
                <w:color w:val="000000"/>
              </w:rPr>
            </w:pPr>
          </w:p>
        </w:tc>
        <w:tc>
          <w:tcPr>
            <w:tcW w:w="1221" w:type="dxa"/>
            <w:shd w:val="clear" w:color="auto" w:fill="auto"/>
            <w:vAlign w:val="bottom"/>
          </w:tcPr>
          <w:p w14:paraId="0F19E126" w14:textId="77777777" w:rsidR="00F51FBC" w:rsidRDefault="00F51FBC">
            <w:pPr>
              <w:ind w:left="720"/>
              <w:jc w:val="center"/>
            </w:pPr>
          </w:p>
        </w:tc>
        <w:tc>
          <w:tcPr>
            <w:tcW w:w="1312" w:type="dxa"/>
            <w:shd w:val="clear" w:color="auto" w:fill="auto"/>
            <w:vAlign w:val="bottom"/>
          </w:tcPr>
          <w:p w14:paraId="6EDF2400" w14:textId="77777777" w:rsidR="00F51FBC" w:rsidRDefault="00F51FBC">
            <w:pPr>
              <w:ind w:left="720"/>
              <w:jc w:val="center"/>
            </w:pPr>
          </w:p>
        </w:tc>
        <w:tc>
          <w:tcPr>
            <w:tcW w:w="1312" w:type="dxa"/>
            <w:shd w:val="clear" w:color="auto" w:fill="auto"/>
            <w:vAlign w:val="bottom"/>
          </w:tcPr>
          <w:p w14:paraId="017512DC" w14:textId="77777777" w:rsidR="00F51FBC" w:rsidRDefault="00F51FBC">
            <w:pPr>
              <w:numPr>
                <w:ilvl w:val="0"/>
                <w:numId w:val="51"/>
              </w:numPr>
              <w:jc w:val="center"/>
            </w:pPr>
          </w:p>
        </w:tc>
        <w:tc>
          <w:tcPr>
            <w:tcW w:w="1312" w:type="dxa"/>
            <w:shd w:val="clear" w:color="auto" w:fill="auto"/>
            <w:vAlign w:val="bottom"/>
          </w:tcPr>
          <w:p w14:paraId="036122F8" w14:textId="77777777" w:rsidR="00F51FBC" w:rsidRDefault="00F51FBC">
            <w:pPr>
              <w:numPr>
                <w:ilvl w:val="0"/>
                <w:numId w:val="51"/>
              </w:numPr>
              <w:jc w:val="center"/>
            </w:pPr>
          </w:p>
        </w:tc>
      </w:tr>
      <w:tr w:rsidR="00F51FBC" w14:paraId="411200DC" w14:textId="77777777" w:rsidTr="00F51FBC">
        <w:trPr>
          <w:trHeight w:val="300"/>
        </w:trPr>
        <w:tc>
          <w:tcPr>
            <w:tcW w:w="1664" w:type="dxa"/>
            <w:shd w:val="clear" w:color="auto" w:fill="auto"/>
            <w:vAlign w:val="center"/>
          </w:tcPr>
          <w:p w14:paraId="7A40F2E3" w14:textId="77777777" w:rsidR="00F51FBC" w:rsidRDefault="00F51FBC">
            <w:pPr>
              <w:rPr>
                <w:color w:val="000000"/>
                <w:sz w:val="18"/>
                <w:szCs w:val="18"/>
              </w:rPr>
            </w:pPr>
            <w:r>
              <w:rPr>
                <w:sz w:val="18"/>
                <w:szCs w:val="18"/>
              </w:rPr>
              <w:t>Educational Buildings</w:t>
            </w:r>
          </w:p>
        </w:tc>
        <w:tc>
          <w:tcPr>
            <w:tcW w:w="1051" w:type="dxa"/>
            <w:shd w:val="clear" w:color="auto" w:fill="auto"/>
            <w:vAlign w:val="bottom"/>
          </w:tcPr>
          <w:p w14:paraId="28B2F9C2" w14:textId="77777777" w:rsidR="00F51FBC" w:rsidRDefault="00F51FBC">
            <w:pPr>
              <w:numPr>
                <w:ilvl w:val="0"/>
                <w:numId w:val="16"/>
              </w:numPr>
              <w:jc w:val="center"/>
              <w:rPr>
                <w:color w:val="000000"/>
              </w:rPr>
            </w:pPr>
          </w:p>
        </w:tc>
        <w:tc>
          <w:tcPr>
            <w:tcW w:w="1221" w:type="dxa"/>
            <w:shd w:val="clear" w:color="auto" w:fill="auto"/>
            <w:vAlign w:val="bottom"/>
          </w:tcPr>
          <w:p w14:paraId="752454BA" w14:textId="77777777" w:rsidR="00F51FBC" w:rsidRDefault="00F51FBC">
            <w:pPr>
              <w:numPr>
                <w:ilvl w:val="0"/>
                <w:numId w:val="16"/>
              </w:numPr>
              <w:jc w:val="center"/>
            </w:pPr>
          </w:p>
        </w:tc>
        <w:tc>
          <w:tcPr>
            <w:tcW w:w="1312" w:type="dxa"/>
            <w:shd w:val="clear" w:color="auto" w:fill="auto"/>
            <w:vAlign w:val="bottom"/>
          </w:tcPr>
          <w:p w14:paraId="0DD347D4" w14:textId="77777777" w:rsidR="00F51FBC" w:rsidRDefault="00F51FBC">
            <w:pPr>
              <w:ind w:left="720"/>
              <w:jc w:val="center"/>
            </w:pPr>
          </w:p>
        </w:tc>
        <w:tc>
          <w:tcPr>
            <w:tcW w:w="1312" w:type="dxa"/>
            <w:shd w:val="clear" w:color="auto" w:fill="auto"/>
            <w:vAlign w:val="bottom"/>
          </w:tcPr>
          <w:p w14:paraId="7D7744FD" w14:textId="77777777" w:rsidR="00F51FBC" w:rsidRDefault="00F51FBC">
            <w:pPr>
              <w:numPr>
                <w:ilvl w:val="0"/>
                <w:numId w:val="16"/>
              </w:numPr>
              <w:jc w:val="center"/>
            </w:pPr>
          </w:p>
        </w:tc>
        <w:tc>
          <w:tcPr>
            <w:tcW w:w="1312" w:type="dxa"/>
            <w:shd w:val="clear" w:color="auto" w:fill="auto"/>
            <w:vAlign w:val="bottom"/>
          </w:tcPr>
          <w:p w14:paraId="639E87DB" w14:textId="77777777" w:rsidR="00F51FBC" w:rsidRDefault="00F51FBC">
            <w:pPr>
              <w:numPr>
                <w:ilvl w:val="0"/>
                <w:numId w:val="16"/>
              </w:numPr>
              <w:jc w:val="center"/>
            </w:pPr>
          </w:p>
        </w:tc>
      </w:tr>
      <w:tr w:rsidR="00F51FBC" w14:paraId="38BDA244" w14:textId="77777777" w:rsidTr="00F51FBC">
        <w:trPr>
          <w:trHeight w:val="300"/>
        </w:trPr>
        <w:tc>
          <w:tcPr>
            <w:tcW w:w="1664" w:type="dxa"/>
            <w:shd w:val="clear" w:color="auto" w:fill="auto"/>
            <w:vAlign w:val="center"/>
          </w:tcPr>
          <w:p w14:paraId="6AB7C1B9" w14:textId="77777777" w:rsidR="00F51FBC" w:rsidRDefault="00F51FBC">
            <w:pPr>
              <w:rPr>
                <w:color w:val="000000"/>
                <w:sz w:val="18"/>
                <w:szCs w:val="18"/>
              </w:rPr>
            </w:pPr>
            <w:r>
              <w:rPr>
                <w:sz w:val="18"/>
                <w:szCs w:val="18"/>
              </w:rPr>
              <w:t>Military Buildings</w:t>
            </w:r>
          </w:p>
        </w:tc>
        <w:tc>
          <w:tcPr>
            <w:tcW w:w="1051" w:type="dxa"/>
            <w:shd w:val="clear" w:color="auto" w:fill="auto"/>
            <w:vAlign w:val="bottom"/>
          </w:tcPr>
          <w:p w14:paraId="268FD330" w14:textId="77777777" w:rsidR="00F51FBC" w:rsidRDefault="00F51FBC">
            <w:pPr>
              <w:ind w:left="720"/>
              <w:jc w:val="center"/>
              <w:rPr>
                <w:color w:val="000000"/>
              </w:rPr>
            </w:pPr>
          </w:p>
        </w:tc>
        <w:tc>
          <w:tcPr>
            <w:tcW w:w="1221" w:type="dxa"/>
            <w:shd w:val="clear" w:color="auto" w:fill="auto"/>
            <w:vAlign w:val="bottom"/>
          </w:tcPr>
          <w:p w14:paraId="76A5B160" w14:textId="77777777" w:rsidR="00F51FBC" w:rsidRDefault="00F51FBC">
            <w:pPr>
              <w:ind w:left="720"/>
              <w:jc w:val="center"/>
            </w:pPr>
          </w:p>
        </w:tc>
        <w:tc>
          <w:tcPr>
            <w:tcW w:w="1312" w:type="dxa"/>
            <w:shd w:val="clear" w:color="auto" w:fill="auto"/>
            <w:vAlign w:val="bottom"/>
          </w:tcPr>
          <w:p w14:paraId="4D92A104" w14:textId="77777777" w:rsidR="00F51FBC" w:rsidRDefault="00F51FBC">
            <w:pPr>
              <w:ind w:left="720"/>
              <w:jc w:val="center"/>
            </w:pPr>
          </w:p>
        </w:tc>
        <w:tc>
          <w:tcPr>
            <w:tcW w:w="1312" w:type="dxa"/>
            <w:shd w:val="clear" w:color="auto" w:fill="auto"/>
            <w:vAlign w:val="bottom"/>
          </w:tcPr>
          <w:p w14:paraId="0D37FB16" w14:textId="77777777" w:rsidR="00F51FBC" w:rsidRDefault="00F51FBC">
            <w:pPr>
              <w:ind w:left="720"/>
              <w:jc w:val="center"/>
            </w:pPr>
          </w:p>
        </w:tc>
        <w:tc>
          <w:tcPr>
            <w:tcW w:w="1312" w:type="dxa"/>
            <w:shd w:val="clear" w:color="auto" w:fill="auto"/>
            <w:vAlign w:val="bottom"/>
          </w:tcPr>
          <w:p w14:paraId="37A82C4C" w14:textId="77777777" w:rsidR="00F51FBC" w:rsidRDefault="00F51FBC">
            <w:pPr>
              <w:numPr>
                <w:ilvl w:val="0"/>
                <w:numId w:val="41"/>
              </w:numPr>
              <w:jc w:val="center"/>
            </w:pPr>
          </w:p>
        </w:tc>
      </w:tr>
      <w:tr w:rsidR="00F51FBC" w14:paraId="43292CE1" w14:textId="77777777" w:rsidTr="00F51FBC">
        <w:trPr>
          <w:trHeight w:val="300"/>
        </w:trPr>
        <w:tc>
          <w:tcPr>
            <w:tcW w:w="1664" w:type="dxa"/>
            <w:shd w:val="clear" w:color="auto" w:fill="auto"/>
            <w:vAlign w:val="center"/>
          </w:tcPr>
          <w:p w14:paraId="5E06CE10" w14:textId="77777777" w:rsidR="00F51FBC" w:rsidRDefault="00F51FBC">
            <w:pPr>
              <w:rPr>
                <w:color w:val="000000"/>
                <w:sz w:val="18"/>
                <w:szCs w:val="18"/>
              </w:rPr>
            </w:pPr>
            <w:r>
              <w:rPr>
                <w:sz w:val="18"/>
                <w:szCs w:val="18"/>
              </w:rPr>
              <w:t>Law/Emergency Service Buildings</w:t>
            </w:r>
          </w:p>
        </w:tc>
        <w:tc>
          <w:tcPr>
            <w:tcW w:w="1051" w:type="dxa"/>
            <w:shd w:val="clear" w:color="auto" w:fill="auto"/>
            <w:vAlign w:val="bottom"/>
          </w:tcPr>
          <w:p w14:paraId="461C20F7" w14:textId="77777777" w:rsidR="00F51FBC" w:rsidRDefault="00F51FBC">
            <w:pPr>
              <w:numPr>
                <w:ilvl w:val="0"/>
                <w:numId w:val="70"/>
              </w:numPr>
              <w:jc w:val="center"/>
              <w:rPr>
                <w:color w:val="000000"/>
              </w:rPr>
            </w:pPr>
          </w:p>
        </w:tc>
        <w:tc>
          <w:tcPr>
            <w:tcW w:w="1221" w:type="dxa"/>
            <w:shd w:val="clear" w:color="auto" w:fill="auto"/>
            <w:vAlign w:val="bottom"/>
          </w:tcPr>
          <w:p w14:paraId="402985D0" w14:textId="77777777" w:rsidR="00F51FBC" w:rsidRDefault="00F51FBC">
            <w:pPr>
              <w:numPr>
                <w:ilvl w:val="0"/>
                <w:numId w:val="70"/>
              </w:numPr>
              <w:jc w:val="center"/>
            </w:pPr>
          </w:p>
        </w:tc>
        <w:tc>
          <w:tcPr>
            <w:tcW w:w="1312" w:type="dxa"/>
            <w:shd w:val="clear" w:color="auto" w:fill="auto"/>
            <w:vAlign w:val="bottom"/>
          </w:tcPr>
          <w:p w14:paraId="13FF4D7D" w14:textId="77777777" w:rsidR="00F51FBC" w:rsidRDefault="00F51FBC">
            <w:pPr>
              <w:ind w:left="720"/>
              <w:jc w:val="center"/>
            </w:pPr>
          </w:p>
        </w:tc>
        <w:tc>
          <w:tcPr>
            <w:tcW w:w="1312" w:type="dxa"/>
            <w:shd w:val="clear" w:color="auto" w:fill="auto"/>
            <w:vAlign w:val="bottom"/>
          </w:tcPr>
          <w:p w14:paraId="444C6E7B" w14:textId="77777777" w:rsidR="00F51FBC" w:rsidRDefault="00F51FBC">
            <w:pPr>
              <w:numPr>
                <w:ilvl w:val="0"/>
                <w:numId w:val="70"/>
              </w:numPr>
              <w:jc w:val="center"/>
            </w:pPr>
          </w:p>
        </w:tc>
        <w:tc>
          <w:tcPr>
            <w:tcW w:w="1312" w:type="dxa"/>
            <w:shd w:val="clear" w:color="auto" w:fill="auto"/>
            <w:vAlign w:val="bottom"/>
          </w:tcPr>
          <w:p w14:paraId="433735C2" w14:textId="77777777" w:rsidR="00F51FBC" w:rsidRDefault="00F51FBC">
            <w:pPr>
              <w:ind w:left="720"/>
              <w:jc w:val="center"/>
            </w:pPr>
          </w:p>
        </w:tc>
      </w:tr>
      <w:tr w:rsidR="00F51FBC" w14:paraId="5DBD7414" w14:textId="77777777" w:rsidTr="00F51FBC">
        <w:trPr>
          <w:trHeight w:val="300"/>
        </w:trPr>
        <w:tc>
          <w:tcPr>
            <w:tcW w:w="1664" w:type="dxa"/>
            <w:shd w:val="clear" w:color="auto" w:fill="auto"/>
            <w:vAlign w:val="center"/>
          </w:tcPr>
          <w:p w14:paraId="1DAB7C7F" w14:textId="77777777" w:rsidR="00F51FBC" w:rsidRDefault="00F51FBC">
            <w:pPr>
              <w:rPr>
                <w:sz w:val="18"/>
                <w:szCs w:val="18"/>
              </w:rPr>
            </w:pPr>
            <w:r>
              <w:rPr>
                <w:sz w:val="18"/>
                <w:szCs w:val="18"/>
              </w:rPr>
              <w:lastRenderedPageBreak/>
              <w:t>Portal Frame Structure</w:t>
            </w:r>
          </w:p>
        </w:tc>
        <w:tc>
          <w:tcPr>
            <w:tcW w:w="1051" w:type="dxa"/>
            <w:shd w:val="clear" w:color="auto" w:fill="auto"/>
            <w:vAlign w:val="bottom"/>
          </w:tcPr>
          <w:p w14:paraId="56D3D5EC" w14:textId="77777777" w:rsidR="00F51FBC" w:rsidRDefault="00F51FBC">
            <w:pPr>
              <w:numPr>
                <w:ilvl w:val="0"/>
                <w:numId w:val="3"/>
              </w:numPr>
              <w:jc w:val="center"/>
              <w:rPr>
                <w:color w:val="000000"/>
              </w:rPr>
            </w:pPr>
          </w:p>
        </w:tc>
        <w:tc>
          <w:tcPr>
            <w:tcW w:w="1221" w:type="dxa"/>
            <w:shd w:val="clear" w:color="auto" w:fill="auto"/>
            <w:vAlign w:val="bottom"/>
          </w:tcPr>
          <w:p w14:paraId="17C2AB02" w14:textId="77777777" w:rsidR="00F51FBC" w:rsidRDefault="00F51FBC">
            <w:pPr>
              <w:numPr>
                <w:ilvl w:val="0"/>
                <w:numId w:val="3"/>
              </w:numPr>
              <w:jc w:val="center"/>
            </w:pPr>
          </w:p>
        </w:tc>
        <w:tc>
          <w:tcPr>
            <w:tcW w:w="1312" w:type="dxa"/>
            <w:shd w:val="clear" w:color="auto" w:fill="auto"/>
            <w:vAlign w:val="bottom"/>
          </w:tcPr>
          <w:p w14:paraId="22273143" w14:textId="77777777" w:rsidR="00F51FBC" w:rsidRDefault="00F51FBC">
            <w:pPr>
              <w:ind w:left="720"/>
              <w:jc w:val="center"/>
            </w:pPr>
          </w:p>
        </w:tc>
        <w:tc>
          <w:tcPr>
            <w:tcW w:w="1312" w:type="dxa"/>
            <w:shd w:val="clear" w:color="auto" w:fill="auto"/>
            <w:vAlign w:val="bottom"/>
          </w:tcPr>
          <w:p w14:paraId="5499A065" w14:textId="77777777" w:rsidR="00F51FBC" w:rsidRDefault="00F51FBC">
            <w:pPr>
              <w:numPr>
                <w:ilvl w:val="0"/>
                <w:numId w:val="3"/>
              </w:numPr>
              <w:jc w:val="center"/>
            </w:pPr>
          </w:p>
        </w:tc>
        <w:tc>
          <w:tcPr>
            <w:tcW w:w="1312" w:type="dxa"/>
            <w:shd w:val="clear" w:color="auto" w:fill="auto"/>
            <w:vAlign w:val="bottom"/>
          </w:tcPr>
          <w:p w14:paraId="24AB205B" w14:textId="77777777" w:rsidR="00F51FBC" w:rsidRDefault="00F51FBC">
            <w:pPr>
              <w:numPr>
                <w:ilvl w:val="0"/>
                <w:numId w:val="3"/>
              </w:numPr>
              <w:jc w:val="center"/>
            </w:pPr>
          </w:p>
        </w:tc>
      </w:tr>
      <w:tr w:rsidR="00F51FBC" w14:paraId="39283BD3" w14:textId="77777777" w:rsidTr="00F51FBC">
        <w:trPr>
          <w:trHeight w:val="300"/>
        </w:trPr>
        <w:tc>
          <w:tcPr>
            <w:tcW w:w="1664" w:type="dxa"/>
            <w:shd w:val="clear" w:color="auto" w:fill="auto"/>
            <w:vAlign w:val="center"/>
          </w:tcPr>
          <w:p w14:paraId="481B0499" w14:textId="77777777" w:rsidR="00F51FBC" w:rsidRDefault="00F51FBC">
            <w:pPr>
              <w:rPr>
                <w:sz w:val="18"/>
                <w:szCs w:val="18"/>
              </w:rPr>
            </w:pPr>
            <w:r>
              <w:rPr>
                <w:sz w:val="18"/>
                <w:szCs w:val="18"/>
              </w:rPr>
              <w:t>Cubicles</w:t>
            </w:r>
          </w:p>
        </w:tc>
        <w:tc>
          <w:tcPr>
            <w:tcW w:w="1051" w:type="dxa"/>
            <w:shd w:val="clear" w:color="auto" w:fill="auto"/>
            <w:vAlign w:val="bottom"/>
          </w:tcPr>
          <w:p w14:paraId="4F8C398C" w14:textId="77777777" w:rsidR="00F51FBC" w:rsidRDefault="00F51FBC">
            <w:pPr>
              <w:numPr>
                <w:ilvl w:val="0"/>
                <w:numId w:val="31"/>
              </w:numPr>
              <w:jc w:val="center"/>
            </w:pPr>
          </w:p>
        </w:tc>
        <w:tc>
          <w:tcPr>
            <w:tcW w:w="1221" w:type="dxa"/>
            <w:shd w:val="clear" w:color="auto" w:fill="auto"/>
            <w:vAlign w:val="bottom"/>
          </w:tcPr>
          <w:p w14:paraId="51889323" w14:textId="77777777" w:rsidR="00F51FBC" w:rsidRDefault="00F51FBC">
            <w:pPr>
              <w:numPr>
                <w:ilvl w:val="0"/>
                <w:numId w:val="31"/>
              </w:numPr>
              <w:jc w:val="center"/>
            </w:pPr>
          </w:p>
        </w:tc>
        <w:tc>
          <w:tcPr>
            <w:tcW w:w="1312" w:type="dxa"/>
            <w:shd w:val="clear" w:color="auto" w:fill="auto"/>
            <w:vAlign w:val="bottom"/>
          </w:tcPr>
          <w:p w14:paraId="7F819967" w14:textId="77777777" w:rsidR="00F51FBC" w:rsidRDefault="00F51FBC">
            <w:pPr>
              <w:ind w:left="720"/>
              <w:jc w:val="center"/>
            </w:pPr>
          </w:p>
        </w:tc>
        <w:tc>
          <w:tcPr>
            <w:tcW w:w="1312" w:type="dxa"/>
            <w:shd w:val="clear" w:color="auto" w:fill="auto"/>
            <w:vAlign w:val="bottom"/>
          </w:tcPr>
          <w:p w14:paraId="29E6EFA4" w14:textId="77777777" w:rsidR="00F51FBC" w:rsidRDefault="00F51FBC">
            <w:pPr>
              <w:numPr>
                <w:ilvl w:val="0"/>
                <w:numId w:val="31"/>
              </w:numPr>
              <w:jc w:val="center"/>
            </w:pPr>
          </w:p>
        </w:tc>
        <w:tc>
          <w:tcPr>
            <w:tcW w:w="1312" w:type="dxa"/>
            <w:shd w:val="clear" w:color="auto" w:fill="auto"/>
            <w:vAlign w:val="bottom"/>
          </w:tcPr>
          <w:p w14:paraId="1B843DB9" w14:textId="77777777" w:rsidR="00F51FBC" w:rsidRDefault="00F51FBC">
            <w:pPr>
              <w:numPr>
                <w:ilvl w:val="0"/>
                <w:numId w:val="31"/>
              </w:numPr>
              <w:jc w:val="center"/>
            </w:pPr>
          </w:p>
        </w:tc>
      </w:tr>
      <w:tr w:rsidR="00F51FBC" w14:paraId="6856C380" w14:textId="77777777" w:rsidTr="00F51FBC">
        <w:trPr>
          <w:trHeight w:val="300"/>
        </w:trPr>
        <w:tc>
          <w:tcPr>
            <w:tcW w:w="1664" w:type="dxa"/>
            <w:shd w:val="clear" w:color="auto" w:fill="auto"/>
            <w:vAlign w:val="center"/>
          </w:tcPr>
          <w:p w14:paraId="578BCE64" w14:textId="77777777" w:rsidR="00F51FBC" w:rsidRDefault="00F51FBC">
            <w:pPr>
              <w:rPr>
                <w:sz w:val="18"/>
                <w:szCs w:val="18"/>
              </w:rPr>
            </w:pPr>
            <w:r>
              <w:rPr>
                <w:sz w:val="18"/>
                <w:szCs w:val="18"/>
              </w:rPr>
              <w:t>Event Tents</w:t>
            </w:r>
          </w:p>
        </w:tc>
        <w:tc>
          <w:tcPr>
            <w:tcW w:w="1051" w:type="dxa"/>
            <w:shd w:val="clear" w:color="auto" w:fill="auto"/>
            <w:vAlign w:val="bottom"/>
          </w:tcPr>
          <w:p w14:paraId="2979A9C5" w14:textId="77777777" w:rsidR="00F51FBC" w:rsidRDefault="00F51FBC">
            <w:pPr>
              <w:numPr>
                <w:ilvl w:val="0"/>
                <w:numId w:val="35"/>
              </w:numPr>
              <w:jc w:val="center"/>
            </w:pPr>
          </w:p>
        </w:tc>
        <w:tc>
          <w:tcPr>
            <w:tcW w:w="1221" w:type="dxa"/>
            <w:shd w:val="clear" w:color="auto" w:fill="auto"/>
            <w:vAlign w:val="bottom"/>
          </w:tcPr>
          <w:p w14:paraId="3B72C36F" w14:textId="77777777" w:rsidR="00F51FBC" w:rsidRDefault="00F51FBC">
            <w:pPr>
              <w:numPr>
                <w:ilvl w:val="0"/>
                <w:numId w:val="35"/>
              </w:numPr>
              <w:jc w:val="center"/>
            </w:pPr>
          </w:p>
        </w:tc>
        <w:tc>
          <w:tcPr>
            <w:tcW w:w="1312" w:type="dxa"/>
            <w:shd w:val="clear" w:color="auto" w:fill="auto"/>
            <w:vAlign w:val="bottom"/>
          </w:tcPr>
          <w:p w14:paraId="3CC03D23" w14:textId="77777777" w:rsidR="00F51FBC" w:rsidRDefault="00F51FBC">
            <w:pPr>
              <w:ind w:left="720"/>
              <w:jc w:val="center"/>
            </w:pPr>
          </w:p>
        </w:tc>
        <w:tc>
          <w:tcPr>
            <w:tcW w:w="1312" w:type="dxa"/>
            <w:shd w:val="clear" w:color="auto" w:fill="auto"/>
            <w:vAlign w:val="bottom"/>
          </w:tcPr>
          <w:p w14:paraId="35F629F4" w14:textId="77777777" w:rsidR="00F51FBC" w:rsidRDefault="00F51FBC">
            <w:pPr>
              <w:ind w:left="720"/>
              <w:jc w:val="center"/>
            </w:pPr>
          </w:p>
        </w:tc>
        <w:tc>
          <w:tcPr>
            <w:tcW w:w="1312" w:type="dxa"/>
            <w:shd w:val="clear" w:color="auto" w:fill="auto"/>
            <w:vAlign w:val="bottom"/>
          </w:tcPr>
          <w:p w14:paraId="3FB43EFF" w14:textId="77777777" w:rsidR="00F51FBC" w:rsidRDefault="00F51FBC">
            <w:pPr>
              <w:ind w:left="720"/>
              <w:jc w:val="center"/>
            </w:pPr>
          </w:p>
        </w:tc>
      </w:tr>
      <w:tr w:rsidR="00F51FBC" w14:paraId="2257FF92" w14:textId="77777777" w:rsidTr="00F51FBC">
        <w:trPr>
          <w:trHeight w:val="300"/>
        </w:trPr>
        <w:tc>
          <w:tcPr>
            <w:tcW w:w="1664" w:type="dxa"/>
            <w:shd w:val="clear" w:color="auto" w:fill="auto"/>
            <w:vAlign w:val="center"/>
          </w:tcPr>
          <w:p w14:paraId="6396F465" w14:textId="77777777" w:rsidR="00F51FBC" w:rsidRDefault="00F51FBC">
            <w:pPr>
              <w:rPr>
                <w:sz w:val="18"/>
                <w:szCs w:val="18"/>
              </w:rPr>
            </w:pPr>
            <w:r>
              <w:rPr>
                <w:sz w:val="18"/>
                <w:szCs w:val="18"/>
              </w:rPr>
              <w:t>Groundworks</w:t>
            </w:r>
          </w:p>
        </w:tc>
        <w:tc>
          <w:tcPr>
            <w:tcW w:w="1051" w:type="dxa"/>
            <w:shd w:val="clear" w:color="auto" w:fill="auto"/>
            <w:vAlign w:val="bottom"/>
          </w:tcPr>
          <w:p w14:paraId="312AA567" w14:textId="77777777" w:rsidR="00F51FBC" w:rsidRDefault="00F51FBC">
            <w:pPr>
              <w:numPr>
                <w:ilvl w:val="0"/>
                <w:numId w:val="6"/>
              </w:numPr>
              <w:jc w:val="center"/>
            </w:pPr>
          </w:p>
        </w:tc>
        <w:tc>
          <w:tcPr>
            <w:tcW w:w="1221" w:type="dxa"/>
            <w:shd w:val="clear" w:color="auto" w:fill="auto"/>
            <w:vAlign w:val="bottom"/>
          </w:tcPr>
          <w:p w14:paraId="4C182AAC" w14:textId="77777777" w:rsidR="00F51FBC" w:rsidRDefault="00F51FBC">
            <w:pPr>
              <w:numPr>
                <w:ilvl w:val="0"/>
                <w:numId w:val="6"/>
              </w:numPr>
              <w:jc w:val="center"/>
            </w:pPr>
          </w:p>
        </w:tc>
        <w:tc>
          <w:tcPr>
            <w:tcW w:w="1312" w:type="dxa"/>
            <w:shd w:val="clear" w:color="auto" w:fill="auto"/>
            <w:vAlign w:val="bottom"/>
          </w:tcPr>
          <w:p w14:paraId="5629E28C" w14:textId="77777777" w:rsidR="00F51FBC" w:rsidRDefault="00F51FBC">
            <w:pPr>
              <w:numPr>
                <w:ilvl w:val="0"/>
                <w:numId w:val="6"/>
              </w:numPr>
              <w:jc w:val="center"/>
            </w:pPr>
          </w:p>
        </w:tc>
        <w:tc>
          <w:tcPr>
            <w:tcW w:w="1312" w:type="dxa"/>
            <w:shd w:val="clear" w:color="auto" w:fill="auto"/>
            <w:vAlign w:val="bottom"/>
          </w:tcPr>
          <w:p w14:paraId="1FE4FB70" w14:textId="77777777" w:rsidR="00F51FBC" w:rsidRDefault="00F51FBC">
            <w:pPr>
              <w:numPr>
                <w:ilvl w:val="0"/>
                <w:numId w:val="6"/>
              </w:numPr>
              <w:jc w:val="center"/>
            </w:pPr>
          </w:p>
        </w:tc>
        <w:tc>
          <w:tcPr>
            <w:tcW w:w="1312" w:type="dxa"/>
            <w:shd w:val="clear" w:color="auto" w:fill="auto"/>
            <w:vAlign w:val="bottom"/>
          </w:tcPr>
          <w:p w14:paraId="2E8EC4B7" w14:textId="77777777" w:rsidR="00F51FBC" w:rsidRDefault="00F51FBC">
            <w:pPr>
              <w:numPr>
                <w:ilvl w:val="0"/>
                <w:numId w:val="6"/>
              </w:numPr>
              <w:jc w:val="center"/>
            </w:pPr>
          </w:p>
        </w:tc>
      </w:tr>
      <w:tr w:rsidR="00F51FBC" w14:paraId="2E3F35EC" w14:textId="77777777" w:rsidTr="00F51FBC">
        <w:trPr>
          <w:trHeight w:val="300"/>
        </w:trPr>
        <w:tc>
          <w:tcPr>
            <w:tcW w:w="1664" w:type="dxa"/>
            <w:shd w:val="clear" w:color="auto" w:fill="auto"/>
            <w:vAlign w:val="center"/>
          </w:tcPr>
          <w:p w14:paraId="24F43891" w14:textId="77777777" w:rsidR="00F51FBC" w:rsidRDefault="00F51FBC">
            <w:pPr>
              <w:rPr>
                <w:sz w:val="18"/>
                <w:szCs w:val="18"/>
              </w:rPr>
            </w:pPr>
            <w:r>
              <w:rPr>
                <w:sz w:val="18"/>
                <w:szCs w:val="18"/>
              </w:rPr>
              <w:t>Prefabricated components</w:t>
            </w:r>
          </w:p>
        </w:tc>
        <w:tc>
          <w:tcPr>
            <w:tcW w:w="1051" w:type="dxa"/>
            <w:shd w:val="clear" w:color="auto" w:fill="auto"/>
            <w:vAlign w:val="bottom"/>
          </w:tcPr>
          <w:p w14:paraId="482AD2D0" w14:textId="77777777" w:rsidR="00F51FBC" w:rsidRDefault="00F51FBC">
            <w:pPr>
              <w:numPr>
                <w:ilvl w:val="0"/>
                <w:numId w:val="42"/>
              </w:numPr>
              <w:jc w:val="center"/>
            </w:pPr>
          </w:p>
        </w:tc>
        <w:tc>
          <w:tcPr>
            <w:tcW w:w="1221" w:type="dxa"/>
            <w:shd w:val="clear" w:color="auto" w:fill="auto"/>
            <w:vAlign w:val="bottom"/>
          </w:tcPr>
          <w:p w14:paraId="2DE661FC" w14:textId="77777777" w:rsidR="00F51FBC" w:rsidRDefault="00F51FBC">
            <w:pPr>
              <w:numPr>
                <w:ilvl w:val="0"/>
                <w:numId w:val="42"/>
              </w:numPr>
              <w:jc w:val="center"/>
            </w:pPr>
          </w:p>
        </w:tc>
        <w:tc>
          <w:tcPr>
            <w:tcW w:w="1312" w:type="dxa"/>
            <w:shd w:val="clear" w:color="auto" w:fill="auto"/>
            <w:vAlign w:val="bottom"/>
          </w:tcPr>
          <w:p w14:paraId="7A49D404" w14:textId="77777777" w:rsidR="00F51FBC" w:rsidRDefault="00F51FBC">
            <w:pPr>
              <w:numPr>
                <w:ilvl w:val="0"/>
                <w:numId w:val="42"/>
              </w:numPr>
              <w:jc w:val="center"/>
            </w:pPr>
          </w:p>
        </w:tc>
        <w:tc>
          <w:tcPr>
            <w:tcW w:w="1312" w:type="dxa"/>
            <w:shd w:val="clear" w:color="auto" w:fill="auto"/>
            <w:vAlign w:val="bottom"/>
          </w:tcPr>
          <w:p w14:paraId="7D5784A0" w14:textId="77777777" w:rsidR="00F51FBC" w:rsidRDefault="00F51FBC">
            <w:pPr>
              <w:numPr>
                <w:ilvl w:val="0"/>
                <w:numId w:val="42"/>
              </w:numPr>
              <w:jc w:val="center"/>
            </w:pPr>
          </w:p>
        </w:tc>
        <w:tc>
          <w:tcPr>
            <w:tcW w:w="1312" w:type="dxa"/>
            <w:shd w:val="clear" w:color="auto" w:fill="auto"/>
            <w:vAlign w:val="bottom"/>
          </w:tcPr>
          <w:p w14:paraId="2187F2FA" w14:textId="77777777" w:rsidR="00F51FBC" w:rsidRDefault="00F51FBC">
            <w:pPr>
              <w:numPr>
                <w:ilvl w:val="0"/>
                <w:numId w:val="42"/>
              </w:numPr>
              <w:jc w:val="center"/>
            </w:pPr>
          </w:p>
        </w:tc>
      </w:tr>
      <w:tr w:rsidR="00F51FBC" w14:paraId="54C92238" w14:textId="77777777" w:rsidTr="00F51FBC">
        <w:trPr>
          <w:trHeight w:val="300"/>
        </w:trPr>
        <w:tc>
          <w:tcPr>
            <w:tcW w:w="1664" w:type="dxa"/>
            <w:shd w:val="clear" w:color="auto" w:fill="auto"/>
            <w:vAlign w:val="center"/>
          </w:tcPr>
          <w:p w14:paraId="4A0459B4" w14:textId="77777777" w:rsidR="00F51FBC" w:rsidRDefault="00F51FBC">
            <w:pPr>
              <w:rPr>
                <w:sz w:val="18"/>
                <w:szCs w:val="18"/>
              </w:rPr>
            </w:pPr>
            <w:r>
              <w:rPr>
                <w:sz w:val="18"/>
                <w:szCs w:val="18"/>
              </w:rPr>
              <w:t>Building extensions</w:t>
            </w:r>
          </w:p>
        </w:tc>
        <w:tc>
          <w:tcPr>
            <w:tcW w:w="1051" w:type="dxa"/>
            <w:shd w:val="clear" w:color="auto" w:fill="auto"/>
            <w:vAlign w:val="bottom"/>
          </w:tcPr>
          <w:p w14:paraId="23F2265C" w14:textId="77777777" w:rsidR="00F51FBC" w:rsidRDefault="00F51FBC">
            <w:pPr>
              <w:numPr>
                <w:ilvl w:val="0"/>
                <w:numId w:val="17"/>
              </w:numPr>
              <w:jc w:val="center"/>
            </w:pPr>
          </w:p>
        </w:tc>
        <w:tc>
          <w:tcPr>
            <w:tcW w:w="1221" w:type="dxa"/>
            <w:shd w:val="clear" w:color="auto" w:fill="auto"/>
            <w:vAlign w:val="bottom"/>
          </w:tcPr>
          <w:p w14:paraId="1BB65457" w14:textId="77777777" w:rsidR="00F51FBC" w:rsidRDefault="00F51FBC">
            <w:pPr>
              <w:numPr>
                <w:ilvl w:val="0"/>
                <w:numId w:val="17"/>
              </w:numPr>
              <w:jc w:val="center"/>
            </w:pPr>
          </w:p>
        </w:tc>
        <w:tc>
          <w:tcPr>
            <w:tcW w:w="1312" w:type="dxa"/>
            <w:shd w:val="clear" w:color="auto" w:fill="auto"/>
            <w:vAlign w:val="bottom"/>
          </w:tcPr>
          <w:p w14:paraId="3CCE5AEF" w14:textId="77777777" w:rsidR="00F51FBC" w:rsidRDefault="00F51FBC">
            <w:pPr>
              <w:numPr>
                <w:ilvl w:val="0"/>
                <w:numId w:val="17"/>
              </w:numPr>
              <w:jc w:val="center"/>
            </w:pPr>
          </w:p>
        </w:tc>
        <w:tc>
          <w:tcPr>
            <w:tcW w:w="1312" w:type="dxa"/>
            <w:shd w:val="clear" w:color="auto" w:fill="auto"/>
            <w:vAlign w:val="bottom"/>
          </w:tcPr>
          <w:p w14:paraId="538347AF" w14:textId="77777777" w:rsidR="00F51FBC" w:rsidRDefault="00F51FBC">
            <w:pPr>
              <w:numPr>
                <w:ilvl w:val="0"/>
                <w:numId w:val="17"/>
              </w:numPr>
              <w:jc w:val="center"/>
            </w:pPr>
          </w:p>
        </w:tc>
        <w:tc>
          <w:tcPr>
            <w:tcW w:w="1312" w:type="dxa"/>
            <w:shd w:val="clear" w:color="auto" w:fill="auto"/>
            <w:vAlign w:val="bottom"/>
          </w:tcPr>
          <w:p w14:paraId="6E61DBA3" w14:textId="77777777" w:rsidR="00F51FBC" w:rsidRDefault="00F51FBC">
            <w:pPr>
              <w:numPr>
                <w:ilvl w:val="0"/>
                <w:numId w:val="17"/>
              </w:numPr>
              <w:jc w:val="center"/>
            </w:pPr>
          </w:p>
        </w:tc>
      </w:tr>
      <w:tr w:rsidR="00F51FBC" w14:paraId="4BC72AE2" w14:textId="77777777" w:rsidTr="00F51FBC">
        <w:trPr>
          <w:trHeight w:val="300"/>
        </w:trPr>
        <w:tc>
          <w:tcPr>
            <w:tcW w:w="1664" w:type="dxa"/>
            <w:shd w:val="clear" w:color="auto" w:fill="auto"/>
            <w:vAlign w:val="center"/>
          </w:tcPr>
          <w:p w14:paraId="4332AC0A" w14:textId="77777777" w:rsidR="00F51FBC" w:rsidRDefault="00F51FBC">
            <w:pPr>
              <w:rPr>
                <w:sz w:val="18"/>
                <w:szCs w:val="18"/>
              </w:rPr>
            </w:pPr>
            <w:r>
              <w:rPr>
                <w:sz w:val="18"/>
                <w:szCs w:val="18"/>
              </w:rPr>
              <w:t>External Cladding</w:t>
            </w:r>
          </w:p>
        </w:tc>
        <w:tc>
          <w:tcPr>
            <w:tcW w:w="1051" w:type="dxa"/>
            <w:shd w:val="clear" w:color="auto" w:fill="auto"/>
            <w:vAlign w:val="bottom"/>
          </w:tcPr>
          <w:p w14:paraId="09FED27A" w14:textId="77777777" w:rsidR="00F51FBC" w:rsidRDefault="00F51FBC">
            <w:pPr>
              <w:numPr>
                <w:ilvl w:val="0"/>
                <w:numId w:val="63"/>
              </w:numPr>
              <w:jc w:val="center"/>
            </w:pPr>
          </w:p>
        </w:tc>
        <w:tc>
          <w:tcPr>
            <w:tcW w:w="1221" w:type="dxa"/>
            <w:shd w:val="clear" w:color="auto" w:fill="auto"/>
            <w:vAlign w:val="bottom"/>
          </w:tcPr>
          <w:p w14:paraId="0FDD59CE" w14:textId="77777777" w:rsidR="00F51FBC" w:rsidRDefault="00F51FBC">
            <w:pPr>
              <w:numPr>
                <w:ilvl w:val="0"/>
                <w:numId w:val="63"/>
              </w:numPr>
              <w:jc w:val="center"/>
            </w:pPr>
          </w:p>
        </w:tc>
        <w:tc>
          <w:tcPr>
            <w:tcW w:w="1312" w:type="dxa"/>
            <w:shd w:val="clear" w:color="auto" w:fill="auto"/>
            <w:vAlign w:val="bottom"/>
          </w:tcPr>
          <w:p w14:paraId="39CAF240" w14:textId="77777777" w:rsidR="00F51FBC" w:rsidRDefault="00F51FBC">
            <w:pPr>
              <w:numPr>
                <w:ilvl w:val="0"/>
                <w:numId w:val="63"/>
              </w:numPr>
              <w:jc w:val="center"/>
            </w:pPr>
          </w:p>
        </w:tc>
        <w:tc>
          <w:tcPr>
            <w:tcW w:w="1312" w:type="dxa"/>
            <w:shd w:val="clear" w:color="auto" w:fill="auto"/>
            <w:vAlign w:val="bottom"/>
          </w:tcPr>
          <w:p w14:paraId="39BC66DA" w14:textId="77777777" w:rsidR="00F51FBC" w:rsidRDefault="00F51FBC">
            <w:pPr>
              <w:numPr>
                <w:ilvl w:val="0"/>
                <w:numId w:val="63"/>
              </w:numPr>
              <w:jc w:val="center"/>
            </w:pPr>
          </w:p>
        </w:tc>
        <w:tc>
          <w:tcPr>
            <w:tcW w:w="1312" w:type="dxa"/>
            <w:shd w:val="clear" w:color="auto" w:fill="auto"/>
            <w:vAlign w:val="bottom"/>
          </w:tcPr>
          <w:p w14:paraId="0BC29EBA" w14:textId="77777777" w:rsidR="00F51FBC" w:rsidRDefault="00F51FBC">
            <w:pPr>
              <w:numPr>
                <w:ilvl w:val="0"/>
                <w:numId w:val="63"/>
              </w:numPr>
              <w:jc w:val="center"/>
            </w:pPr>
          </w:p>
        </w:tc>
      </w:tr>
      <w:tr w:rsidR="00F51FBC" w14:paraId="72381B94" w14:textId="77777777" w:rsidTr="00F51FBC">
        <w:trPr>
          <w:trHeight w:val="300"/>
        </w:trPr>
        <w:tc>
          <w:tcPr>
            <w:tcW w:w="1664" w:type="dxa"/>
            <w:shd w:val="clear" w:color="auto" w:fill="auto"/>
            <w:vAlign w:val="center"/>
          </w:tcPr>
          <w:p w14:paraId="32C50269" w14:textId="77777777" w:rsidR="00F51FBC" w:rsidRDefault="00F51FBC">
            <w:pPr>
              <w:rPr>
                <w:sz w:val="18"/>
                <w:szCs w:val="18"/>
              </w:rPr>
            </w:pPr>
            <w:r>
              <w:rPr>
                <w:sz w:val="18"/>
                <w:szCs w:val="18"/>
              </w:rPr>
              <w:t>Toilet pods / blocks</w:t>
            </w:r>
          </w:p>
        </w:tc>
        <w:tc>
          <w:tcPr>
            <w:tcW w:w="1051" w:type="dxa"/>
            <w:shd w:val="clear" w:color="auto" w:fill="auto"/>
            <w:vAlign w:val="bottom"/>
          </w:tcPr>
          <w:p w14:paraId="4AFA359C" w14:textId="77777777" w:rsidR="00F51FBC" w:rsidRDefault="00F51FBC">
            <w:pPr>
              <w:numPr>
                <w:ilvl w:val="0"/>
                <w:numId w:val="15"/>
              </w:numPr>
              <w:jc w:val="center"/>
            </w:pPr>
          </w:p>
        </w:tc>
        <w:tc>
          <w:tcPr>
            <w:tcW w:w="1221" w:type="dxa"/>
            <w:shd w:val="clear" w:color="auto" w:fill="auto"/>
            <w:vAlign w:val="bottom"/>
          </w:tcPr>
          <w:p w14:paraId="7BE775BD" w14:textId="77777777" w:rsidR="00F51FBC" w:rsidRDefault="00F51FBC">
            <w:pPr>
              <w:numPr>
                <w:ilvl w:val="0"/>
                <w:numId w:val="15"/>
              </w:numPr>
              <w:jc w:val="center"/>
            </w:pPr>
          </w:p>
        </w:tc>
        <w:tc>
          <w:tcPr>
            <w:tcW w:w="1312" w:type="dxa"/>
            <w:shd w:val="clear" w:color="auto" w:fill="auto"/>
            <w:vAlign w:val="bottom"/>
          </w:tcPr>
          <w:p w14:paraId="799CCC37" w14:textId="77777777" w:rsidR="00F51FBC" w:rsidRDefault="00F51FBC">
            <w:pPr>
              <w:ind w:left="720"/>
              <w:jc w:val="center"/>
            </w:pPr>
          </w:p>
        </w:tc>
        <w:tc>
          <w:tcPr>
            <w:tcW w:w="1312" w:type="dxa"/>
            <w:shd w:val="clear" w:color="auto" w:fill="auto"/>
            <w:vAlign w:val="bottom"/>
          </w:tcPr>
          <w:p w14:paraId="0F53643A" w14:textId="77777777" w:rsidR="00F51FBC" w:rsidRDefault="00F51FBC">
            <w:pPr>
              <w:numPr>
                <w:ilvl w:val="0"/>
                <w:numId w:val="15"/>
              </w:numPr>
              <w:jc w:val="center"/>
            </w:pPr>
          </w:p>
        </w:tc>
        <w:tc>
          <w:tcPr>
            <w:tcW w:w="1312" w:type="dxa"/>
            <w:shd w:val="clear" w:color="auto" w:fill="auto"/>
            <w:vAlign w:val="bottom"/>
          </w:tcPr>
          <w:p w14:paraId="0D38BD7F" w14:textId="77777777" w:rsidR="00F51FBC" w:rsidRDefault="00F51FBC">
            <w:pPr>
              <w:numPr>
                <w:ilvl w:val="0"/>
                <w:numId w:val="15"/>
              </w:numPr>
              <w:jc w:val="center"/>
            </w:pPr>
          </w:p>
        </w:tc>
      </w:tr>
      <w:tr w:rsidR="00F51FBC" w14:paraId="27A44D32" w14:textId="77777777" w:rsidTr="00F51FBC">
        <w:trPr>
          <w:trHeight w:val="300"/>
        </w:trPr>
        <w:tc>
          <w:tcPr>
            <w:tcW w:w="1664" w:type="dxa"/>
            <w:shd w:val="clear" w:color="auto" w:fill="auto"/>
            <w:vAlign w:val="center"/>
          </w:tcPr>
          <w:p w14:paraId="6D86E3B7" w14:textId="77777777" w:rsidR="00F51FBC" w:rsidRDefault="00F51FBC">
            <w:pPr>
              <w:rPr>
                <w:sz w:val="18"/>
                <w:szCs w:val="18"/>
              </w:rPr>
            </w:pPr>
            <w:r>
              <w:rPr>
                <w:sz w:val="18"/>
                <w:szCs w:val="18"/>
              </w:rPr>
              <w:t>Waiting rooms</w:t>
            </w:r>
          </w:p>
        </w:tc>
        <w:tc>
          <w:tcPr>
            <w:tcW w:w="1051" w:type="dxa"/>
            <w:shd w:val="clear" w:color="auto" w:fill="auto"/>
            <w:vAlign w:val="bottom"/>
          </w:tcPr>
          <w:p w14:paraId="6ADAD37F" w14:textId="77777777" w:rsidR="00F51FBC" w:rsidRDefault="00F51FBC">
            <w:pPr>
              <w:numPr>
                <w:ilvl w:val="0"/>
                <w:numId w:val="60"/>
              </w:numPr>
              <w:jc w:val="center"/>
            </w:pPr>
          </w:p>
        </w:tc>
        <w:tc>
          <w:tcPr>
            <w:tcW w:w="1221" w:type="dxa"/>
            <w:shd w:val="clear" w:color="auto" w:fill="auto"/>
            <w:vAlign w:val="bottom"/>
          </w:tcPr>
          <w:p w14:paraId="67F09E41" w14:textId="77777777" w:rsidR="00F51FBC" w:rsidRDefault="00F51FBC">
            <w:pPr>
              <w:numPr>
                <w:ilvl w:val="0"/>
                <w:numId w:val="60"/>
              </w:numPr>
              <w:jc w:val="center"/>
            </w:pPr>
          </w:p>
        </w:tc>
        <w:tc>
          <w:tcPr>
            <w:tcW w:w="1312" w:type="dxa"/>
            <w:shd w:val="clear" w:color="auto" w:fill="auto"/>
            <w:vAlign w:val="bottom"/>
          </w:tcPr>
          <w:p w14:paraId="14F40BD7" w14:textId="77777777" w:rsidR="00F51FBC" w:rsidRDefault="00F51FBC">
            <w:pPr>
              <w:ind w:left="720"/>
              <w:jc w:val="center"/>
            </w:pPr>
          </w:p>
        </w:tc>
        <w:tc>
          <w:tcPr>
            <w:tcW w:w="1312" w:type="dxa"/>
            <w:shd w:val="clear" w:color="auto" w:fill="auto"/>
            <w:vAlign w:val="bottom"/>
          </w:tcPr>
          <w:p w14:paraId="717703FB" w14:textId="77777777" w:rsidR="00F51FBC" w:rsidRDefault="00F51FBC">
            <w:pPr>
              <w:numPr>
                <w:ilvl w:val="0"/>
                <w:numId w:val="60"/>
              </w:numPr>
              <w:jc w:val="center"/>
            </w:pPr>
          </w:p>
        </w:tc>
        <w:tc>
          <w:tcPr>
            <w:tcW w:w="1312" w:type="dxa"/>
            <w:shd w:val="clear" w:color="auto" w:fill="auto"/>
            <w:vAlign w:val="bottom"/>
          </w:tcPr>
          <w:p w14:paraId="7DE09BF5" w14:textId="77777777" w:rsidR="00F51FBC" w:rsidRDefault="00F51FBC">
            <w:pPr>
              <w:numPr>
                <w:ilvl w:val="0"/>
                <w:numId w:val="60"/>
              </w:numPr>
              <w:jc w:val="center"/>
            </w:pPr>
          </w:p>
        </w:tc>
      </w:tr>
      <w:tr w:rsidR="00F51FBC" w14:paraId="61B9E3FC" w14:textId="77777777" w:rsidTr="00F51FBC">
        <w:trPr>
          <w:trHeight w:val="300"/>
        </w:trPr>
        <w:tc>
          <w:tcPr>
            <w:tcW w:w="1664" w:type="dxa"/>
            <w:shd w:val="clear" w:color="auto" w:fill="auto"/>
            <w:vAlign w:val="center"/>
          </w:tcPr>
          <w:p w14:paraId="65324131" w14:textId="77777777" w:rsidR="00F51FBC" w:rsidRDefault="00F51FBC">
            <w:pPr>
              <w:rPr>
                <w:sz w:val="18"/>
                <w:szCs w:val="18"/>
              </w:rPr>
            </w:pPr>
            <w:r>
              <w:rPr>
                <w:sz w:val="18"/>
                <w:szCs w:val="18"/>
              </w:rPr>
              <w:t>Office space</w:t>
            </w:r>
          </w:p>
        </w:tc>
        <w:tc>
          <w:tcPr>
            <w:tcW w:w="1051" w:type="dxa"/>
            <w:shd w:val="clear" w:color="auto" w:fill="auto"/>
            <w:vAlign w:val="bottom"/>
          </w:tcPr>
          <w:p w14:paraId="53FBE052" w14:textId="77777777" w:rsidR="00F51FBC" w:rsidRDefault="00F51FBC">
            <w:pPr>
              <w:numPr>
                <w:ilvl w:val="0"/>
                <w:numId w:val="56"/>
              </w:numPr>
              <w:jc w:val="center"/>
            </w:pPr>
          </w:p>
        </w:tc>
        <w:tc>
          <w:tcPr>
            <w:tcW w:w="1221" w:type="dxa"/>
            <w:shd w:val="clear" w:color="auto" w:fill="auto"/>
            <w:vAlign w:val="bottom"/>
          </w:tcPr>
          <w:p w14:paraId="00D99CBC" w14:textId="77777777" w:rsidR="00F51FBC" w:rsidRDefault="00F51FBC">
            <w:pPr>
              <w:numPr>
                <w:ilvl w:val="0"/>
                <w:numId w:val="56"/>
              </w:numPr>
              <w:jc w:val="center"/>
            </w:pPr>
          </w:p>
        </w:tc>
        <w:tc>
          <w:tcPr>
            <w:tcW w:w="1312" w:type="dxa"/>
            <w:shd w:val="clear" w:color="auto" w:fill="auto"/>
            <w:vAlign w:val="bottom"/>
          </w:tcPr>
          <w:p w14:paraId="375E7DD6" w14:textId="77777777" w:rsidR="00F51FBC" w:rsidRDefault="00F51FBC">
            <w:pPr>
              <w:ind w:left="720"/>
              <w:jc w:val="center"/>
            </w:pPr>
          </w:p>
        </w:tc>
        <w:tc>
          <w:tcPr>
            <w:tcW w:w="1312" w:type="dxa"/>
            <w:shd w:val="clear" w:color="auto" w:fill="auto"/>
            <w:vAlign w:val="bottom"/>
          </w:tcPr>
          <w:p w14:paraId="3F0E54A8" w14:textId="77777777" w:rsidR="00F51FBC" w:rsidRDefault="00F51FBC">
            <w:pPr>
              <w:numPr>
                <w:ilvl w:val="0"/>
                <w:numId w:val="56"/>
              </w:numPr>
              <w:jc w:val="center"/>
            </w:pPr>
          </w:p>
        </w:tc>
        <w:tc>
          <w:tcPr>
            <w:tcW w:w="1312" w:type="dxa"/>
            <w:shd w:val="clear" w:color="auto" w:fill="auto"/>
            <w:vAlign w:val="bottom"/>
          </w:tcPr>
          <w:p w14:paraId="23D29523" w14:textId="77777777" w:rsidR="00F51FBC" w:rsidRDefault="00F51FBC">
            <w:pPr>
              <w:numPr>
                <w:ilvl w:val="0"/>
                <w:numId w:val="56"/>
              </w:numPr>
              <w:jc w:val="center"/>
            </w:pPr>
          </w:p>
        </w:tc>
      </w:tr>
      <w:tr w:rsidR="00F51FBC" w14:paraId="2DF8F909" w14:textId="77777777" w:rsidTr="00F51FBC">
        <w:trPr>
          <w:trHeight w:val="300"/>
        </w:trPr>
        <w:tc>
          <w:tcPr>
            <w:tcW w:w="1664" w:type="dxa"/>
            <w:shd w:val="clear" w:color="auto" w:fill="auto"/>
            <w:vAlign w:val="center"/>
          </w:tcPr>
          <w:p w14:paraId="336C15BC" w14:textId="77777777" w:rsidR="00F51FBC" w:rsidRDefault="00F51FBC">
            <w:pPr>
              <w:rPr>
                <w:sz w:val="18"/>
                <w:szCs w:val="18"/>
              </w:rPr>
            </w:pPr>
            <w:r>
              <w:rPr>
                <w:sz w:val="18"/>
                <w:szCs w:val="18"/>
              </w:rPr>
              <w:t>Endoscopy units</w:t>
            </w:r>
          </w:p>
        </w:tc>
        <w:tc>
          <w:tcPr>
            <w:tcW w:w="1051" w:type="dxa"/>
            <w:shd w:val="clear" w:color="auto" w:fill="auto"/>
            <w:vAlign w:val="bottom"/>
          </w:tcPr>
          <w:p w14:paraId="548AA94F" w14:textId="77777777" w:rsidR="00F51FBC" w:rsidRDefault="00F51FBC">
            <w:pPr>
              <w:ind w:left="720"/>
              <w:jc w:val="center"/>
            </w:pPr>
          </w:p>
        </w:tc>
        <w:tc>
          <w:tcPr>
            <w:tcW w:w="1221" w:type="dxa"/>
            <w:shd w:val="clear" w:color="auto" w:fill="auto"/>
            <w:vAlign w:val="bottom"/>
          </w:tcPr>
          <w:p w14:paraId="668E17A2" w14:textId="77777777" w:rsidR="00F51FBC" w:rsidRDefault="00F51FBC">
            <w:pPr>
              <w:numPr>
                <w:ilvl w:val="0"/>
                <w:numId w:val="26"/>
              </w:numPr>
              <w:jc w:val="center"/>
            </w:pPr>
          </w:p>
        </w:tc>
        <w:tc>
          <w:tcPr>
            <w:tcW w:w="1312" w:type="dxa"/>
            <w:shd w:val="clear" w:color="auto" w:fill="auto"/>
            <w:vAlign w:val="bottom"/>
          </w:tcPr>
          <w:p w14:paraId="742D9D2E" w14:textId="77777777" w:rsidR="00F51FBC" w:rsidRDefault="00F51FBC">
            <w:pPr>
              <w:ind w:left="720"/>
              <w:jc w:val="center"/>
            </w:pPr>
          </w:p>
        </w:tc>
        <w:tc>
          <w:tcPr>
            <w:tcW w:w="1312" w:type="dxa"/>
            <w:shd w:val="clear" w:color="auto" w:fill="auto"/>
            <w:vAlign w:val="bottom"/>
          </w:tcPr>
          <w:p w14:paraId="14F3ED2B" w14:textId="77777777" w:rsidR="00F51FBC" w:rsidRDefault="00F51FBC">
            <w:pPr>
              <w:ind w:left="720"/>
              <w:jc w:val="center"/>
            </w:pPr>
          </w:p>
        </w:tc>
        <w:tc>
          <w:tcPr>
            <w:tcW w:w="1312" w:type="dxa"/>
            <w:shd w:val="clear" w:color="auto" w:fill="auto"/>
            <w:vAlign w:val="bottom"/>
          </w:tcPr>
          <w:p w14:paraId="6CDE3D0C" w14:textId="77777777" w:rsidR="00F51FBC" w:rsidRDefault="00F51FBC">
            <w:pPr>
              <w:ind w:left="720"/>
              <w:jc w:val="center"/>
            </w:pPr>
          </w:p>
        </w:tc>
      </w:tr>
      <w:tr w:rsidR="00F51FBC" w14:paraId="1511F036" w14:textId="77777777" w:rsidTr="00F51FBC">
        <w:trPr>
          <w:trHeight w:val="300"/>
        </w:trPr>
        <w:tc>
          <w:tcPr>
            <w:tcW w:w="1664" w:type="dxa"/>
            <w:shd w:val="clear" w:color="auto" w:fill="auto"/>
            <w:vAlign w:val="center"/>
          </w:tcPr>
          <w:p w14:paraId="43769740" w14:textId="77777777" w:rsidR="00F51FBC" w:rsidRDefault="00F51FBC">
            <w:pPr>
              <w:rPr>
                <w:sz w:val="18"/>
                <w:szCs w:val="18"/>
              </w:rPr>
            </w:pPr>
            <w:r>
              <w:rPr>
                <w:sz w:val="18"/>
                <w:szCs w:val="18"/>
              </w:rPr>
              <w:t>Gymnasiums</w:t>
            </w:r>
          </w:p>
        </w:tc>
        <w:tc>
          <w:tcPr>
            <w:tcW w:w="1051" w:type="dxa"/>
            <w:shd w:val="clear" w:color="auto" w:fill="auto"/>
            <w:vAlign w:val="bottom"/>
          </w:tcPr>
          <w:p w14:paraId="379548F1" w14:textId="77777777" w:rsidR="00F51FBC" w:rsidRDefault="00F51FBC">
            <w:pPr>
              <w:numPr>
                <w:ilvl w:val="0"/>
                <w:numId w:val="52"/>
              </w:numPr>
              <w:jc w:val="center"/>
            </w:pPr>
          </w:p>
        </w:tc>
        <w:tc>
          <w:tcPr>
            <w:tcW w:w="1221" w:type="dxa"/>
            <w:shd w:val="clear" w:color="auto" w:fill="auto"/>
            <w:vAlign w:val="bottom"/>
          </w:tcPr>
          <w:p w14:paraId="751C2575" w14:textId="77777777" w:rsidR="00F51FBC" w:rsidRDefault="00F51FBC">
            <w:pPr>
              <w:ind w:left="720"/>
              <w:jc w:val="center"/>
            </w:pPr>
          </w:p>
        </w:tc>
        <w:tc>
          <w:tcPr>
            <w:tcW w:w="1312" w:type="dxa"/>
            <w:shd w:val="clear" w:color="auto" w:fill="auto"/>
            <w:vAlign w:val="bottom"/>
          </w:tcPr>
          <w:p w14:paraId="53D5E686" w14:textId="77777777" w:rsidR="00F51FBC" w:rsidRDefault="00F51FBC">
            <w:pPr>
              <w:ind w:left="720"/>
              <w:jc w:val="center"/>
            </w:pPr>
          </w:p>
        </w:tc>
        <w:tc>
          <w:tcPr>
            <w:tcW w:w="1312" w:type="dxa"/>
            <w:shd w:val="clear" w:color="auto" w:fill="auto"/>
            <w:vAlign w:val="bottom"/>
          </w:tcPr>
          <w:p w14:paraId="4FF9879C" w14:textId="77777777" w:rsidR="00F51FBC" w:rsidRDefault="00F51FBC">
            <w:pPr>
              <w:numPr>
                <w:ilvl w:val="0"/>
                <w:numId w:val="52"/>
              </w:numPr>
              <w:jc w:val="center"/>
            </w:pPr>
          </w:p>
        </w:tc>
        <w:tc>
          <w:tcPr>
            <w:tcW w:w="1312" w:type="dxa"/>
            <w:shd w:val="clear" w:color="auto" w:fill="auto"/>
            <w:vAlign w:val="bottom"/>
          </w:tcPr>
          <w:p w14:paraId="32D438D9" w14:textId="77777777" w:rsidR="00F51FBC" w:rsidRDefault="00F51FBC">
            <w:pPr>
              <w:numPr>
                <w:ilvl w:val="0"/>
                <w:numId w:val="52"/>
              </w:numPr>
              <w:jc w:val="center"/>
            </w:pPr>
          </w:p>
        </w:tc>
      </w:tr>
      <w:tr w:rsidR="00F51FBC" w14:paraId="4E5DEA6B" w14:textId="77777777" w:rsidTr="00F51FBC">
        <w:trPr>
          <w:trHeight w:val="300"/>
        </w:trPr>
        <w:tc>
          <w:tcPr>
            <w:tcW w:w="1664" w:type="dxa"/>
            <w:shd w:val="clear" w:color="auto" w:fill="auto"/>
            <w:vAlign w:val="center"/>
          </w:tcPr>
          <w:p w14:paraId="6C38FCE4" w14:textId="77777777" w:rsidR="00F51FBC" w:rsidRDefault="00F51FBC">
            <w:pPr>
              <w:rPr>
                <w:sz w:val="18"/>
                <w:szCs w:val="18"/>
              </w:rPr>
            </w:pPr>
            <w:r>
              <w:rPr>
                <w:sz w:val="18"/>
                <w:szCs w:val="18"/>
              </w:rPr>
              <w:t>Shower blocks</w:t>
            </w:r>
          </w:p>
        </w:tc>
        <w:tc>
          <w:tcPr>
            <w:tcW w:w="1051" w:type="dxa"/>
            <w:shd w:val="clear" w:color="auto" w:fill="auto"/>
            <w:vAlign w:val="bottom"/>
          </w:tcPr>
          <w:p w14:paraId="614A9649" w14:textId="77777777" w:rsidR="00F51FBC" w:rsidRDefault="00F51FBC">
            <w:pPr>
              <w:numPr>
                <w:ilvl w:val="0"/>
                <w:numId w:val="61"/>
              </w:numPr>
              <w:jc w:val="center"/>
            </w:pPr>
          </w:p>
        </w:tc>
        <w:tc>
          <w:tcPr>
            <w:tcW w:w="1221" w:type="dxa"/>
            <w:shd w:val="clear" w:color="auto" w:fill="auto"/>
            <w:vAlign w:val="bottom"/>
          </w:tcPr>
          <w:p w14:paraId="0574583F" w14:textId="77777777" w:rsidR="00F51FBC" w:rsidRDefault="00F51FBC">
            <w:pPr>
              <w:ind w:left="720"/>
              <w:jc w:val="center"/>
            </w:pPr>
          </w:p>
        </w:tc>
        <w:tc>
          <w:tcPr>
            <w:tcW w:w="1312" w:type="dxa"/>
            <w:shd w:val="clear" w:color="auto" w:fill="auto"/>
            <w:vAlign w:val="bottom"/>
          </w:tcPr>
          <w:p w14:paraId="5B6A27AD" w14:textId="77777777" w:rsidR="00F51FBC" w:rsidRDefault="00F51FBC">
            <w:pPr>
              <w:ind w:left="720"/>
              <w:jc w:val="center"/>
            </w:pPr>
          </w:p>
        </w:tc>
        <w:tc>
          <w:tcPr>
            <w:tcW w:w="1312" w:type="dxa"/>
            <w:shd w:val="clear" w:color="auto" w:fill="auto"/>
            <w:vAlign w:val="bottom"/>
          </w:tcPr>
          <w:p w14:paraId="1280F9EF" w14:textId="77777777" w:rsidR="00F51FBC" w:rsidRDefault="00F51FBC">
            <w:pPr>
              <w:numPr>
                <w:ilvl w:val="0"/>
                <w:numId w:val="61"/>
              </w:numPr>
              <w:jc w:val="center"/>
            </w:pPr>
          </w:p>
        </w:tc>
        <w:tc>
          <w:tcPr>
            <w:tcW w:w="1312" w:type="dxa"/>
            <w:shd w:val="clear" w:color="auto" w:fill="auto"/>
            <w:vAlign w:val="bottom"/>
          </w:tcPr>
          <w:p w14:paraId="7900F061" w14:textId="77777777" w:rsidR="00F51FBC" w:rsidRDefault="00F51FBC">
            <w:pPr>
              <w:numPr>
                <w:ilvl w:val="0"/>
                <w:numId w:val="61"/>
              </w:numPr>
              <w:jc w:val="center"/>
            </w:pPr>
          </w:p>
        </w:tc>
      </w:tr>
      <w:tr w:rsidR="00F51FBC" w14:paraId="4C79C273" w14:textId="77777777" w:rsidTr="00F51FBC">
        <w:trPr>
          <w:trHeight w:val="300"/>
        </w:trPr>
        <w:tc>
          <w:tcPr>
            <w:tcW w:w="1664" w:type="dxa"/>
            <w:shd w:val="clear" w:color="auto" w:fill="auto"/>
            <w:vAlign w:val="center"/>
          </w:tcPr>
          <w:p w14:paraId="03F6D9D9" w14:textId="77777777" w:rsidR="00F51FBC" w:rsidRDefault="00F51FBC">
            <w:pPr>
              <w:rPr>
                <w:sz w:val="18"/>
                <w:szCs w:val="18"/>
              </w:rPr>
            </w:pPr>
            <w:r>
              <w:rPr>
                <w:sz w:val="18"/>
                <w:szCs w:val="18"/>
              </w:rPr>
              <w:t>Welfare units</w:t>
            </w:r>
          </w:p>
        </w:tc>
        <w:tc>
          <w:tcPr>
            <w:tcW w:w="1051" w:type="dxa"/>
            <w:shd w:val="clear" w:color="auto" w:fill="auto"/>
            <w:vAlign w:val="bottom"/>
          </w:tcPr>
          <w:p w14:paraId="30101E8B" w14:textId="77777777" w:rsidR="00F51FBC" w:rsidRDefault="00F51FBC">
            <w:pPr>
              <w:numPr>
                <w:ilvl w:val="0"/>
                <w:numId w:val="9"/>
              </w:numPr>
              <w:jc w:val="center"/>
            </w:pPr>
          </w:p>
        </w:tc>
        <w:tc>
          <w:tcPr>
            <w:tcW w:w="1221" w:type="dxa"/>
            <w:shd w:val="clear" w:color="auto" w:fill="auto"/>
            <w:vAlign w:val="bottom"/>
          </w:tcPr>
          <w:p w14:paraId="757083A0" w14:textId="77777777" w:rsidR="00F51FBC" w:rsidRDefault="00F51FBC">
            <w:pPr>
              <w:numPr>
                <w:ilvl w:val="0"/>
                <w:numId w:val="43"/>
              </w:numPr>
              <w:jc w:val="center"/>
            </w:pPr>
          </w:p>
        </w:tc>
        <w:tc>
          <w:tcPr>
            <w:tcW w:w="1312" w:type="dxa"/>
            <w:shd w:val="clear" w:color="auto" w:fill="auto"/>
            <w:vAlign w:val="bottom"/>
          </w:tcPr>
          <w:p w14:paraId="787675C0" w14:textId="77777777" w:rsidR="00F51FBC" w:rsidRDefault="00F51FBC">
            <w:pPr>
              <w:ind w:left="720"/>
              <w:jc w:val="center"/>
            </w:pPr>
          </w:p>
        </w:tc>
        <w:tc>
          <w:tcPr>
            <w:tcW w:w="1312" w:type="dxa"/>
            <w:shd w:val="clear" w:color="auto" w:fill="auto"/>
            <w:vAlign w:val="bottom"/>
          </w:tcPr>
          <w:p w14:paraId="739044DA" w14:textId="77777777" w:rsidR="00F51FBC" w:rsidRDefault="00F51FBC">
            <w:pPr>
              <w:ind w:left="720"/>
              <w:jc w:val="center"/>
            </w:pPr>
          </w:p>
        </w:tc>
        <w:tc>
          <w:tcPr>
            <w:tcW w:w="1312" w:type="dxa"/>
            <w:shd w:val="clear" w:color="auto" w:fill="auto"/>
            <w:vAlign w:val="bottom"/>
          </w:tcPr>
          <w:p w14:paraId="00AE5403" w14:textId="77777777" w:rsidR="00F51FBC" w:rsidRDefault="00F51FBC">
            <w:pPr>
              <w:ind w:left="720"/>
              <w:jc w:val="center"/>
            </w:pPr>
          </w:p>
        </w:tc>
      </w:tr>
      <w:tr w:rsidR="00F51FBC" w14:paraId="27B03740" w14:textId="77777777" w:rsidTr="00F51FBC">
        <w:trPr>
          <w:trHeight w:val="300"/>
        </w:trPr>
        <w:tc>
          <w:tcPr>
            <w:tcW w:w="1664" w:type="dxa"/>
            <w:shd w:val="clear" w:color="auto" w:fill="auto"/>
            <w:vAlign w:val="center"/>
          </w:tcPr>
          <w:p w14:paraId="76259F20" w14:textId="77777777" w:rsidR="00F51FBC" w:rsidRDefault="00F51FBC">
            <w:pPr>
              <w:rPr>
                <w:sz w:val="18"/>
                <w:szCs w:val="18"/>
              </w:rPr>
            </w:pPr>
            <w:r>
              <w:rPr>
                <w:sz w:val="18"/>
                <w:szCs w:val="18"/>
              </w:rPr>
              <w:t>Medical testing units</w:t>
            </w:r>
          </w:p>
        </w:tc>
        <w:tc>
          <w:tcPr>
            <w:tcW w:w="1051" w:type="dxa"/>
            <w:shd w:val="clear" w:color="auto" w:fill="auto"/>
            <w:vAlign w:val="bottom"/>
          </w:tcPr>
          <w:p w14:paraId="1C56774D" w14:textId="77777777" w:rsidR="00F51FBC" w:rsidRDefault="00F51FBC">
            <w:pPr>
              <w:numPr>
                <w:ilvl w:val="0"/>
                <w:numId w:val="21"/>
              </w:numPr>
              <w:jc w:val="center"/>
            </w:pPr>
          </w:p>
        </w:tc>
        <w:tc>
          <w:tcPr>
            <w:tcW w:w="1221" w:type="dxa"/>
            <w:shd w:val="clear" w:color="auto" w:fill="auto"/>
            <w:vAlign w:val="bottom"/>
          </w:tcPr>
          <w:p w14:paraId="3C2B955F" w14:textId="77777777" w:rsidR="00F51FBC" w:rsidRDefault="00F51FBC">
            <w:pPr>
              <w:numPr>
                <w:ilvl w:val="0"/>
                <w:numId w:val="21"/>
              </w:numPr>
              <w:jc w:val="center"/>
            </w:pPr>
          </w:p>
        </w:tc>
        <w:tc>
          <w:tcPr>
            <w:tcW w:w="1312" w:type="dxa"/>
            <w:shd w:val="clear" w:color="auto" w:fill="auto"/>
            <w:vAlign w:val="bottom"/>
          </w:tcPr>
          <w:p w14:paraId="6F0E3387" w14:textId="77777777" w:rsidR="00F51FBC" w:rsidRDefault="00F51FBC">
            <w:pPr>
              <w:ind w:left="720"/>
              <w:jc w:val="center"/>
            </w:pPr>
          </w:p>
        </w:tc>
        <w:tc>
          <w:tcPr>
            <w:tcW w:w="1312" w:type="dxa"/>
            <w:shd w:val="clear" w:color="auto" w:fill="auto"/>
            <w:vAlign w:val="bottom"/>
          </w:tcPr>
          <w:p w14:paraId="0EDBAFF7" w14:textId="77777777" w:rsidR="00F51FBC" w:rsidRDefault="00F51FBC">
            <w:pPr>
              <w:ind w:left="720"/>
              <w:jc w:val="center"/>
            </w:pPr>
          </w:p>
        </w:tc>
        <w:tc>
          <w:tcPr>
            <w:tcW w:w="1312" w:type="dxa"/>
            <w:shd w:val="clear" w:color="auto" w:fill="auto"/>
            <w:vAlign w:val="bottom"/>
          </w:tcPr>
          <w:p w14:paraId="1CFA5C31" w14:textId="77777777" w:rsidR="00F51FBC" w:rsidRDefault="00F51FBC">
            <w:pPr>
              <w:ind w:left="720"/>
              <w:jc w:val="center"/>
            </w:pPr>
          </w:p>
        </w:tc>
      </w:tr>
      <w:tr w:rsidR="00F51FBC" w14:paraId="065A5AEC" w14:textId="77777777" w:rsidTr="00F51FBC">
        <w:trPr>
          <w:trHeight w:val="300"/>
        </w:trPr>
        <w:tc>
          <w:tcPr>
            <w:tcW w:w="1664" w:type="dxa"/>
            <w:shd w:val="clear" w:color="auto" w:fill="auto"/>
            <w:vAlign w:val="center"/>
          </w:tcPr>
          <w:p w14:paraId="2E44474D" w14:textId="77777777" w:rsidR="00F51FBC" w:rsidRDefault="00F51FBC">
            <w:pPr>
              <w:rPr>
                <w:sz w:val="18"/>
                <w:szCs w:val="18"/>
              </w:rPr>
            </w:pPr>
            <w:r>
              <w:rPr>
                <w:sz w:val="18"/>
                <w:szCs w:val="18"/>
              </w:rPr>
              <w:t>Election / Voting units</w:t>
            </w:r>
          </w:p>
        </w:tc>
        <w:tc>
          <w:tcPr>
            <w:tcW w:w="1051" w:type="dxa"/>
            <w:shd w:val="clear" w:color="auto" w:fill="auto"/>
            <w:vAlign w:val="bottom"/>
          </w:tcPr>
          <w:p w14:paraId="0C701F88" w14:textId="77777777" w:rsidR="00F51FBC" w:rsidRDefault="00F51FBC">
            <w:pPr>
              <w:numPr>
                <w:ilvl w:val="0"/>
                <w:numId w:val="57"/>
              </w:numPr>
              <w:jc w:val="center"/>
            </w:pPr>
          </w:p>
        </w:tc>
        <w:tc>
          <w:tcPr>
            <w:tcW w:w="1221" w:type="dxa"/>
            <w:shd w:val="clear" w:color="auto" w:fill="auto"/>
            <w:vAlign w:val="bottom"/>
          </w:tcPr>
          <w:p w14:paraId="44764D9E" w14:textId="77777777" w:rsidR="00F51FBC" w:rsidRDefault="00F51FBC">
            <w:pPr>
              <w:ind w:left="720"/>
              <w:jc w:val="center"/>
            </w:pPr>
          </w:p>
        </w:tc>
        <w:tc>
          <w:tcPr>
            <w:tcW w:w="1312" w:type="dxa"/>
            <w:shd w:val="clear" w:color="auto" w:fill="auto"/>
            <w:vAlign w:val="bottom"/>
          </w:tcPr>
          <w:p w14:paraId="098C7C7F" w14:textId="77777777" w:rsidR="00F51FBC" w:rsidRDefault="00F51FBC">
            <w:pPr>
              <w:ind w:left="720"/>
              <w:jc w:val="center"/>
            </w:pPr>
          </w:p>
        </w:tc>
        <w:tc>
          <w:tcPr>
            <w:tcW w:w="1312" w:type="dxa"/>
            <w:shd w:val="clear" w:color="auto" w:fill="auto"/>
            <w:vAlign w:val="bottom"/>
          </w:tcPr>
          <w:p w14:paraId="6D90BC4C" w14:textId="77777777" w:rsidR="00F51FBC" w:rsidRDefault="00F51FBC">
            <w:pPr>
              <w:ind w:left="720"/>
              <w:jc w:val="center"/>
            </w:pPr>
          </w:p>
        </w:tc>
        <w:tc>
          <w:tcPr>
            <w:tcW w:w="1312" w:type="dxa"/>
            <w:shd w:val="clear" w:color="auto" w:fill="auto"/>
            <w:vAlign w:val="bottom"/>
          </w:tcPr>
          <w:p w14:paraId="6494973C" w14:textId="77777777" w:rsidR="00F51FBC" w:rsidRDefault="00F51FBC">
            <w:pPr>
              <w:ind w:left="720"/>
              <w:jc w:val="center"/>
            </w:pPr>
          </w:p>
        </w:tc>
      </w:tr>
      <w:tr w:rsidR="00F51FBC" w14:paraId="214144EA" w14:textId="77777777" w:rsidTr="00F51FBC">
        <w:trPr>
          <w:trHeight w:val="300"/>
        </w:trPr>
        <w:tc>
          <w:tcPr>
            <w:tcW w:w="1664" w:type="dxa"/>
            <w:shd w:val="clear" w:color="auto" w:fill="auto"/>
            <w:vAlign w:val="center"/>
          </w:tcPr>
          <w:p w14:paraId="535ED20C" w14:textId="77777777" w:rsidR="00F51FBC" w:rsidRDefault="00F51FBC">
            <w:pPr>
              <w:rPr>
                <w:sz w:val="18"/>
                <w:szCs w:val="18"/>
              </w:rPr>
            </w:pPr>
            <w:r>
              <w:rPr>
                <w:sz w:val="18"/>
                <w:szCs w:val="18"/>
              </w:rPr>
              <w:t>Dining facilities</w:t>
            </w:r>
          </w:p>
        </w:tc>
        <w:tc>
          <w:tcPr>
            <w:tcW w:w="1051" w:type="dxa"/>
            <w:shd w:val="clear" w:color="auto" w:fill="auto"/>
            <w:vAlign w:val="bottom"/>
          </w:tcPr>
          <w:p w14:paraId="77ACE6AE" w14:textId="77777777" w:rsidR="00F51FBC" w:rsidRDefault="00F51FBC">
            <w:pPr>
              <w:numPr>
                <w:ilvl w:val="0"/>
                <w:numId w:val="33"/>
              </w:numPr>
              <w:jc w:val="center"/>
            </w:pPr>
          </w:p>
        </w:tc>
        <w:tc>
          <w:tcPr>
            <w:tcW w:w="1221" w:type="dxa"/>
            <w:shd w:val="clear" w:color="auto" w:fill="auto"/>
            <w:vAlign w:val="bottom"/>
          </w:tcPr>
          <w:p w14:paraId="3F1A96A0" w14:textId="77777777" w:rsidR="00F51FBC" w:rsidRDefault="00F51FBC">
            <w:pPr>
              <w:ind w:left="720"/>
              <w:jc w:val="center"/>
            </w:pPr>
          </w:p>
        </w:tc>
        <w:tc>
          <w:tcPr>
            <w:tcW w:w="1312" w:type="dxa"/>
            <w:shd w:val="clear" w:color="auto" w:fill="auto"/>
            <w:vAlign w:val="bottom"/>
          </w:tcPr>
          <w:p w14:paraId="7A1143E0" w14:textId="77777777" w:rsidR="00F51FBC" w:rsidRDefault="00F51FBC">
            <w:pPr>
              <w:ind w:left="720"/>
              <w:jc w:val="center"/>
            </w:pPr>
          </w:p>
        </w:tc>
        <w:tc>
          <w:tcPr>
            <w:tcW w:w="1312" w:type="dxa"/>
            <w:shd w:val="clear" w:color="auto" w:fill="auto"/>
            <w:vAlign w:val="bottom"/>
          </w:tcPr>
          <w:p w14:paraId="0365DAB8" w14:textId="77777777" w:rsidR="00F51FBC" w:rsidRDefault="00F51FBC">
            <w:pPr>
              <w:numPr>
                <w:ilvl w:val="0"/>
                <w:numId w:val="33"/>
              </w:numPr>
              <w:jc w:val="center"/>
            </w:pPr>
          </w:p>
        </w:tc>
        <w:tc>
          <w:tcPr>
            <w:tcW w:w="1312" w:type="dxa"/>
            <w:shd w:val="clear" w:color="auto" w:fill="auto"/>
            <w:vAlign w:val="bottom"/>
          </w:tcPr>
          <w:p w14:paraId="75847F82" w14:textId="77777777" w:rsidR="00F51FBC" w:rsidRDefault="00F51FBC">
            <w:pPr>
              <w:numPr>
                <w:ilvl w:val="0"/>
                <w:numId w:val="33"/>
              </w:numPr>
              <w:jc w:val="center"/>
            </w:pPr>
          </w:p>
        </w:tc>
      </w:tr>
      <w:tr w:rsidR="00F51FBC" w14:paraId="0BE95395" w14:textId="77777777" w:rsidTr="00F51FBC">
        <w:trPr>
          <w:trHeight w:val="300"/>
        </w:trPr>
        <w:tc>
          <w:tcPr>
            <w:tcW w:w="1664" w:type="dxa"/>
            <w:shd w:val="clear" w:color="auto" w:fill="auto"/>
            <w:vAlign w:val="center"/>
          </w:tcPr>
          <w:p w14:paraId="5FFD787B" w14:textId="77777777" w:rsidR="00F51FBC" w:rsidRDefault="00F51FBC">
            <w:pPr>
              <w:rPr>
                <w:sz w:val="18"/>
                <w:szCs w:val="18"/>
              </w:rPr>
            </w:pPr>
            <w:r>
              <w:rPr>
                <w:sz w:val="18"/>
                <w:szCs w:val="18"/>
              </w:rPr>
              <w:t>Mortuaries</w:t>
            </w:r>
          </w:p>
        </w:tc>
        <w:tc>
          <w:tcPr>
            <w:tcW w:w="1051" w:type="dxa"/>
            <w:shd w:val="clear" w:color="auto" w:fill="auto"/>
            <w:vAlign w:val="bottom"/>
          </w:tcPr>
          <w:p w14:paraId="1A03FEB9" w14:textId="77777777" w:rsidR="00F51FBC" w:rsidRDefault="00F51FBC">
            <w:pPr>
              <w:numPr>
                <w:ilvl w:val="0"/>
                <w:numId w:val="66"/>
              </w:numPr>
              <w:jc w:val="center"/>
            </w:pPr>
          </w:p>
        </w:tc>
        <w:tc>
          <w:tcPr>
            <w:tcW w:w="1221" w:type="dxa"/>
            <w:shd w:val="clear" w:color="auto" w:fill="auto"/>
            <w:vAlign w:val="bottom"/>
          </w:tcPr>
          <w:p w14:paraId="264FB23C" w14:textId="77777777" w:rsidR="00F51FBC" w:rsidRDefault="00F51FBC">
            <w:pPr>
              <w:numPr>
                <w:ilvl w:val="0"/>
                <w:numId w:val="66"/>
              </w:numPr>
              <w:jc w:val="center"/>
            </w:pPr>
          </w:p>
        </w:tc>
        <w:tc>
          <w:tcPr>
            <w:tcW w:w="1312" w:type="dxa"/>
            <w:shd w:val="clear" w:color="auto" w:fill="auto"/>
            <w:vAlign w:val="bottom"/>
          </w:tcPr>
          <w:p w14:paraId="5A757605" w14:textId="77777777" w:rsidR="00F51FBC" w:rsidRDefault="00F51FBC">
            <w:pPr>
              <w:ind w:left="720"/>
              <w:jc w:val="center"/>
            </w:pPr>
          </w:p>
        </w:tc>
        <w:tc>
          <w:tcPr>
            <w:tcW w:w="1312" w:type="dxa"/>
            <w:shd w:val="clear" w:color="auto" w:fill="auto"/>
            <w:vAlign w:val="bottom"/>
          </w:tcPr>
          <w:p w14:paraId="673D8FEE" w14:textId="77777777" w:rsidR="00F51FBC" w:rsidRDefault="00F51FBC">
            <w:pPr>
              <w:ind w:left="720"/>
              <w:jc w:val="center"/>
            </w:pPr>
          </w:p>
        </w:tc>
        <w:tc>
          <w:tcPr>
            <w:tcW w:w="1312" w:type="dxa"/>
            <w:shd w:val="clear" w:color="auto" w:fill="auto"/>
            <w:vAlign w:val="bottom"/>
          </w:tcPr>
          <w:p w14:paraId="3FC78FCD" w14:textId="77777777" w:rsidR="00F51FBC" w:rsidRDefault="00F51FBC">
            <w:pPr>
              <w:ind w:left="720"/>
              <w:jc w:val="center"/>
            </w:pPr>
          </w:p>
        </w:tc>
      </w:tr>
    </w:tbl>
    <w:p w14:paraId="374A3DA2" w14:textId="77777777" w:rsidR="00A8621B" w:rsidRDefault="00A8621B">
      <w:pPr>
        <w:pBdr>
          <w:top w:val="nil"/>
          <w:left w:val="nil"/>
          <w:bottom w:val="nil"/>
          <w:right w:val="nil"/>
          <w:between w:val="nil"/>
        </w:pBdr>
        <w:spacing w:after="0"/>
        <w:rPr>
          <w:color w:val="000000"/>
        </w:rPr>
      </w:pPr>
      <w:bookmarkStart w:id="57" w:name="_heading=h.37m2jsg" w:colFirst="0" w:colLast="0"/>
      <w:bookmarkEnd w:id="57"/>
    </w:p>
    <w:p w14:paraId="362B414D" w14:textId="77777777" w:rsidR="00A8621B" w:rsidRDefault="00032B19">
      <w:pPr>
        <w:pBdr>
          <w:top w:val="nil"/>
          <w:left w:val="nil"/>
          <w:bottom w:val="nil"/>
          <w:right w:val="nil"/>
          <w:between w:val="nil"/>
        </w:pBdr>
        <w:spacing w:after="0"/>
        <w:rPr>
          <w:color w:val="000000"/>
        </w:rPr>
      </w:pPr>
      <w:r>
        <w:rPr>
          <w:color w:val="000000"/>
        </w:rPr>
        <w:t xml:space="preserve">The indicative projects/programme types outlined within this Annex </w:t>
      </w:r>
      <w:r>
        <w:t>C</w:t>
      </w:r>
      <w:r>
        <w:rPr>
          <w:color w:val="000000"/>
        </w:rPr>
        <w:t xml:space="preserve"> provide an indication only of the requirements that may be procured through the Agreement and which Lot(s) the requirements may be accessed from.</w:t>
      </w:r>
    </w:p>
    <w:p w14:paraId="3474EB75" w14:textId="77777777" w:rsidR="00A8621B" w:rsidRDefault="00032B19">
      <w:pPr>
        <w:pStyle w:val="Heading1"/>
        <w:numPr>
          <w:ilvl w:val="0"/>
          <w:numId w:val="70"/>
        </w:numPr>
        <w:ind w:left="0" w:firstLine="0"/>
      </w:pPr>
      <w:bookmarkStart w:id="58" w:name="_heading=h.1mrcu09" w:colFirst="0" w:colLast="0"/>
      <w:bookmarkEnd w:id="58"/>
      <w:r>
        <w:t>Annex D Works and Services – Service Requirements</w:t>
      </w:r>
    </w:p>
    <w:p w14:paraId="0479C219" w14:textId="77777777" w:rsidR="00A8621B" w:rsidRDefault="00A8621B">
      <w:pPr>
        <w:keepNext/>
        <w:keepLines/>
        <w:pBdr>
          <w:top w:val="nil"/>
          <w:left w:val="nil"/>
          <w:bottom w:val="nil"/>
          <w:right w:val="nil"/>
          <w:between w:val="nil"/>
        </w:pBdr>
        <w:spacing w:after="0" w:line="240" w:lineRule="auto"/>
        <w:ind w:left="432" w:hanging="432"/>
        <w:rPr>
          <w:b/>
          <w:color w:val="000000"/>
          <w:sz w:val="28"/>
          <w:szCs w:val="28"/>
        </w:rPr>
      </w:pPr>
    </w:p>
    <w:p w14:paraId="4E17DD59" w14:textId="77777777" w:rsidR="00A8621B" w:rsidRDefault="00032B19">
      <w:pPr>
        <w:pBdr>
          <w:top w:val="nil"/>
          <w:left w:val="nil"/>
          <w:bottom w:val="nil"/>
          <w:right w:val="nil"/>
          <w:between w:val="nil"/>
        </w:pBdr>
        <w:spacing w:after="0"/>
        <w:rPr>
          <w:color w:val="000000"/>
        </w:rPr>
      </w:pPr>
      <w:r>
        <w:rPr>
          <w:color w:val="000000"/>
        </w:rPr>
        <w:t>The indicative works and service types that can be accessed through the Agreement are listed below, but please note the list is not exhaustive and does not limit the requirements that may be procured:</w:t>
      </w:r>
    </w:p>
    <w:p w14:paraId="049375E1" w14:textId="77777777" w:rsidR="00A8621B" w:rsidRDefault="00A8621B">
      <w:pPr>
        <w:pBdr>
          <w:top w:val="nil"/>
          <w:left w:val="nil"/>
          <w:bottom w:val="nil"/>
          <w:right w:val="nil"/>
          <w:between w:val="nil"/>
        </w:pBdr>
        <w:rPr>
          <w:color w:val="000000"/>
        </w:rPr>
      </w:pPr>
    </w:p>
    <w:tbl>
      <w:tblPr>
        <w:tblStyle w:val="affffffe"/>
        <w:tblW w:w="7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230"/>
        <w:gridCol w:w="1350"/>
        <w:gridCol w:w="1395"/>
        <w:gridCol w:w="945"/>
        <w:gridCol w:w="1230"/>
      </w:tblGrid>
      <w:tr w:rsidR="00F51FBC" w14:paraId="3FCC966D" w14:textId="77777777" w:rsidTr="00F51FBC">
        <w:trPr>
          <w:trHeight w:val="615"/>
        </w:trPr>
        <w:tc>
          <w:tcPr>
            <w:tcW w:w="1620" w:type="dxa"/>
            <w:tcBorders>
              <w:top w:val="nil"/>
              <w:left w:val="nil"/>
              <w:bottom w:val="single" w:sz="4" w:space="0" w:color="000000"/>
              <w:right w:val="single" w:sz="4" w:space="0" w:color="000000"/>
            </w:tcBorders>
            <w:shd w:val="clear" w:color="auto" w:fill="auto"/>
            <w:vAlign w:val="bottom"/>
          </w:tcPr>
          <w:p w14:paraId="281DE459" w14:textId="77777777" w:rsidR="00F51FBC" w:rsidRDefault="00F51FBC"/>
        </w:tc>
        <w:tc>
          <w:tcPr>
            <w:tcW w:w="1230" w:type="dxa"/>
            <w:shd w:val="clear" w:color="auto" w:fill="auto"/>
            <w:vAlign w:val="bottom"/>
          </w:tcPr>
          <w:p w14:paraId="1DCDF93C" w14:textId="77777777" w:rsidR="00F51FBC" w:rsidRDefault="00F51FBC">
            <w:pPr>
              <w:jc w:val="center"/>
              <w:rPr>
                <w:b/>
                <w:sz w:val="20"/>
                <w:szCs w:val="20"/>
              </w:rPr>
            </w:pPr>
            <w:r>
              <w:rPr>
                <w:b/>
                <w:sz w:val="20"/>
                <w:szCs w:val="20"/>
              </w:rPr>
              <w:t>Education &amp; General Solutions</w:t>
            </w:r>
          </w:p>
        </w:tc>
        <w:tc>
          <w:tcPr>
            <w:tcW w:w="1350" w:type="dxa"/>
            <w:shd w:val="clear" w:color="auto" w:fill="auto"/>
            <w:vAlign w:val="bottom"/>
          </w:tcPr>
          <w:p w14:paraId="01DF308B" w14:textId="77777777" w:rsidR="00F51FBC" w:rsidRDefault="00F51FBC">
            <w:pPr>
              <w:jc w:val="center"/>
              <w:rPr>
                <w:b/>
                <w:strike/>
                <w:sz w:val="20"/>
                <w:szCs w:val="20"/>
              </w:rPr>
            </w:pPr>
            <w:r>
              <w:rPr>
                <w:b/>
                <w:sz w:val="20"/>
                <w:szCs w:val="20"/>
              </w:rPr>
              <w:t>Healthcare</w:t>
            </w:r>
          </w:p>
        </w:tc>
        <w:tc>
          <w:tcPr>
            <w:tcW w:w="1395" w:type="dxa"/>
            <w:shd w:val="clear" w:color="auto" w:fill="auto"/>
            <w:vAlign w:val="bottom"/>
          </w:tcPr>
          <w:p w14:paraId="6A55EB62" w14:textId="77777777" w:rsidR="00F51FBC" w:rsidRDefault="00F51FBC">
            <w:pPr>
              <w:jc w:val="center"/>
              <w:rPr>
                <w:b/>
                <w:sz w:val="20"/>
                <w:szCs w:val="20"/>
              </w:rPr>
            </w:pPr>
            <w:r>
              <w:rPr>
                <w:b/>
                <w:sz w:val="20"/>
                <w:szCs w:val="20"/>
              </w:rPr>
              <w:t>Residential</w:t>
            </w:r>
          </w:p>
        </w:tc>
        <w:tc>
          <w:tcPr>
            <w:tcW w:w="945" w:type="dxa"/>
            <w:shd w:val="clear" w:color="auto" w:fill="auto"/>
            <w:vAlign w:val="bottom"/>
          </w:tcPr>
          <w:p w14:paraId="7D33F2DB" w14:textId="77777777" w:rsidR="00F51FBC" w:rsidRDefault="00F51FBC">
            <w:pPr>
              <w:jc w:val="center"/>
              <w:rPr>
                <w:b/>
                <w:sz w:val="20"/>
                <w:szCs w:val="20"/>
              </w:rPr>
            </w:pPr>
            <w:r>
              <w:rPr>
                <w:b/>
                <w:sz w:val="20"/>
                <w:szCs w:val="20"/>
              </w:rPr>
              <w:t>Justice</w:t>
            </w:r>
          </w:p>
        </w:tc>
        <w:tc>
          <w:tcPr>
            <w:tcW w:w="1230" w:type="dxa"/>
            <w:shd w:val="clear" w:color="auto" w:fill="auto"/>
            <w:vAlign w:val="bottom"/>
          </w:tcPr>
          <w:p w14:paraId="4CF8ADC0" w14:textId="77777777" w:rsidR="00F51FBC" w:rsidRDefault="00F51FBC">
            <w:pPr>
              <w:jc w:val="center"/>
              <w:rPr>
                <w:b/>
                <w:sz w:val="20"/>
                <w:szCs w:val="20"/>
              </w:rPr>
            </w:pPr>
            <w:r>
              <w:rPr>
                <w:b/>
                <w:sz w:val="20"/>
                <w:szCs w:val="20"/>
              </w:rPr>
              <w:t>Defence</w:t>
            </w:r>
          </w:p>
        </w:tc>
      </w:tr>
      <w:tr w:rsidR="00F51FBC" w14:paraId="5D47BC83" w14:textId="77777777" w:rsidTr="00F51FBC">
        <w:trPr>
          <w:trHeight w:val="315"/>
        </w:trPr>
        <w:tc>
          <w:tcPr>
            <w:tcW w:w="1620" w:type="dxa"/>
            <w:tcBorders>
              <w:top w:val="single" w:sz="4" w:space="0" w:color="000000"/>
            </w:tcBorders>
            <w:shd w:val="clear" w:color="auto" w:fill="auto"/>
            <w:vAlign w:val="bottom"/>
          </w:tcPr>
          <w:p w14:paraId="26B3A8A5" w14:textId="77777777" w:rsidR="00F51FBC" w:rsidRDefault="00F51FBC">
            <w:pPr>
              <w:rPr>
                <w:b/>
                <w:color w:val="000000"/>
                <w:sz w:val="22"/>
                <w:szCs w:val="22"/>
              </w:rPr>
            </w:pPr>
            <w:r>
              <w:rPr>
                <w:b/>
                <w:color w:val="000000"/>
                <w:sz w:val="22"/>
                <w:szCs w:val="22"/>
              </w:rPr>
              <w:t>Service Requirement</w:t>
            </w:r>
          </w:p>
        </w:tc>
        <w:tc>
          <w:tcPr>
            <w:tcW w:w="1230" w:type="dxa"/>
            <w:shd w:val="clear" w:color="auto" w:fill="auto"/>
            <w:vAlign w:val="bottom"/>
          </w:tcPr>
          <w:p w14:paraId="55597BA3" w14:textId="77777777" w:rsidR="00F51FBC" w:rsidRDefault="00F51FBC">
            <w:pPr>
              <w:jc w:val="center"/>
              <w:rPr>
                <w:b/>
              </w:rPr>
            </w:pPr>
            <w:r>
              <w:rPr>
                <w:b/>
              </w:rPr>
              <w:t>Lot 1</w:t>
            </w:r>
          </w:p>
        </w:tc>
        <w:tc>
          <w:tcPr>
            <w:tcW w:w="1350" w:type="dxa"/>
            <w:shd w:val="clear" w:color="auto" w:fill="auto"/>
            <w:vAlign w:val="bottom"/>
          </w:tcPr>
          <w:p w14:paraId="64E8F0CF" w14:textId="77777777" w:rsidR="00F51FBC" w:rsidRDefault="00F51FBC">
            <w:pPr>
              <w:jc w:val="center"/>
              <w:rPr>
                <w:b/>
              </w:rPr>
            </w:pPr>
            <w:r>
              <w:rPr>
                <w:b/>
              </w:rPr>
              <w:t>Lot 2</w:t>
            </w:r>
          </w:p>
        </w:tc>
        <w:tc>
          <w:tcPr>
            <w:tcW w:w="1395" w:type="dxa"/>
            <w:shd w:val="clear" w:color="auto" w:fill="auto"/>
            <w:vAlign w:val="bottom"/>
          </w:tcPr>
          <w:p w14:paraId="576B11CF" w14:textId="77777777" w:rsidR="00F51FBC" w:rsidRDefault="00F51FBC">
            <w:pPr>
              <w:jc w:val="center"/>
              <w:rPr>
                <w:b/>
              </w:rPr>
            </w:pPr>
            <w:r>
              <w:rPr>
                <w:b/>
              </w:rPr>
              <w:t>Lot 3</w:t>
            </w:r>
          </w:p>
        </w:tc>
        <w:tc>
          <w:tcPr>
            <w:tcW w:w="945" w:type="dxa"/>
            <w:shd w:val="clear" w:color="auto" w:fill="auto"/>
            <w:vAlign w:val="bottom"/>
          </w:tcPr>
          <w:p w14:paraId="41971F85" w14:textId="77777777" w:rsidR="00F51FBC" w:rsidRDefault="00F51FBC">
            <w:pPr>
              <w:jc w:val="center"/>
              <w:rPr>
                <w:b/>
              </w:rPr>
            </w:pPr>
            <w:r>
              <w:rPr>
                <w:b/>
              </w:rPr>
              <w:t>Lot 4</w:t>
            </w:r>
          </w:p>
        </w:tc>
        <w:tc>
          <w:tcPr>
            <w:tcW w:w="1230" w:type="dxa"/>
            <w:shd w:val="clear" w:color="auto" w:fill="auto"/>
            <w:vAlign w:val="bottom"/>
          </w:tcPr>
          <w:p w14:paraId="5DA10BAE" w14:textId="77777777" w:rsidR="00F51FBC" w:rsidRDefault="00F51FBC">
            <w:pPr>
              <w:jc w:val="center"/>
              <w:rPr>
                <w:b/>
              </w:rPr>
            </w:pPr>
            <w:r>
              <w:rPr>
                <w:b/>
              </w:rPr>
              <w:t>Lot 5</w:t>
            </w:r>
          </w:p>
        </w:tc>
      </w:tr>
      <w:tr w:rsidR="00F51FBC" w14:paraId="6B6F4549" w14:textId="77777777" w:rsidTr="00F51FBC">
        <w:trPr>
          <w:trHeight w:val="300"/>
        </w:trPr>
        <w:tc>
          <w:tcPr>
            <w:tcW w:w="1620" w:type="dxa"/>
            <w:shd w:val="clear" w:color="auto" w:fill="auto"/>
            <w:vAlign w:val="center"/>
          </w:tcPr>
          <w:p w14:paraId="2417E4CE" w14:textId="77777777" w:rsidR="00F51FBC" w:rsidRDefault="00F51FBC">
            <w:pPr>
              <w:rPr>
                <w:color w:val="000000"/>
                <w:sz w:val="22"/>
                <w:szCs w:val="22"/>
              </w:rPr>
            </w:pPr>
            <w:r>
              <w:rPr>
                <w:sz w:val="22"/>
                <w:szCs w:val="22"/>
              </w:rPr>
              <w:t>Prefabricated buildings</w:t>
            </w:r>
          </w:p>
        </w:tc>
        <w:tc>
          <w:tcPr>
            <w:tcW w:w="1230" w:type="dxa"/>
            <w:shd w:val="clear" w:color="auto" w:fill="auto"/>
            <w:vAlign w:val="bottom"/>
          </w:tcPr>
          <w:p w14:paraId="43B165F0" w14:textId="77777777" w:rsidR="00F51FBC" w:rsidRDefault="00F51FBC">
            <w:pPr>
              <w:numPr>
                <w:ilvl w:val="0"/>
                <w:numId w:val="53"/>
              </w:numPr>
              <w:jc w:val="center"/>
            </w:pPr>
          </w:p>
        </w:tc>
        <w:tc>
          <w:tcPr>
            <w:tcW w:w="1350" w:type="dxa"/>
            <w:shd w:val="clear" w:color="auto" w:fill="auto"/>
            <w:vAlign w:val="bottom"/>
          </w:tcPr>
          <w:p w14:paraId="07A07D62" w14:textId="77777777" w:rsidR="00F51FBC" w:rsidRDefault="00F51FBC">
            <w:pPr>
              <w:numPr>
                <w:ilvl w:val="0"/>
                <w:numId w:val="53"/>
              </w:numPr>
              <w:jc w:val="center"/>
            </w:pPr>
          </w:p>
        </w:tc>
        <w:tc>
          <w:tcPr>
            <w:tcW w:w="1395" w:type="dxa"/>
            <w:shd w:val="clear" w:color="auto" w:fill="auto"/>
            <w:vAlign w:val="bottom"/>
          </w:tcPr>
          <w:p w14:paraId="32F6E03C" w14:textId="77777777" w:rsidR="00F51FBC" w:rsidRDefault="00F51FBC">
            <w:pPr>
              <w:numPr>
                <w:ilvl w:val="0"/>
                <w:numId w:val="53"/>
              </w:numPr>
              <w:jc w:val="center"/>
            </w:pPr>
          </w:p>
        </w:tc>
        <w:tc>
          <w:tcPr>
            <w:tcW w:w="945" w:type="dxa"/>
            <w:shd w:val="clear" w:color="auto" w:fill="auto"/>
            <w:vAlign w:val="bottom"/>
          </w:tcPr>
          <w:p w14:paraId="44052A26" w14:textId="77777777" w:rsidR="00F51FBC" w:rsidRDefault="00F51FBC">
            <w:pPr>
              <w:numPr>
                <w:ilvl w:val="0"/>
                <w:numId w:val="53"/>
              </w:numPr>
              <w:jc w:val="center"/>
            </w:pPr>
          </w:p>
        </w:tc>
        <w:tc>
          <w:tcPr>
            <w:tcW w:w="1230" w:type="dxa"/>
            <w:shd w:val="clear" w:color="auto" w:fill="auto"/>
            <w:vAlign w:val="bottom"/>
          </w:tcPr>
          <w:p w14:paraId="152ED12B" w14:textId="77777777" w:rsidR="00F51FBC" w:rsidRDefault="00F51FBC">
            <w:pPr>
              <w:numPr>
                <w:ilvl w:val="0"/>
                <w:numId w:val="53"/>
              </w:numPr>
              <w:jc w:val="center"/>
            </w:pPr>
          </w:p>
        </w:tc>
      </w:tr>
      <w:tr w:rsidR="00F51FBC" w14:paraId="41C508B2" w14:textId="77777777" w:rsidTr="00F51FBC">
        <w:trPr>
          <w:trHeight w:val="450"/>
        </w:trPr>
        <w:tc>
          <w:tcPr>
            <w:tcW w:w="1620" w:type="dxa"/>
            <w:shd w:val="clear" w:color="auto" w:fill="auto"/>
            <w:vAlign w:val="center"/>
          </w:tcPr>
          <w:p w14:paraId="26C1E15B" w14:textId="77777777" w:rsidR="00F51FBC" w:rsidRDefault="00F51FBC">
            <w:pPr>
              <w:rPr>
                <w:color w:val="000000"/>
                <w:sz w:val="22"/>
                <w:szCs w:val="22"/>
              </w:rPr>
            </w:pPr>
            <w:r>
              <w:rPr>
                <w:sz w:val="22"/>
                <w:szCs w:val="22"/>
              </w:rPr>
              <w:t xml:space="preserve">Modular and portable buildings </w:t>
            </w:r>
          </w:p>
        </w:tc>
        <w:tc>
          <w:tcPr>
            <w:tcW w:w="1230" w:type="dxa"/>
            <w:shd w:val="clear" w:color="auto" w:fill="auto"/>
            <w:vAlign w:val="bottom"/>
          </w:tcPr>
          <w:p w14:paraId="76EF1FD2" w14:textId="77777777" w:rsidR="00F51FBC" w:rsidRDefault="00F51FBC">
            <w:pPr>
              <w:numPr>
                <w:ilvl w:val="0"/>
                <w:numId w:val="46"/>
              </w:numPr>
              <w:jc w:val="center"/>
            </w:pPr>
          </w:p>
        </w:tc>
        <w:tc>
          <w:tcPr>
            <w:tcW w:w="1350" w:type="dxa"/>
            <w:shd w:val="clear" w:color="auto" w:fill="auto"/>
            <w:vAlign w:val="bottom"/>
          </w:tcPr>
          <w:p w14:paraId="4EA4AB3B" w14:textId="77777777" w:rsidR="00F51FBC" w:rsidRDefault="00F51FBC">
            <w:pPr>
              <w:numPr>
                <w:ilvl w:val="0"/>
                <w:numId w:val="46"/>
              </w:numPr>
              <w:jc w:val="center"/>
            </w:pPr>
          </w:p>
        </w:tc>
        <w:tc>
          <w:tcPr>
            <w:tcW w:w="1395" w:type="dxa"/>
            <w:shd w:val="clear" w:color="auto" w:fill="auto"/>
            <w:vAlign w:val="bottom"/>
          </w:tcPr>
          <w:p w14:paraId="1E49DEA9" w14:textId="77777777" w:rsidR="00F51FBC" w:rsidRDefault="00F51FBC">
            <w:pPr>
              <w:numPr>
                <w:ilvl w:val="0"/>
                <w:numId w:val="46"/>
              </w:numPr>
              <w:jc w:val="center"/>
              <w:rPr>
                <w:rFonts w:ascii="Quattrocento Sans" w:eastAsia="Quattrocento Sans" w:hAnsi="Quattrocento Sans" w:cs="Quattrocento Sans"/>
              </w:rPr>
            </w:pPr>
          </w:p>
        </w:tc>
        <w:tc>
          <w:tcPr>
            <w:tcW w:w="945" w:type="dxa"/>
            <w:shd w:val="clear" w:color="auto" w:fill="auto"/>
            <w:vAlign w:val="bottom"/>
          </w:tcPr>
          <w:p w14:paraId="12EFC646" w14:textId="77777777" w:rsidR="00F51FBC" w:rsidRDefault="00F51FBC">
            <w:pPr>
              <w:numPr>
                <w:ilvl w:val="0"/>
                <w:numId w:val="46"/>
              </w:numPr>
              <w:jc w:val="center"/>
              <w:rPr>
                <w:rFonts w:ascii="Quattrocento Sans" w:eastAsia="Quattrocento Sans" w:hAnsi="Quattrocento Sans" w:cs="Quattrocento Sans"/>
              </w:rPr>
            </w:pPr>
          </w:p>
        </w:tc>
        <w:tc>
          <w:tcPr>
            <w:tcW w:w="1230" w:type="dxa"/>
            <w:shd w:val="clear" w:color="auto" w:fill="auto"/>
            <w:vAlign w:val="bottom"/>
          </w:tcPr>
          <w:p w14:paraId="13962CD8" w14:textId="77777777" w:rsidR="00F51FBC" w:rsidRDefault="00F51FBC">
            <w:pPr>
              <w:numPr>
                <w:ilvl w:val="0"/>
                <w:numId w:val="46"/>
              </w:numPr>
              <w:jc w:val="center"/>
              <w:rPr>
                <w:rFonts w:ascii="Quattrocento Sans" w:eastAsia="Quattrocento Sans" w:hAnsi="Quattrocento Sans" w:cs="Quattrocento Sans"/>
              </w:rPr>
            </w:pPr>
          </w:p>
        </w:tc>
      </w:tr>
      <w:tr w:rsidR="00F51FBC" w14:paraId="2B7D4A8E" w14:textId="77777777" w:rsidTr="00F51FBC">
        <w:trPr>
          <w:trHeight w:val="300"/>
        </w:trPr>
        <w:tc>
          <w:tcPr>
            <w:tcW w:w="1620" w:type="dxa"/>
            <w:shd w:val="clear" w:color="auto" w:fill="auto"/>
            <w:vAlign w:val="center"/>
          </w:tcPr>
          <w:p w14:paraId="3EEB5BD9" w14:textId="77777777" w:rsidR="00F51FBC" w:rsidRDefault="00F51FBC">
            <w:pPr>
              <w:rPr>
                <w:color w:val="000000"/>
                <w:sz w:val="22"/>
                <w:szCs w:val="22"/>
              </w:rPr>
            </w:pPr>
            <w:r>
              <w:rPr>
                <w:sz w:val="22"/>
                <w:szCs w:val="22"/>
              </w:rPr>
              <w:t>Structural products and parts / Components</w:t>
            </w:r>
          </w:p>
        </w:tc>
        <w:tc>
          <w:tcPr>
            <w:tcW w:w="1230" w:type="dxa"/>
            <w:shd w:val="clear" w:color="auto" w:fill="auto"/>
            <w:vAlign w:val="bottom"/>
          </w:tcPr>
          <w:p w14:paraId="662F73BD" w14:textId="77777777" w:rsidR="00F51FBC" w:rsidRDefault="00F51FBC">
            <w:pPr>
              <w:numPr>
                <w:ilvl w:val="0"/>
                <w:numId w:val="64"/>
              </w:numPr>
              <w:jc w:val="center"/>
            </w:pPr>
          </w:p>
        </w:tc>
        <w:tc>
          <w:tcPr>
            <w:tcW w:w="1350" w:type="dxa"/>
            <w:shd w:val="clear" w:color="auto" w:fill="auto"/>
            <w:vAlign w:val="bottom"/>
          </w:tcPr>
          <w:p w14:paraId="457806AE" w14:textId="77777777" w:rsidR="00F51FBC" w:rsidRDefault="00F51FBC">
            <w:pPr>
              <w:numPr>
                <w:ilvl w:val="0"/>
                <w:numId w:val="64"/>
              </w:numPr>
              <w:jc w:val="center"/>
            </w:pPr>
          </w:p>
        </w:tc>
        <w:tc>
          <w:tcPr>
            <w:tcW w:w="1395" w:type="dxa"/>
            <w:shd w:val="clear" w:color="auto" w:fill="auto"/>
            <w:vAlign w:val="bottom"/>
          </w:tcPr>
          <w:p w14:paraId="28A52611" w14:textId="77777777" w:rsidR="00F51FBC" w:rsidRDefault="00F51FBC">
            <w:pPr>
              <w:numPr>
                <w:ilvl w:val="0"/>
                <w:numId w:val="64"/>
              </w:numPr>
              <w:jc w:val="center"/>
            </w:pPr>
          </w:p>
        </w:tc>
        <w:tc>
          <w:tcPr>
            <w:tcW w:w="945" w:type="dxa"/>
            <w:shd w:val="clear" w:color="auto" w:fill="auto"/>
            <w:vAlign w:val="bottom"/>
          </w:tcPr>
          <w:p w14:paraId="62B22062" w14:textId="77777777" w:rsidR="00F51FBC" w:rsidRDefault="00F51FBC">
            <w:pPr>
              <w:numPr>
                <w:ilvl w:val="0"/>
                <w:numId w:val="64"/>
              </w:numPr>
              <w:jc w:val="center"/>
            </w:pPr>
          </w:p>
        </w:tc>
        <w:tc>
          <w:tcPr>
            <w:tcW w:w="1230" w:type="dxa"/>
            <w:shd w:val="clear" w:color="auto" w:fill="auto"/>
            <w:vAlign w:val="bottom"/>
          </w:tcPr>
          <w:p w14:paraId="66913102" w14:textId="77777777" w:rsidR="00F51FBC" w:rsidRDefault="00F51FBC">
            <w:pPr>
              <w:numPr>
                <w:ilvl w:val="0"/>
                <w:numId w:val="64"/>
              </w:numPr>
              <w:jc w:val="center"/>
            </w:pPr>
          </w:p>
        </w:tc>
      </w:tr>
      <w:tr w:rsidR="00F51FBC" w14:paraId="1E1DBC1C" w14:textId="77777777" w:rsidTr="00F51FBC">
        <w:trPr>
          <w:trHeight w:val="510"/>
        </w:trPr>
        <w:tc>
          <w:tcPr>
            <w:tcW w:w="1620" w:type="dxa"/>
            <w:shd w:val="clear" w:color="auto" w:fill="auto"/>
            <w:vAlign w:val="center"/>
          </w:tcPr>
          <w:p w14:paraId="00A1F771" w14:textId="77777777" w:rsidR="00F51FBC" w:rsidRDefault="00F51FBC">
            <w:pPr>
              <w:rPr>
                <w:color w:val="000000"/>
                <w:sz w:val="22"/>
                <w:szCs w:val="22"/>
              </w:rPr>
            </w:pPr>
            <w:r>
              <w:rPr>
                <w:sz w:val="22"/>
                <w:szCs w:val="22"/>
              </w:rPr>
              <w:t xml:space="preserve">Construction work </w:t>
            </w:r>
          </w:p>
        </w:tc>
        <w:tc>
          <w:tcPr>
            <w:tcW w:w="1230" w:type="dxa"/>
            <w:shd w:val="clear" w:color="auto" w:fill="auto"/>
            <w:vAlign w:val="bottom"/>
          </w:tcPr>
          <w:p w14:paraId="609E52F6" w14:textId="77777777" w:rsidR="00F51FBC" w:rsidRDefault="00F51FBC">
            <w:pPr>
              <w:numPr>
                <w:ilvl w:val="0"/>
                <w:numId w:val="18"/>
              </w:numPr>
              <w:jc w:val="center"/>
            </w:pPr>
          </w:p>
        </w:tc>
        <w:tc>
          <w:tcPr>
            <w:tcW w:w="1350" w:type="dxa"/>
            <w:shd w:val="clear" w:color="auto" w:fill="auto"/>
            <w:vAlign w:val="bottom"/>
          </w:tcPr>
          <w:p w14:paraId="34E187F4" w14:textId="77777777" w:rsidR="00F51FBC" w:rsidRDefault="00F51FBC">
            <w:pPr>
              <w:numPr>
                <w:ilvl w:val="0"/>
                <w:numId w:val="18"/>
              </w:numPr>
              <w:jc w:val="center"/>
            </w:pPr>
          </w:p>
        </w:tc>
        <w:tc>
          <w:tcPr>
            <w:tcW w:w="1395" w:type="dxa"/>
            <w:shd w:val="clear" w:color="auto" w:fill="auto"/>
            <w:vAlign w:val="bottom"/>
          </w:tcPr>
          <w:p w14:paraId="4B295FC0" w14:textId="77777777" w:rsidR="00F51FBC" w:rsidRDefault="00F51FBC">
            <w:pPr>
              <w:numPr>
                <w:ilvl w:val="0"/>
                <w:numId w:val="18"/>
              </w:numPr>
              <w:jc w:val="center"/>
            </w:pPr>
          </w:p>
        </w:tc>
        <w:tc>
          <w:tcPr>
            <w:tcW w:w="945" w:type="dxa"/>
            <w:shd w:val="clear" w:color="auto" w:fill="auto"/>
            <w:vAlign w:val="bottom"/>
          </w:tcPr>
          <w:p w14:paraId="0D4B26DD" w14:textId="77777777" w:rsidR="00F51FBC" w:rsidRDefault="00F51FBC">
            <w:pPr>
              <w:numPr>
                <w:ilvl w:val="0"/>
                <w:numId w:val="18"/>
              </w:numPr>
              <w:jc w:val="center"/>
            </w:pPr>
          </w:p>
        </w:tc>
        <w:tc>
          <w:tcPr>
            <w:tcW w:w="1230" w:type="dxa"/>
            <w:shd w:val="clear" w:color="auto" w:fill="auto"/>
            <w:vAlign w:val="bottom"/>
          </w:tcPr>
          <w:p w14:paraId="171EA529" w14:textId="77777777" w:rsidR="00F51FBC" w:rsidRDefault="00F51FBC">
            <w:pPr>
              <w:numPr>
                <w:ilvl w:val="0"/>
                <w:numId w:val="18"/>
              </w:numPr>
              <w:jc w:val="center"/>
            </w:pPr>
          </w:p>
        </w:tc>
      </w:tr>
      <w:tr w:rsidR="00F51FBC" w14:paraId="7978362A" w14:textId="77777777" w:rsidTr="00F51FBC">
        <w:trPr>
          <w:trHeight w:val="300"/>
        </w:trPr>
        <w:tc>
          <w:tcPr>
            <w:tcW w:w="1620" w:type="dxa"/>
            <w:shd w:val="clear" w:color="auto" w:fill="auto"/>
            <w:vAlign w:val="center"/>
          </w:tcPr>
          <w:p w14:paraId="75C64101" w14:textId="77777777" w:rsidR="00F51FBC" w:rsidRDefault="00F51FBC">
            <w:pPr>
              <w:rPr>
                <w:color w:val="000000"/>
                <w:sz w:val="22"/>
                <w:szCs w:val="22"/>
              </w:rPr>
            </w:pPr>
            <w:r>
              <w:rPr>
                <w:sz w:val="22"/>
                <w:szCs w:val="22"/>
              </w:rPr>
              <w:t>Site preparation work</w:t>
            </w:r>
          </w:p>
        </w:tc>
        <w:tc>
          <w:tcPr>
            <w:tcW w:w="1230" w:type="dxa"/>
            <w:shd w:val="clear" w:color="auto" w:fill="auto"/>
            <w:vAlign w:val="bottom"/>
          </w:tcPr>
          <w:p w14:paraId="51B8C477" w14:textId="77777777" w:rsidR="00F51FBC" w:rsidRDefault="00F51FBC">
            <w:pPr>
              <w:numPr>
                <w:ilvl w:val="0"/>
                <w:numId w:val="32"/>
              </w:numPr>
              <w:jc w:val="center"/>
            </w:pPr>
          </w:p>
        </w:tc>
        <w:tc>
          <w:tcPr>
            <w:tcW w:w="1350" w:type="dxa"/>
            <w:shd w:val="clear" w:color="auto" w:fill="auto"/>
            <w:vAlign w:val="bottom"/>
          </w:tcPr>
          <w:p w14:paraId="3855E1DF" w14:textId="77777777" w:rsidR="00F51FBC" w:rsidRDefault="00F51FBC">
            <w:pPr>
              <w:numPr>
                <w:ilvl w:val="0"/>
                <w:numId w:val="32"/>
              </w:numPr>
              <w:jc w:val="center"/>
            </w:pPr>
          </w:p>
        </w:tc>
        <w:tc>
          <w:tcPr>
            <w:tcW w:w="1395" w:type="dxa"/>
            <w:shd w:val="clear" w:color="auto" w:fill="auto"/>
            <w:vAlign w:val="bottom"/>
          </w:tcPr>
          <w:p w14:paraId="51C6FD48" w14:textId="77777777" w:rsidR="00F51FBC" w:rsidRDefault="00F51FBC">
            <w:pPr>
              <w:numPr>
                <w:ilvl w:val="0"/>
                <w:numId w:val="32"/>
              </w:numPr>
              <w:jc w:val="center"/>
            </w:pPr>
          </w:p>
        </w:tc>
        <w:tc>
          <w:tcPr>
            <w:tcW w:w="945" w:type="dxa"/>
            <w:shd w:val="clear" w:color="auto" w:fill="auto"/>
            <w:vAlign w:val="bottom"/>
          </w:tcPr>
          <w:p w14:paraId="59EF81C1" w14:textId="77777777" w:rsidR="00F51FBC" w:rsidRDefault="00F51FBC">
            <w:pPr>
              <w:numPr>
                <w:ilvl w:val="0"/>
                <w:numId w:val="32"/>
              </w:numPr>
              <w:jc w:val="center"/>
            </w:pPr>
          </w:p>
        </w:tc>
        <w:tc>
          <w:tcPr>
            <w:tcW w:w="1230" w:type="dxa"/>
            <w:shd w:val="clear" w:color="auto" w:fill="auto"/>
            <w:vAlign w:val="bottom"/>
          </w:tcPr>
          <w:p w14:paraId="5451B7B5" w14:textId="77777777" w:rsidR="00F51FBC" w:rsidRDefault="00F51FBC">
            <w:pPr>
              <w:numPr>
                <w:ilvl w:val="0"/>
                <w:numId w:val="32"/>
              </w:numPr>
              <w:jc w:val="center"/>
            </w:pPr>
          </w:p>
        </w:tc>
      </w:tr>
      <w:tr w:rsidR="00F51FBC" w14:paraId="73E38603" w14:textId="77777777" w:rsidTr="00F51FBC">
        <w:trPr>
          <w:trHeight w:val="300"/>
        </w:trPr>
        <w:tc>
          <w:tcPr>
            <w:tcW w:w="1620" w:type="dxa"/>
            <w:shd w:val="clear" w:color="auto" w:fill="auto"/>
            <w:vAlign w:val="center"/>
          </w:tcPr>
          <w:p w14:paraId="13C2D289" w14:textId="77777777" w:rsidR="00F51FBC" w:rsidRDefault="00F51FBC">
            <w:pPr>
              <w:rPr>
                <w:color w:val="000000"/>
                <w:sz w:val="22"/>
                <w:szCs w:val="22"/>
              </w:rPr>
            </w:pPr>
            <w:r>
              <w:rPr>
                <w:sz w:val="22"/>
                <w:szCs w:val="22"/>
              </w:rPr>
              <w:t>Demolition</w:t>
            </w:r>
          </w:p>
        </w:tc>
        <w:tc>
          <w:tcPr>
            <w:tcW w:w="1230" w:type="dxa"/>
            <w:shd w:val="clear" w:color="auto" w:fill="auto"/>
            <w:vAlign w:val="bottom"/>
          </w:tcPr>
          <w:p w14:paraId="34138D30" w14:textId="77777777" w:rsidR="00F51FBC" w:rsidRDefault="00F51FBC">
            <w:pPr>
              <w:numPr>
                <w:ilvl w:val="0"/>
                <w:numId w:val="54"/>
              </w:numPr>
              <w:jc w:val="center"/>
            </w:pPr>
          </w:p>
        </w:tc>
        <w:tc>
          <w:tcPr>
            <w:tcW w:w="1350" w:type="dxa"/>
            <w:shd w:val="clear" w:color="auto" w:fill="auto"/>
            <w:vAlign w:val="bottom"/>
          </w:tcPr>
          <w:p w14:paraId="6D1C45D9" w14:textId="77777777" w:rsidR="00F51FBC" w:rsidRDefault="00F51FBC">
            <w:pPr>
              <w:numPr>
                <w:ilvl w:val="0"/>
                <w:numId w:val="54"/>
              </w:numPr>
              <w:jc w:val="center"/>
            </w:pPr>
          </w:p>
        </w:tc>
        <w:tc>
          <w:tcPr>
            <w:tcW w:w="1395" w:type="dxa"/>
            <w:shd w:val="clear" w:color="auto" w:fill="auto"/>
            <w:vAlign w:val="bottom"/>
          </w:tcPr>
          <w:p w14:paraId="70B086BF" w14:textId="77777777" w:rsidR="00F51FBC" w:rsidRDefault="00F51FBC">
            <w:pPr>
              <w:numPr>
                <w:ilvl w:val="0"/>
                <w:numId w:val="54"/>
              </w:numPr>
              <w:jc w:val="center"/>
            </w:pPr>
          </w:p>
        </w:tc>
        <w:tc>
          <w:tcPr>
            <w:tcW w:w="945" w:type="dxa"/>
            <w:shd w:val="clear" w:color="auto" w:fill="auto"/>
            <w:vAlign w:val="bottom"/>
          </w:tcPr>
          <w:p w14:paraId="3F2E4366" w14:textId="77777777" w:rsidR="00F51FBC" w:rsidRDefault="00F51FBC">
            <w:pPr>
              <w:numPr>
                <w:ilvl w:val="0"/>
                <w:numId w:val="54"/>
              </w:numPr>
              <w:jc w:val="center"/>
            </w:pPr>
          </w:p>
        </w:tc>
        <w:tc>
          <w:tcPr>
            <w:tcW w:w="1230" w:type="dxa"/>
            <w:shd w:val="clear" w:color="auto" w:fill="auto"/>
            <w:vAlign w:val="bottom"/>
          </w:tcPr>
          <w:p w14:paraId="6CDC7D30" w14:textId="77777777" w:rsidR="00F51FBC" w:rsidRDefault="00F51FBC">
            <w:pPr>
              <w:numPr>
                <w:ilvl w:val="0"/>
                <w:numId w:val="54"/>
              </w:numPr>
              <w:jc w:val="center"/>
            </w:pPr>
          </w:p>
        </w:tc>
      </w:tr>
      <w:tr w:rsidR="00F51FBC" w14:paraId="09DA83D9" w14:textId="77777777" w:rsidTr="00F51FBC">
        <w:trPr>
          <w:trHeight w:val="300"/>
        </w:trPr>
        <w:tc>
          <w:tcPr>
            <w:tcW w:w="1620" w:type="dxa"/>
            <w:shd w:val="clear" w:color="auto" w:fill="auto"/>
            <w:vAlign w:val="center"/>
          </w:tcPr>
          <w:p w14:paraId="7A990DBC" w14:textId="77777777" w:rsidR="00F51FBC" w:rsidRDefault="00F51FBC">
            <w:pPr>
              <w:rPr>
                <w:color w:val="000000"/>
                <w:sz w:val="22"/>
                <w:szCs w:val="22"/>
              </w:rPr>
            </w:pPr>
            <w:r>
              <w:rPr>
                <w:sz w:val="22"/>
                <w:szCs w:val="22"/>
              </w:rPr>
              <w:t>Civil engineering work</w:t>
            </w:r>
          </w:p>
        </w:tc>
        <w:tc>
          <w:tcPr>
            <w:tcW w:w="1230" w:type="dxa"/>
            <w:shd w:val="clear" w:color="auto" w:fill="auto"/>
            <w:vAlign w:val="bottom"/>
          </w:tcPr>
          <w:p w14:paraId="5CB0CDD2" w14:textId="77777777" w:rsidR="00F51FBC" w:rsidRDefault="00F51FBC">
            <w:pPr>
              <w:numPr>
                <w:ilvl w:val="0"/>
                <w:numId w:val="22"/>
              </w:numPr>
              <w:jc w:val="center"/>
            </w:pPr>
          </w:p>
        </w:tc>
        <w:tc>
          <w:tcPr>
            <w:tcW w:w="1350" w:type="dxa"/>
            <w:shd w:val="clear" w:color="auto" w:fill="auto"/>
            <w:vAlign w:val="bottom"/>
          </w:tcPr>
          <w:p w14:paraId="05D4DA1E" w14:textId="77777777" w:rsidR="00F51FBC" w:rsidRDefault="00F51FBC">
            <w:pPr>
              <w:numPr>
                <w:ilvl w:val="0"/>
                <w:numId w:val="22"/>
              </w:numPr>
              <w:jc w:val="center"/>
            </w:pPr>
          </w:p>
        </w:tc>
        <w:tc>
          <w:tcPr>
            <w:tcW w:w="1395" w:type="dxa"/>
            <w:shd w:val="clear" w:color="auto" w:fill="auto"/>
            <w:vAlign w:val="bottom"/>
          </w:tcPr>
          <w:p w14:paraId="51C068CB" w14:textId="77777777" w:rsidR="00F51FBC" w:rsidRDefault="00F51FBC">
            <w:pPr>
              <w:numPr>
                <w:ilvl w:val="0"/>
                <w:numId w:val="22"/>
              </w:numPr>
              <w:jc w:val="center"/>
            </w:pPr>
          </w:p>
        </w:tc>
        <w:tc>
          <w:tcPr>
            <w:tcW w:w="945" w:type="dxa"/>
            <w:shd w:val="clear" w:color="auto" w:fill="auto"/>
            <w:vAlign w:val="bottom"/>
          </w:tcPr>
          <w:p w14:paraId="5D8120EA" w14:textId="77777777" w:rsidR="00F51FBC" w:rsidRDefault="00F51FBC">
            <w:pPr>
              <w:numPr>
                <w:ilvl w:val="0"/>
                <w:numId w:val="22"/>
              </w:numPr>
              <w:jc w:val="center"/>
            </w:pPr>
          </w:p>
        </w:tc>
        <w:tc>
          <w:tcPr>
            <w:tcW w:w="1230" w:type="dxa"/>
            <w:shd w:val="clear" w:color="auto" w:fill="auto"/>
            <w:vAlign w:val="bottom"/>
          </w:tcPr>
          <w:p w14:paraId="3DD8A3CC" w14:textId="77777777" w:rsidR="00F51FBC" w:rsidRDefault="00F51FBC">
            <w:pPr>
              <w:numPr>
                <w:ilvl w:val="0"/>
                <w:numId w:val="22"/>
              </w:numPr>
              <w:jc w:val="center"/>
            </w:pPr>
          </w:p>
        </w:tc>
      </w:tr>
      <w:tr w:rsidR="00F51FBC" w14:paraId="5A83D741" w14:textId="77777777" w:rsidTr="00F51FBC">
        <w:trPr>
          <w:trHeight w:val="300"/>
        </w:trPr>
        <w:tc>
          <w:tcPr>
            <w:tcW w:w="1620" w:type="dxa"/>
            <w:shd w:val="clear" w:color="auto" w:fill="auto"/>
            <w:vAlign w:val="center"/>
          </w:tcPr>
          <w:p w14:paraId="1F00CD5D" w14:textId="77777777" w:rsidR="00F51FBC" w:rsidRDefault="00F51FBC">
            <w:pPr>
              <w:rPr>
                <w:color w:val="000000"/>
                <w:sz w:val="22"/>
                <w:szCs w:val="22"/>
              </w:rPr>
            </w:pPr>
            <w:r>
              <w:rPr>
                <w:sz w:val="22"/>
                <w:szCs w:val="22"/>
              </w:rPr>
              <w:t>Design</w:t>
            </w:r>
          </w:p>
        </w:tc>
        <w:tc>
          <w:tcPr>
            <w:tcW w:w="1230" w:type="dxa"/>
            <w:shd w:val="clear" w:color="auto" w:fill="auto"/>
            <w:vAlign w:val="bottom"/>
          </w:tcPr>
          <w:p w14:paraId="7CD31EBB" w14:textId="77777777" w:rsidR="00F51FBC" w:rsidRDefault="00F51FBC">
            <w:pPr>
              <w:numPr>
                <w:ilvl w:val="0"/>
                <w:numId w:val="48"/>
              </w:numPr>
              <w:jc w:val="center"/>
            </w:pPr>
          </w:p>
        </w:tc>
        <w:tc>
          <w:tcPr>
            <w:tcW w:w="1350" w:type="dxa"/>
            <w:shd w:val="clear" w:color="auto" w:fill="auto"/>
            <w:vAlign w:val="bottom"/>
          </w:tcPr>
          <w:p w14:paraId="4A4EE3BE" w14:textId="77777777" w:rsidR="00F51FBC" w:rsidRDefault="00F51FBC">
            <w:pPr>
              <w:numPr>
                <w:ilvl w:val="0"/>
                <w:numId w:val="48"/>
              </w:numPr>
              <w:jc w:val="center"/>
            </w:pPr>
          </w:p>
        </w:tc>
        <w:tc>
          <w:tcPr>
            <w:tcW w:w="1395" w:type="dxa"/>
            <w:shd w:val="clear" w:color="auto" w:fill="auto"/>
            <w:vAlign w:val="bottom"/>
          </w:tcPr>
          <w:p w14:paraId="4F83DAF2" w14:textId="77777777" w:rsidR="00F51FBC" w:rsidRDefault="00F51FBC">
            <w:pPr>
              <w:numPr>
                <w:ilvl w:val="0"/>
                <w:numId w:val="48"/>
              </w:numPr>
              <w:jc w:val="center"/>
            </w:pPr>
          </w:p>
        </w:tc>
        <w:tc>
          <w:tcPr>
            <w:tcW w:w="945" w:type="dxa"/>
            <w:shd w:val="clear" w:color="auto" w:fill="auto"/>
            <w:vAlign w:val="bottom"/>
          </w:tcPr>
          <w:p w14:paraId="10735779" w14:textId="77777777" w:rsidR="00F51FBC" w:rsidRDefault="00F51FBC">
            <w:pPr>
              <w:numPr>
                <w:ilvl w:val="0"/>
                <w:numId w:val="48"/>
              </w:numPr>
              <w:jc w:val="center"/>
            </w:pPr>
          </w:p>
        </w:tc>
        <w:tc>
          <w:tcPr>
            <w:tcW w:w="1230" w:type="dxa"/>
            <w:shd w:val="clear" w:color="auto" w:fill="auto"/>
            <w:vAlign w:val="bottom"/>
          </w:tcPr>
          <w:p w14:paraId="33EF8377" w14:textId="77777777" w:rsidR="00F51FBC" w:rsidRDefault="00F51FBC">
            <w:pPr>
              <w:numPr>
                <w:ilvl w:val="0"/>
                <w:numId w:val="48"/>
              </w:numPr>
              <w:jc w:val="center"/>
            </w:pPr>
          </w:p>
        </w:tc>
      </w:tr>
      <w:tr w:rsidR="00F51FBC" w14:paraId="716EF4CB" w14:textId="77777777" w:rsidTr="00F51FBC">
        <w:trPr>
          <w:trHeight w:val="510"/>
        </w:trPr>
        <w:tc>
          <w:tcPr>
            <w:tcW w:w="1620" w:type="dxa"/>
            <w:shd w:val="clear" w:color="auto" w:fill="auto"/>
            <w:vAlign w:val="center"/>
          </w:tcPr>
          <w:p w14:paraId="0EE5B946" w14:textId="77777777" w:rsidR="00F51FBC" w:rsidRDefault="00F51FBC">
            <w:pPr>
              <w:rPr>
                <w:color w:val="000000"/>
                <w:sz w:val="22"/>
                <w:szCs w:val="22"/>
              </w:rPr>
            </w:pPr>
            <w:r>
              <w:rPr>
                <w:sz w:val="22"/>
                <w:szCs w:val="22"/>
              </w:rPr>
              <w:t xml:space="preserve">Installation </w:t>
            </w:r>
          </w:p>
        </w:tc>
        <w:tc>
          <w:tcPr>
            <w:tcW w:w="1230" w:type="dxa"/>
            <w:shd w:val="clear" w:color="auto" w:fill="auto"/>
            <w:vAlign w:val="bottom"/>
          </w:tcPr>
          <w:p w14:paraId="1E01720C" w14:textId="77777777" w:rsidR="00F51FBC" w:rsidRDefault="00F51FBC">
            <w:pPr>
              <w:numPr>
                <w:ilvl w:val="0"/>
                <w:numId w:val="44"/>
              </w:numPr>
              <w:jc w:val="center"/>
            </w:pPr>
          </w:p>
        </w:tc>
        <w:tc>
          <w:tcPr>
            <w:tcW w:w="1350" w:type="dxa"/>
            <w:shd w:val="clear" w:color="auto" w:fill="auto"/>
            <w:vAlign w:val="bottom"/>
          </w:tcPr>
          <w:p w14:paraId="3880F201" w14:textId="77777777" w:rsidR="00F51FBC" w:rsidRDefault="00F51FBC">
            <w:pPr>
              <w:numPr>
                <w:ilvl w:val="0"/>
                <w:numId w:val="44"/>
              </w:numPr>
              <w:jc w:val="center"/>
            </w:pPr>
          </w:p>
        </w:tc>
        <w:tc>
          <w:tcPr>
            <w:tcW w:w="1395" w:type="dxa"/>
            <w:shd w:val="clear" w:color="auto" w:fill="auto"/>
            <w:vAlign w:val="bottom"/>
          </w:tcPr>
          <w:p w14:paraId="45D0DA51" w14:textId="77777777" w:rsidR="00F51FBC" w:rsidRDefault="00F51FBC">
            <w:pPr>
              <w:numPr>
                <w:ilvl w:val="0"/>
                <w:numId w:val="44"/>
              </w:numPr>
              <w:jc w:val="center"/>
            </w:pPr>
          </w:p>
        </w:tc>
        <w:tc>
          <w:tcPr>
            <w:tcW w:w="945" w:type="dxa"/>
            <w:shd w:val="clear" w:color="auto" w:fill="auto"/>
            <w:vAlign w:val="bottom"/>
          </w:tcPr>
          <w:p w14:paraId="785439FA" w14:textId="77777777" w:rsidR="00F51FBC" w:rsidRDefault="00F51FBC">
            <w:pPr>
              <w:numPr>
                <w:ilvl w:val="0"/>
                <w:numId w:val="44"/>
              </w:numPr>
              <w:jc w:val="center"/>
            </w:pPr>
          </w:p>
        </w:tc>
        <w:tc>
          <w:tcPr>
            <w:tcW w:w="1230" w:type="dxa"/>
            <w:shd w:val="clear" w:color="auto" w:fill="auto"/>
            <w:vAlign w:val="bottom"/>
          </w:tcPr>
          <w:p w14:paraId="524122E1" w14:textId="77777777" w:rsidR="00F51FBC" w:rsidRDefault="00F51FBC">
            <w:pPr>
              <w:numPr>
                <w:ilvl w:val="0"/>
                <w:numId w:val="44"/>
              </w:numPr>
              <w:jc w:val="center"/>
            </w:pPr>
          </w:p>
        </w:tc>
      </w:tr>
      <w:tr w:rsidR="00F51FBC" w14:paraId="6171DBEA" w14:textId="77777777" w:rsidTr="00F51FBC">
        <w:trPr>
          <w:trHeight w:val="300"/>
        </w:trPr>
        <w:tc>
          <w:tcPr>
            <w:tcW w:w="1620" w:type="dxa"/>
            <w:shd w:val="clear" w:color="auto" w:fill="auto"/>
            <w:vAlign w:val="center"/>
          </w:tcPr>
          <w:p w14:paraId="48B1F8DF" w14:textId="77777777" w:rsidR="00F51FBC" w:rsidRDefault="00F51FBC">
            <w:pPr>
              <w:rPr>
                <w:color w:val="000000"/>
                <w:sz w:val="22"/>
                <w:szCs w:val="22"/>
              </w:rPr>
            </w:pPr>
            <w:r>
              <w:rPr>
                <w:sz w:val="22"/>
                <w:szCs w:val="22"/>
              </w:rPr>
              <w:t>Site</w:t>
            </w:r>
            <w:r>
              <w:rPr>
                <w:sz w:val="22"/>
                <w:szCs w:val="22"/>
              </w:rPr>
              <w:br/>
              <w:t>investigation</w:t>
            </w:r>
          </w:p>
        </w:tc>
        <w:tc>
          <w:tcPr>
            <w:tcW w:w="1230" w:type="dxa"/>
            <w:shd w:val="clear" w:color="auto" w:fill="auto"/>
            <w:vAlign w:val="bottom"/>
          </w:tcPr>
          <w:p w14:paraId="6EA556DB" w14:textId="77777777" w:rsidR="00F51FBC" w:rsidRDefault="00F51FBC">
            <w:pPr>
              <w:numPr>
                <w:ilvl w:val="0"/>
                <w:numId w:val="36"/>
              </w:numPr>
              <w:jc w:val="center"/>
            </w:pPr>
          </w:p>
        </w:tc>
        <w:tc>
          <w:tcPr>
            <w:tcW w:w="1350" w:type="dxa"/>
            <w:shd w:val="clear" w:color="auto" w:fill="auto"/>
            <w:vAlign w:val="bottom"/>
          </w:tcPr>
          <w:p w14:paraId="5801F336" w14:textId="77777777" w:rsidR="00F51FBC" w:rsidRDefault="00F51FBC">
            <w:pPr>
              <w:numPr>
                <w:ilvl w:val="0"/>
                <w:numId w:val="36"/>
              </w:numPr>
              <w:jc w:val="center"/>
            </w:pPr>
          </w:p>
        </w:tc>
        <w:tc>
          <w:tcPr>
            <w:tcW w:w="1395" w:type="dxa"/>
            <w:shd w:val="clear" w:color="auto" w:fill="auto"/>
            <w:vAlign w:val="bottom"/>
          </w:tcPr>
          <w:p w14:paraId="5DDC4EEF" w14:textId="77777777" w:rsidR="00F51FBC" w:rsidRDefault="00F51FBC">
            <w:pPr>
              <w:numPr>
                <w:ilvl w:val="0"/>
                <w:numId w:val="36"/>
              </w:numPr>
              <w:jc w:val="center"/>
            </w:pPr>
          </w:p>
        </w:tc>
        <w:tc>
          <w:tcPr>
            <w:tcW w:w="945" w:type="dxa"/>
            <w:shd w:val="clear" w:color="auto" w:fill="auto"/>
            <w:vAlign w:val="bottom"/>
          </w:tcPr>
          <w:p w14:paraId="67CD0B60" w14:textId="77777777" w:rsidR="00F51FBC" w:rsidRDefault="00F51FBC">
            <w:pPr>
              <w:numPr>
                <w:ilvl w:val="0"/>
                <w:numId w:val="36"/>
              </w:numPr>
              <w:jc w:val="center"/>
            </w:pPr>
          </w:p>
        </w:tc>
        <w:tc>
          <w:tcPr>
            <w:tcW w:w="1230" w:type="dxa"/>
            <w:shd w:val="clear" w:color="auto" w:fill="auto"/>
            <w:vAlign w:val="bottom"/>
          </w:tcPr>
          <w:p w14:paraId="403A58F0" w14:textId="77777777" w:rsidR="00F51FBC" w:rsidRDefault="00F51FBC">
            <w:pPr>
              <w:numPr>
                <w:ilvl w:val="0"/>
                <w:numId w:val="36"/>
              </w:numPr>
              <w:jc w:val="center"/>
            </w:pPr>
          </w:p>
        </w:tc>
      </w:tr>
      <w:tr w:rsidR="00F51FBC" w14:paraId="7C626691" w14:textId="77777777" w:rsidTr="00F51FBC">
        <w:trPr>
          <w:trHeight w:val="300"/>
        </w:trPr>
        <w:tc>
          <w:tcPr>
            <w:tcW w:w="1620" w:type="dxa"/>
            <w:shd w:val="clear" w:color="auto" w:fill="auto"/>
            <w:vAlign w:val="center"/>
          </w:tcPr>
          <w:p w14:paraId="680E8D40" w14:textId="77777777" w:rsidR="00F51FBC" w:rsidRDefault="00F51FBC">
            <w:pPr>
              <w:rPr>
                <w:sz w:val="22"/>
                <w:szCs w:val="22"/>
              </w:rPr>
            </w:pPr>
            <w:r>
              <w:rPr>
                <w:sz w:val="22"/>
                <w:szCs w:val="22"/>
              </w:rPr>
              <w:t>Construction project management services</w:t>
            </w:r>
          </w:p>
        </w:tc>
        <w:tc>
          <w:tcPr>
            <w:tcW w:w="1230" w:type="dxa"/>
            <w:shd w:val="clear" w:color="auto" w:fill="auto"/>
            <w:vAlign w:val="bottom"/>
          </w:tcPr>
          <w:p w14:paraId="114DCA03" w14:textId="77777777" w:rsidR="00F51FBC" w:rsidRDefault="00F51FBC">
            <w:pPr>
              <w:numPr>
                <w:ilvl w:val="0"/>
                <w:numId w:val="27"/>
              </w:numPr>
              <w:jc w:val="center"/>
            </w:pPr>
          </w:p>
        </w:tc>
        <w:tc>
          <w:tcPr>
            <w:tcW w:w="1350" w:type="dxa"/>
            <w:shd w:val="clear" w:color="auto" w:fill="auto"/>
            <w:vAlign w:val="bottom"/>
          </w:tcPr>
          <w:p w14:paraId="704B8EEF" w14:textId="77777777" w:rsidR="00F51FBC" w:rsidRDefault="00F51FBC">
            <w:pPr>
              <w:numPr>
                <w:ilvl w:val="0"/>
                <w:numId w:val="27"/>
              </w:numPr>
              <w:jc w:val="center"/>
            </w:pPr>
          </w:p>
        </w:tc>
        <w:tc>
          <w:tcPr>
            <w:tcW w:w="1395" w:type="dxa"/>
            <w:shd w:val="clear" w:color="auto" w:fill="auto"/>
            <w:vAlign w:val="bottom"/>
          </w:tcPr>
          <w:p w14:paraId="1DB7495B" w14:textId="77777777" w:rsidR="00F51FBC" w:rsidRDefault="00F51FBC">
            <w:pPr>
              <w:numPr>
                <w:ilvl w:val="0"/>
                <w:numId w:val="27"/>
              </w:numPr>
              <w:jc w:val="center"/>
            </w:pPr>
          </w:p>
        </w:tc>
        <w:tc>
          <w:tcPr>
            <w:tcW w:w="945" w:type="dxa"/>
            <w:shd w:val="clear" w:color="auto" w:fill="auto"/>
            <w:vAlign w:val="bottom"/>
          </w:tcPr>
          <w:p w14:paraId="1B85FC81" w14:textId="77777777" w:rsidR="00F51FBC" w:rsidRDefault="00F51FBC">
            <w:pPr>
              <w:numPr>
                <w:ilvl w:val="0"/>
                <w:numId w:val="27"/>
              </w:numPr>
              <w:jc w:val="center"/>
            </w:pPr>
          </w:p>
        </w:tc>
        <w:tc>
          <w:tcPr>
            <w:tcW w:w="1230" w:type="dxa"/>
            <w:shd w:val="clear" w:color="auto" w:fill="auto"/>
            <w:vAlign w:val="bottom"/>
          </w:tcPr>
          <w:p w14:paraId="7E34AF89" w14:textId="77777777" w:rsidR="00F51FBC" w:rsidRDefault="00F51FBC">
            <w:pPr>
              <w:numPr>
                <w:ilvl w:val="0"/>
                <w:numId w:val="27"/>
              </w:numPr>
              <w:jc w:val="center"/>
            </w:pPr>
          </w:p>
        </w:tc>
      </w:tr>
      <w:tr w:rsidR="00F51FBC" w14:paraId="7BD6D28B" w14:textId="77777777" w:rsidTr="00F51FBC">
        <w:trPr>
          <w:trHeight w:val="300"/>
        </w:trPr>
        <w:tc>
          <w:tcPr>
            <w:tcW w:w="1620" w:type="dxa"/>
            <w:shd w:val="clear" w:color="auto" w:fill="auto"/>
            <w:vAlign w:val="center"/>
          </w:tcPr>
          <w:p w14:paraId="6605B2C6" w14:textId="77777777" w:rsidR="00F51FBC" w:rsidRDefault="00F51FBC">
            <w:pPr>
              <w:rPr>
                <w:sz w:val="22"/>
                <w:szCs w:val="22"/>
              </w:rPr>
            </w:pPr>
            <w:r>
              <w:rPr>
                <w:sz w:val="22"/>
                <w:szCs w:val="22"/>
              </w:rPr>
              <w:t>Architectural services for buildings</w:t>
            </w:r>
          </w:p>
        </w:tc>
        <w:tc>
          <w:tcPr>
            <w:tcW w:w="1230" w:type="dxa"/>
            <w:shd w:val="clear" w:color="auto" w:fill="auto"/>
            <w:vAlign w:val="bottom"/>
          </w:tcPr>
          <w:p w14:paraId="03A83791" w14:textId="77777777" w:rsidR="00F51FBC" w:rsidRDefault="00F51FBC">
            <w:pPr>
              <w:numPr>
                <w:ilvl w:val="0"/>
                <w:numId w:val="29"/>
              </w:numPr>
              <w:jc w:val="center"/>
            </w:pPr>
          </w:p>
        </w:tc>
        <w:tc>
          <w:tcPr>
            <w:tcW w:w="1350" w:type="dxa"/>
            <w:shd w:val="clear" w:color="auto" w:fill="auto"/>
            <w:vAlign w:val="bottom"/>
          </w:tcPr>
          <w:p w14:paraId="67685CC9" w14:textId="77777777" w:rsidR="00F51FBC" w:rsidRDefault="00F51FBC">
            <w:pPr>
              <w:numPr>
                <w:ilvl w:val="0"/>
                <w:numId w:val="29"/>
              </w:numPr>
              <w:jc w:val="center"/>
            </w:pPr>
          </w:p>
        </w:tc>
        <w:tc>
          <w:tcPr>
            <w:tcW w:w="1395" w:type="dxa"/>
            <w:shd w:val="clear" w:color="auto" w:fill="auto"/>
            <w:vAlign w:val="bottom"/>
          </w:tcPr>
          <w:p w14:paraId="29BC842E" w14:textId="77777777" w:rsidR="00F51FBC" w:rsidRDefault="00F51FBC">
            <w:pPr>
              <w:numPr>
                <w:ilvl w:val="0"/>
                <w:numId w:val="29"/>
              </w:numPr>
              <w:jc w:val="center"/>
            </w:pPr>
          </w:p>
        </w:tc>
        <w:tc>
          <w:tcPr>
            <w:tcW w:w="945" w:type="dxa"/>
            <w:shd w:val="clear" w:color="auto" w:fill="auto"/>
            <w:vAlign w:val="bottom"/>
          </w:tcPr>
          <w:p w14:paraId="4027A789" w14:textId="77777777" w:rsidR="00F51FBC" w:rsidRDefault="00F51FBC">
            <w:pPr>
              <w:numPr>
                <w:ilvl w:val="0"/>
                <w:numId w:val="29"/>
              </w:numPr>
              <w:jc w:val="center"/>
            </w:pPr>
          </w:p>
        </w:tc>
        <w:tc>
          <w:tcPr>
            <w:tcW w:w="1230" w:type="dxa"/>
            <w:shd w:val="clear" w:color="auto" w:fill="auto"/>
            <w:vAlign w:val="bottom"/>
          </w:tcPr>
          <w:p w14:paraId="4C530FE8" w14:textId="77777777" w:rsidR="00F51FBC" w:rsidRDefault="00F51FBC">
            <w:pPr>
              <w:numPr>
                <w:ilvl w:val="0"/>
                <w:numId w:val="29"/>
              </w:numPr>
              <w:jc w:val="center"/>
            </w:pPr>
          </w:p>
        </w:tc>
      </w:tr>
      <w:tr w:rsidR="00F51FBC" w14:paraId="0C25F15F" w14:textId="77777777" w:rsidTr="00F51FBC">
        <w:trPr>
          <w:trHeight w:val="300"/>
        </w:trPr>
        <w:tc>
          <w:tcPr>
            <w:tcW w:w="1620" w:type="dxa"/>
            <w:shd w:val="clear" w:color="auto" w:fill="auto"/>
            <w:vAlign w:val="center"/>
          </w:tcPr>
          <w:p w14:paraId="7B582391" w14:textId="77777777" w:rsidR="00F51FBC" w:rsidRDefault="00F51FBC">
            <w:pPr>
              <w:rPr>
                <w:sz w:val="22"/>
                <w:szCs w:val="22"/>
              </w:rPr>
            </w:pPr>
            <w:r>
              <w:rPr>
                <w:sz w:val="22"/>
                <w:szCs w:val="22"/>
              </w:rPr>
              <w:t>Building extension work</w:t>
            </w:r>
          </w:p>
        </w:tc>
        <w:tc>
          <w:tcPr>
            <w:tcW w:w="1230" w:type="dxa"/>
            <w:shd w:val="clear" w:color="auto" w:fill="auto"/>
            <w:vAlign w:val="bottom"/>
          </w:tcPr>
          <w:p w14:paraId="7F59624A" w14:textId="77777777" w:rsidR="00F51FBC" w:rsidRDefault="00F51FBC">
            <w:pPr>
              <w:numPr>
                <w:ilvl w:val="0"/>
                <w:numId w:val="11"/>
              </w:numPr>
              <w:jc w:val="center"/>
            </w:pPr>
          </w:p>
        </w:tc>
        <w:tc>
          <w:tcPr>
            <w:tcW w:w="1350" w:type="dxa"/>
            <w:shd w:val="clear" w:color="auto" w:fill="auto"/>
            <w:vAlign w:val="bottom"/>
          </w:tcPr>
          <w:p w14:paraId="231CB163" w14:textId="77777777" w:rsidR="00F51FBC" w:rsidRDefault="00F51FBC">
            <w:pPr>
              <w:numPr>
                <w:ilvl w:val="0"/>
                <w:numId w:val="11"/>
              </w:numPr>
              <w:jc w:val="center"/>
            </w:pPr>
          </w:p>
        </w:tc>
        <w:tc>
          <w:tcPr>
            <w:tcW w:w="1395" w:type="dxa"/>
            <w:shd w:val="clear" w:color="auto" w:fill="auto"/>
            <w:vAlign w:val="bottom"/>
          </w:tcPr>
          <w:p w14:paraId="1ECDEA39" w14:textId="77777777" w:rsidR="00F51FBC" w:rsidRDefault="00F51FBC">
            <w:pPr>
              <w:numPr>
                <w:ilvl w:val="0"/>
                <w:numId w:val="11"/>
              </w:numPr>
              <w:jc w:val="center"/>
            </w:pPr>
          </w:p>
        </w:tc>
        <w:tc>
          <w:tcPr>
            <w:tcW w:w="945" w:type="dxa"/>
            <w:shd w:val="clear" w:color="auto" w:fill="auto"/>
            <w:vAlign w:val="bottom"/>
          </w:tcPr>
          <w:p w14:paraId="5C9F5C94" w14:textId="77777777" w:rsidR="00F51FBC" w:rsidRDefault="00F51FBC">
            <w:pPr>
              <w:numPr>
                <w:ilvl w:val="0"/>
                <w:numId w:val="11"/>
              </w:numPr>
              <w:jc w:val="center"/>
            </w:pPr>
          </w:p>
        </w:tc>
        <w:tc>
          <w:tcPr>
            <w:tcW w:w="1230" w:type="dxa"/>
            <w:shd w:val="clear" w:color="auto" w:fill="auto"/>
            <w:vAlign w:val="bottom"/>
          </w:tcPr>
          <w:p w14:paraId="68AF8BBB" w14:textId="77777777" w:rsidR="00F51FBC" w:rsidRDefault="00F51FBC">
            <w:pPr>
              <w:numPr>
                <w:ilvl w:val="0"/>
                <w:numId w:val="11"/>
              </w:numPr>
              <w:jc w:val="center"/>
            </w:pPr>
          </w:p>
        </w:tc>
      </w:tr>
      <w:tr w:rsidR="00F51FBC" w14:paraId="16F3CA64" w14:textId="77777777" w:rsidTr="00F51FBC">
        <w:trPr>
          <w:trHeight w:val="300"/>
        </w:trPr>
        <w:tc>
          <w:tcPr>
            <w:tcW w:w="1620" w:type="dxa"/>
            <w:shd w:val="clear" w:color="auto" w:fill="auto"/>
            <w:vAlign w:val="center"/>
          </w:tcPr>
          <w:p w14:paraId="26A976EC" w14:textId="77777777" w:rsidR="00F51FBC" w:rsidRDefault="00F51FBC">
            <w:pPr>
              <w:rPr>
                <w:sz w:val="22"/>
                <w:szCs w:val="22"/>
              </w:rPr>
            </w:pPr>
            <w:r>
              <w:rPr>
                <w:sz w:val="22"/>
                <w:szCs w:val="22"/>
              </w:rPr>
              <w:t>Dismantling works for military installations</w:t>
            </w:r>
          </w:p>
        </w:tc>
        <w:tc>
          <w:tcPr>
            <w:tcW w:w="1230" w:type="dxa"/>
            <w:shd w:val="clear" w:color="auto" w:fill="auto"/>
            <w:vAlign w:val="bottom"/>
          </w:tcPr>
          <w:p w14:paraId="4E43F20F" w14:textId="77777777" w:rsidR="00F51FBC" w:rsidRDefault="00F51FBC">
            <w:pPr>
              <w:numPr>
                <w:ilvl w:val="0"/>
                <w:numId w:val="25"/>
              </w:numPr>
              <w:jc w:val="center"/>
            </w:pPr>
          </w:p>
        </w:tc>
        <w:tc>
          <w:tcPr>
            <w:tcW w:w="1350" w:type="dxa"/>
            <w:shd w:val="clear" w:color="auto" w:fill="auto"/>
            <w:vAlign w:val="bottom"/>
          </w:tcPr>
          <w:p w14:paraId="1FA9F760" w14:textId="77777777" w:rsidR="00F51FBC" w:rsidRDefault="00F51FBC">
            <w:pPr>
              <w:numPr>
                <w:ilvl w:val="0"/>
                <w:numId w:val="25"/>
              </w:numPr>
              <w:jc w:val="center"/>
            </w:pPr>
          </w:p>
        </w:tc>
        <w:tc>
          <w:tcPr>
            <w:tcW w:w="1395" w:type="dxa"/>
            <w:shd w:val="clear" w:color="auto" w:fill="auto"/>
            <w:vAlign w:val="bottom"/>
          </w:tcPr>
          <w:p w14:paraId="5683F41E" w14:textId="77777777" w:rsidR="00F51FBC" w:rsidRDefault="00F51FBC">
            <w:pPr>
              <w:ind w:left="720"/>
              <w:jc w:val="center"/>
            </w:pPr>
          </w:p>
        </w:tc>
        <w:tc>
          <w:tcPr>
            <w:tcW w:w="945" w:type="dxa"/>
            <w:shd w:val="clear" w:color="auto" w:fill="auto"/>
            <w:vAlign w:val="bottom"/>
          </w:tcPr>
          <w:p w14:paraId="1F38FF5D" w14:textId="77777777" w:rsidR="00F51FBC" w:rsidRDefault="00F51FBC">
            <w:pPr>
              <w:ind w:left="720"/>
              <w:jc w:val="center"/>
            </w:pPr>
          </w:p>
        </w:tc>
        <w:tc>
          <w:tcPr>
            <w:tcW w:w="1230" w:type="dxa"/>
            <w:shd w:val="clear" w:color="auto" w:fill="auto"/>
            <w:vAlign w:val="bottom"/>
          </w:tcPr>
          <w:p w14:paraId="68A94BCE" w14:textId="77777777" w:rsidR="00F51FBC" w:rsidRDefault="00F51FBC">
            <w:pPr>
              <w:numPr>
                <w:ilvl w:val="0"/>
                <w:numId w:val="25"/>
              </w:numPr>
              <w:jc w:val="center"/>
            </w:pPr>
          </w:p>
        </w:tc>
      </w:tr>
      <w:tr w:rsidR="00F51FBC" w14:paraId="69626FC5" w14:textId="77777777" w:rsidTr="00F51FBC">
        <w:trPr>
          <w:trHeight w:val="300"/>
        </w:trPr>
        <w:tc>
          <w:tcPr>
            <w:tcW w:w="1620" w:type="dxa"/>
            <w:shd w:val="clear" w:color="auto" w:fill="auto"/>
            <w:vAlign w:val="center"/>
          </w:tcPr>
          <w:p w14:paraId="21A821EA" w14:textId="77777777" w:rsidR="00F51FBC" w:rsidRDefault="00F51FBC">
            <w:pPr>
              <w:rPr>
                <w:sz w:val="22"/>
                <w:szCs w:val="22"/>
              </w:rPr>
            </w:pPr>
            <w:r>
              <w:rPr>
                <w:color w:val="202124"/>
                <w:sz w:val="22"/>
                <w:szCs w:val="22"/>
              </w:rPr>
              <w:lastRenderedPageBreak/>
              <w:t>Services specific to international organisations and bodies</w:t>
            </w:r>
          </w:p>
        </w:tc>
        <w:tc>
          <w:tcPr>
            <w:tcW w:w="1230" w:type="dxa"/>
            <w:shd w:val="clear" w:color="auto" w:fill="auto"/>
            <w:vAlign w:val="bottom"/>
          </w:tcPr>
          <w:p w14:paraId="4A29E1B4" w14:textId="77777777" w:rsidR="00F51FBC" w:rsidRDefault="00F51FBC">
            <w:pPr>
              <w:numPr>
                <w:ilvl w:val="0"/>
                <w:numId w:val="55"/>
              </w:numPr>
              <w:jc w:val="center"/>
            </w:pPr>
          </w:p>
        </w:tc>
        <w:tc>
          <w:tcPr>
            <w:tcW w:w="1350" w:type="dxa"/>
            <w:shd w:val="clear" w:color="auto" w:fill="auto"/>
            <w:vAlign w:val="bottom"/>
          </w:tcPr>
          <w:p w14:paraId="43C48C1C" w14:textId="77777777" w:rsidR="00F51FBC" w:rsidRDefault="00F51FBC">
            <w:pPr>
              <w:numPr>
                <w:ilvl w:val="0"/>
                <w:numId w:val="55"/>
              </w:numPr>
              <w:jc w:val="center"/>
            </w:pPr>
          </w:p>
        </w:tc>
        <w:tc>
          <w:tcPr>
            <w:tcW w:w="1395" w:type="dxa"/>
            <w:shd w:val="clear" w:color="auto" w:fill="auto"/>
            <w:vAlign w:val="bottom"/>
          </w:tcPr>
          <w:p w14:paraId="663FE037" w14:textId="77777777" w:rsidR="00F51FBC" w:rsidRDefault="00F51FBC">
            <w:pPr>
              <w:numPr>
                <w:ilvl w:val="0"/>
                <w:numId w:val="55"/>
              </w:numPr>
              <w:jc w:val="center"/>
              <w:rPr>
                <w:rFonts w:ascii="Quattrocento Sans" w:eastAsia="Quattrocento Sans" w:hAnsi="Quattrocento Sans" w:cs="Quattrocento Sans"/>
              </w:rPr>
            </w:pPr>
          </w:p>
        </w:tc>
        <w:tc>
          <w:tcPr>
            <w:tcW w:w="945" w:type="dxa"/>
            <w:shd w:val="clear" w:color="auto" w:fill="auto"/>
            <w:vAlign w:val="bottom"/>
          </w:tcPr>
          <w:p w14:paraId="3B899A36" w14:textId="77777777" w:rsidR="00F51FBC" w:rsidRDefault="00F51FBC">
            <w:pPr>
              <w:numPr>
                <w:ilvl w:val="0"/>
                <w:numId w:val="55"/>
              </w:numPr>
              <w:jc w:val="center"/>
              <w:rPr>
                <w:rFonts w:ascii="Quattrocento Sans" w:eastAsia="Quattrocento Sans" w:hAnsi="Quattrocento Sans" w:cs="Quattrocento Sans"/>
              </w:rPr>
            </w:pPr>
          </w:p>
        </w:tc>
        <w:tc>
          <w:tcPr>
            <w:tcW w:w="1230" w:type="dxa"/>
            <w:shd w:val="clear" w:color="auto" w:fill="auto"/>
            <w:vAlign w:val="bottom"/>
          </w:tcPr>
          <w:p w14:paraId="28EDE99A" w14:textId="77777777" w:rsidR="00F51FBC" w:rsidRDefault="00F51FBC">
            <w:pPr>
              <w:numPr>
                <w:ilvl w:val="0"/>
                <w:numId w:val="55"/>
              </w:numPr>
              <w:jc w:val="center"/>
              <w:rPr>
                <w:rFonts w:ascii="Quattrocento Sans" w:eastAsia="Quattrocento Sans" w:hAnsi="Quattrocento Sans" w:cs="Quattrocento Sans"/>
              </w:rPr>
            </w:pPr>
          </w:p>
        </w:tc>
      </w:tr>
      <w:tr w:rsidR="00F51FBC" w14:paraId="6CAD6755" w14:textId="77777777" w:rsidTr="00F51FBC">
        <w:trPr>
          <w:trHeight w:val="300"/>
        </w:trPr>
        <w:tc>
          <w:tcPr>
            <w:tcW w:w="1620" w:type="dxa"/>
            <w:shd w:val="clear" w:color="auto" w:fill="auto"/>
            <w:vAlign w:val="center"/>
          </w:tcPr>
          <w:p w14:paraId="0066C584" w14:textId="77777777" w:rsidR="00F51FBC" w:rsidRDefault="00F51FBC">
            <w:pPr>
              <w:rPr>
                <w:color w:val="202124"/>
                <w:sz w:val="22"/>
                <w:szCs w:val="22"/>
              </w:rPr>
            </w:pPr>
            <w:r>
              <w:rPr>
                <w:sz w:val="22"/>
                <w:szCs w:val="22"/>
              </w:rPr>
              <w:t>Design consultancy services</w:t>
            </w:r>
          </w:p>
        </w:tc>
        <w:tc>
          <w:tcPr>
            <w:tcW w:w="1230" w:type="dxa"/>
            <w:shd w:val="clear" w:color="auto" w:fill="auto"/>
            <w:vAlign w:val="bottom"/>
          </w:tcPr>
          <w:p w14:paraId="01B4107B" w14:textId="77777777" w:rsidR="00F51FBC" w:rsidRDefault="00F51FBC">
            <w:pPr>
              <w:numPr>
                <w:ilvl w:val="0"/>
                <w:numId w:val="71"/>
              </w:numPr>
              <w:jc w:val="center"/>
            </w:pPr>
          </w:p>
        </w:tc>
        <w:tc>
          <w:tcPr>
            <w:tcW w:w="1350" w:type="dxa"/>
            <w:shd w:val="clear" w:color="auto" w:fill="auto"/>
            <w:vAlign w:val="bottom"/>
          </w:tcPr>
          <w:p w14:paraId="73E8E2A6" w14:textId="77777777" w:rsidR="00F51FBC" w:rsidRDefault="00F51FBC">
            <w:pPr>
              <w:numPr>
                <w:ilvl w:val="0"/>
                <w:numId w:val="71"/>
              </w:numPr>
              <w:jc w:val="center"/>
            </w:pPr>
          </w:p>
        </w:tc>
        <w:tc>
          <w:tcPr>
            <w:tcW w:w="1395" w:type="dxa"/>
            <w:shd w:val="clear" w:color="auto" w:fill="auto"/>
            <w:vAlign w:val="bottom"/>
          </w:tcPr>
          <w:p w14:paraId="484BE9B6" w14:textId="77777777" w:rsidR="00F51FBC" w:rsidRDefault="00F51FBC">
            <w:pPr>
              <w:numPr>
                <w:ilvl w:val="0"/>
                <w:numId w:val="71"/>
              </w:numPr>
              <w:jc w:val="center"/>
            </w:pPr>
          </w:p>
        </w:tc>
        <w:tc>
          <w:tcPr>
            <w:tcW w:w="945" w:type="dxa"/>
            <w:shd w:val="clear" w:color="auto" w:fill="auto"/>
            <w:vAlign w:val="bottom"/>
          </w:tcPr>
          <w:p w14:paraId="2351C901" w14:textId="77777777" w:rsidR="00F51FBC" w:rsidRDefault="00F51FBC">
            <w:pPr>
              <w:numPr>
                <w:ilvl w:val="0"/>
                <w:numId w:val="71"/>
              </w:numPr>
              <w:jc w:val="center"/>
            </w:pPr>
          </w:p>
        </w:tc>
        <w:tc>
          <w:tcPr>
            <w:tcW w:w="1230" w:type="dxa"/>
            <w:shd w:val="clear" w:color="auto" w:fill="auto"/>
            <w:vAlign w:val="bottom"/>
          </w:tcPr>
          <w:p w14:paraId="1398F5B2" w14:textId="77777777" w:rsidR="00F51FBC" w:rsidRDefault="00F51FBC">
            <w:pPr>
              <w:numPr>
                <w:ilvl w:val="0"/>
                <w:numId w:val="71"/>
              </w:numPr>
              <w:jc w:val="center"/>
            </w:pPr>
          </w:p>
        </w:tc>
      </w:tr>
      <w:tr w:rsidR="00F51FBC" w14:paraId="46BD3399" w14:textId="77777777" w:rsidTr="00F51FBC">
        <w:trPr>
          <w:trHeight w:val="300"/>
        </w:trPr>
        <w:tc>
          <w:tcPr>
            <w:tcW w:w="1620" w:type="dxa"/>
            <w:shd w:val="clear" w:color="auto" w:fill="auto"/>
            <w:vAlign w:val="center"/>
          </w:tcPr>
          <w:p w14:paraId="53621BCB" w14:textId="77777777" w:rsidR="00F51FBC" w:rsidRDefault="00F51FBC">
            <w:pPr>
              <w:rPr>
                <w:color w:val="202124"/>
                <w:sz w:val="22"/>
                <w:szCs w:val="22"/>
              </w:rPr>
            </w:pPr>
            <w:r>
              <w:rPr>
                <w:color w:val="202124"/>
                <w:sz w:val="22"/>
                <w:szCs w:val="22"/>
              </w:rPr>
              <w:t>Inspection services</w:t>
            </w:r>
          </w:p>
        </w:tc>
        <w:tc>
          <w:tcPr>
            <w:tcW w:w="1230" w:type="dxa"/>
            <w:shd w:val="clear" w:color="auto" w:fill="auto"/>
            <w:vAlign w:val="bottom"/>
          </w:tcPr>
          <w:p w14:paraId="75D11495" w14:textId="77777777" w:rsidR="00F51FBC" w:rsidRDefault="00F51FBC">
            <w:pPr>
              <w:numPr>
                <w:ilvl w:val="0"/>
                <w:numId w:val="49"/>
              </w:numPr>
              <w:jc w:val="center"/>
            </w:pPr>
          </w:p>
        </w:tc>
        <w:tc>
          <w:tcPr>
            <w:tcW w:w="1350" w:type="dxa"/>
            <w:shd w:val="clear" w:color="auto" w:fill="auto"/>
            <w:vAlign w:val="bottom"/>
          </w:tcPr>
          <w:p w14:paraId="710F9029" w14:textId="77777777" w:rsidR="00F51FBC" w:rsidRDefault="00F51FBC">
            <w:pPr>
              <w:numPr>
                <w:ilvl w:val="0"/>
                <w:numId w:val="49"/>
              </w:numPr>
              <w:jc w:val="center"/>
            </w:pPr>
          </w:p>
        </w:tc>
        <w:tc>
          <w:tcPr>
            <w:tcW w:w="1395" w:type="dxa"/>
            <w:shd w:val="clear" w:color="auto" w:fill="auto"/>
            <w:vAlign w:val="bottom"/>
          </w:tcPr>
          <w:p w14:paraId="7D1A74CB" w14:textId="77777777" w:rsidR="00F51FBC" w:rsidRDefault="00F51FBC">
            <w:pPr>
              <w:numPr>
                <w:ilvl w:val="0"/>
                <w:numId w:val="49"/>
              </w:numPr>
              <w:jc w:val="center"/>
            </w:pPr>
          </w:p>
        </w:tc>
        <w:tc>
          <w:tcPr>
            <w:tcW w:w="945" w:type="dxa"/>
            <w:shd w:val="clear" w:color="auto" w:fill="auto"/>
            <w:vAlign w:val="bottom"/>
          </w:tcPr>
          <w:p w14:paraId="7AFF9258" w14:textId="77777777" w:rsidR="00F51FBC" w:rsidRDefault="00F51FBC">
            <w:pPr>
              <w:numPr>
                <w:ilvl w:val="0"/>
                <w:numId w:val="49"/>
              </w:numPr>
              <w:jc w:val="center"/>
            </w:pPr>
          </w:p>
        </w:tc>
        <w:tc>
          <w:tcPr>
            <w:tcW w:w="1230" w:type="dxa"/>
            <w:shd w:val="clear" w:color="auto" w:fill="auto"/>
            <w:vAlign w:val="bottom"/>
          </w:tcPr>
          <w:p w14:paraId="399E2AE3" w14:textId="77777777" w:rsidR="00F51FBC" w:rsidRDefault="00F51FBC">
            <w:pPr>
              <w:numPr>
                <w:ilvl w:val="0"/>
                <w:numId w:val="49"/>
              </w:numPr>
              <w:jc w:val="center"/>
            </w:pPr>
          </w:p>
        </w:tc>
      </w:tr>
      <w:tr w:rsidR="00F51FBC" w14:paraId="1B6A6A84" w14:textId="77777777" w:rsidTr="00F51FBC">
        <w:trPr>
          <w:trHeight w:val="300"/>
        </w:trPr>
        <w:tc>
          <w:tcPr>
            <w:tcW w:w="1620" w:type="dxa"/>
            <w:shd w:val="clear" w:color="auto" w:fill="auto"/>
            <w:vAlign w:val="center"/>
          </w:tcPr>
          <w:p w14:paraId="63713EFC" w14:textId="77777777" w:rsidR="00F51FBC" w:rsidRDefault="00F51FBC">
            <w:pPr>
              <w:rPr>
                <w:color w:val="202124"/>
                <w:sz w:val="22"/>
                <w:szCs w:val="22"/>
              </w:rPr>
            </w:pPr>
            <w:r>
              <w:rPr>
                <w:color w:val="202124"/>
                <w:sz w:val="22"/>
                <w:szCs w:val="22"/>
              </w:rPr>
              <w:t>Engineering design services</w:t>
            </w:r>
          </w:p>
        </w:tc>
        <w:tc>
          <w:tcPr>
            <w:tcW w:w="1230" w:type="dxa"/>
            <w:shd w:val="clear" w:color="auto" w:fill="auto"/>
            <w:vAlign w:val="bottom"/>
          </w:tcPr>
          <w:p w14:paraId="0A8A318D" w14:textId="77777777" w:rsidR="00F51FBC" w:rsidRDefault="00F51FBC">
            <w:pPr>
              <w:numPr>
                <w:ilvl w:val="0"/>
                <w:numId w:val="34"/>
              </w:numPr>
              <w:jc w:val="center"/>
            </w:pPr>
          </w:p>
        </w:tc>
        <w:tc>
          <w:tcPr>
            <w:tcW w:w="1350" w:type="dxa"/>
            <w:shd w:val="clear" w:color="auto" w:fill="auto"/>
            <w:vAlign w:val="bottom"/>
          </w:tcPr>
          <w:p w14:paraId="729BA631" w14:textId="77777777" w:rsidR="00F51FBC" w:rsidRDefault="00F51FBC">
            <w:pPr>
              <w:numPr>
                <w:ilvl w:val="0"/>
                <w:numId w:val="34"/>
              </w:numPr>
              <w:jc w:val="center"/>
            </w:pPr>
          </w:p>
        </w:tc>
        <w:tc>
          <w:tcPr>
            <w:tcW w:w="1395" w:type="dxa"/>
            <w:shd w:val="clear" w:color="auto" w:fill="auto"/>
            <w:vAlign w:val="bottom"/>
          </w:tcPr>
          <w:p w14:paraId="584399F0" w14:textId="77777777" w:rsidR="00F51FBC" w:rsidRDefault="00F51FBC">
            <w:pPr>
              <w:numPr>
                <w:ilvl w:val="0"/>
                <w:numId w:val="34"/>
              </w:numPr>
              <w:jc w:val="center"/>
            </w:pPr>
          </w:p>
        </w:tc>
        <w:tc>
          <w:tcPr>
            <w:tcW w:w="945" w:type="dxa"/>
            <w:shd w:val="clear" w:color="auto" w:fill="auto"/>
            <w:vAlign w:val="bottom"/>
          </w:tcPr>
          <w:p w14:paraId="34757B02" w14:textId="77777777" w:rsidR="00F51FBC" w:rsidRDefault="00F51FBC">
            <w:pPr>
              <w:numPr>
                <w:ilvl w:val="0"/>
                <w:numId w:val="34"/>
              </w:numPr>
              <w:jc w:val="center"/>
            </w:pPr>
          </w:p>
        </w:tc>
        <w:tc>
          <w:tcPr>
            <w:tcW w:w="1230" w:type="dxa"/>
            <w:shd w:val="clear" w:color="auto" w:fill="auto"/>
            <w:vAlign w:val="bottom"/>
          </w:tcPr>
          <w:p w14:paraId="19FCC802" w14:textId="77777777" w:rsidR="00F51FBC" w:rsidRDefault="00F51FBC">
            <w:pPr>
              <w:numPr>
                <w:ilvl w:val="0"/>
                <w:numId w:val="34"/>
              </w:numPr>
              <w:jc w:val="center"/>
            </w:pPr>
          </w:p>
        </w:tc>
      </w:tr>
    </w:tbl>
    <w:p w14:paraId="5C84FABB" w14:textId="77777777" w:rsidR="00A8621B" w:rsidRDefault="00A8621B">
      <w:pPr>
        <w:pBdr>
          <w:top w:val="nil"/>
          <w:left w:val="nil"/>
          <w:bottom w:val="nil"/>
          <w:right w:val="nil"/>
          <w:between w:val="nil"/>
        </w:pBdr>
        <w:ind w:left="720"/>
        <w:rPr>
          <w:color w:val="000000"/>
        </w:rPr>
      </w:pPr>
    </w:p>
    <w:p w14:paraId="7493BB49" w14:textId="77777777" w:rsidR="00A8621B" w:rsidRDefault="00A8621B">
      <w:pPr>
        <w:spacing w:after="0" w:line="240" w:lineRule="auto"/>
      </w:pPr>
    </w:p>
    <w:p w14:paraId="6284DA2D" w14:textId="77777777" w:rsidR="00A8621B" w:rsidRDefault="00032B19">
      <w:pPr>
        <w:rPr>
          <w:b/>
          <w:sz w:val="28"/>
          <w:szCs w:val="28"/>
        </w:rPr>
      </w:pPr>
      <w:r>
        <w:br w:type="page"/>
      </w:r>
    </w:p>
    <w:p w14:paraId="1DB2D787" w14:textId="77777777" w:rsidR="00A8621B" w:rsidRDefault="00032B19">
      <w:pPr>
        <w:pStyle w:val="Heading1"/>
        <w:numPr>
          <w:ilvl w:val="0"/>
          <w:numId w:val="70"/>
        </w:numPr>
      </w:pPr>
      <w:bookmarkStart w:id="59" w:name="_heading=h.54o5j3japiv5" w:colFirst="0" w:colLast="0"/>
      <w:bookmarkEnd w:id="59"/>
      <w:r>
        <w:lastRenderedPageBreak/>
        <w:t xml:space="preserve">Annex E Procurement Routes </w:t>
      </w:r>
    </w:p>
    <w:p w14:paraId="71030E16" w14:textId="77777777" w:rsidR="00A8621B" w:rsidRDefault="00A8621B"/>
    <w:p w14:paraId="1D405D1A" w14:textId="77777777" w:rsidR="00A8621B" w:rsidRDefault="00032B19">
      <w:pPr>
        <w:numPr>
          <w:ilvl w:val="0"/>
          <w:numId w:val="59"/>
        </w:numPr>
        <w:spacing w:line="256" w:lineRule="auto"/>
        <w:ind w:hanging="720"/>
      </w:pPr>
      <w:r>
        <w:t>Procurement Routes</w:t>
      </w:r>
    </w:p>
    <w:p w14:paraId="494072B4" w14:textId="77777777" w:rsidR="00A8621B" w:rsidRDefault="00A8621B">
      <w:pPr>
        <w:spacing w:after="0"/>
        <w:ind w:left="720" w:hanging="720"/>
      </w:pPr>
    </w:p>
    <w:p w14:paraId="487D4F70" w14:textId="77777777" w:rsidR="00A8621B" w:rsidRDefault="00032B19">
      <w:pPr>
        <w:numPr>
          <w:ilvl w:val="1"/>
          <w:numId w:val="67"/>
        </w:numPr>
        <w:spacing w:after="0" w:line="256" w:lineRule="auto"/>
      </w:pPr>
      <w:r>
        <w:t xml:space="preserve">The Supplier shall ensure that it complies with the Government Guidance and Best Practice as set out in the </w:t>
      </w:r>
      <w:hyperlink r:id="rId29">
        <w:r>
          <w:rPr>
            <w:color w:val="0563C1"/>
            <w:u w:val="single"/>
          </w:rPr>
          <w:t>Construction Playbook</w:t>
        </w:r>
      </w:hyperlink>
      <w:r>
        <w:rPr>
          <w:color w:val="1155CC"/>
          <w:u w:val="single"/>
        </w:rPr>
        <w:t xml:space="preserve"> </w:t>
      </w:r>
    </w:p>
    <w:p w14:paraId="0A5D52AF" w14:textId="77777777" w:rsidR="00A8621B" w:rsidRDefault="00A8621B">
      <w:pPr>
        <w:spacing w:after="0"/>
        <w:ind w:left="720" w:hanging="720"/>
      </w:pPr>
    </w:p>
    <w:p w14:paraId="3939B2A1" w14:textId="77777777" w:rsidR="00A8621B" w:rsidRDefault="00032B19">
      <w:pPr>
        <w:numPr>
          <w:ilvl w:val="1"/>
          <w:numId w:val="67"/>
        </w:numPr>
        <w:spacing w:after="0" w:line="256" w:lineRule="auto"/>
      </w:pPr>
      <w:r>
        <w:t>This Supplier shall facilitate the utilisation of different RIBA construction procurement types and align to the principles of the following approaches, as required:</w:t>
      </w:r>
    </w:p>
    <w:p w14:paraId="7586A706" w14:textId="77777777" w:rsidR="00A8621B" w:rsidRDefault="00032B19">
      <w:pPr>
        <w:numPr>
          <w:ilvl w:val="2"/>
          <w:numId w:val="67"/>
        </w:numPr>
        <w:spacing w:after="0" w:line="256" w:lineRule="auto"/>
        <w:ind w:hanging="720"/>
      </w:pPr>
      <w:r>
        <w:t>Design and Build: Single Stage</w:t>
      </w:r>
    </w:p>
    <w:p w14:paraId="49C27788" w14:textId="77777777" w:rsidR="00A8621B" w:rsidRDefault="00032B19">
      <w:pPr>
        <w:numPr>
          <w:ilvl w:val="2"/>
          <w:numId w:val="67"/>
        </w:numPr>
        <w:spacing w:after="0" w:line="256" w:lineRule="auto"/>
        <w:ind w:hanging="720"/>
      </w:pPr>
      <w:r>
        <w:t>Design and Build, Two Stage</w:t>
      </w:r>
    </w:p>
    <w:p w14:paraId="44707B0A" w14:textId="77777777" w:rsidR="00A8621B" w:rsidRDefault="00032B19">
      <w:pPr>
        <w:numPr>
          <w:ilvl w:val="2"/>
          <w:numId w:val="67"/>
        </w:numPr>
        <w:spacing w:after="0" w:line="256" w:lineRule="auto"/>
        <w:ind w:hanging="720"/>
      </w:pPr>
      <w:r>
        <w:t>Traditional</w:t>
      </w:r>
    </w:p>
    <w:p w14:paraId="2A2D1849" w14:textId="77777777" w:rsidR="00A8621B" w:rsidRDefault="00032B19">
      <w:pPr>
        <w:numPr>
          <w:ilvl w:val="2"/>
          <w:numId w:val="67"/>
        </w:numPr>
        <w:spacing w:after="0" w:line="256" w:lineRule="auto"/>
        <w:ind w:hanging="720"/>
      </w:pPr>
      <w:r>
        <w:t>Two Stage Open Book</w:t>
      </w:r>
    </w:p>
    <w:p w14:paraId="1F096058" w14:textId="77777777" w:rsidR="00A8621B" w:rsidRDefault="00032B19">
      <w:pPr>
        <w:numPr>
          <w:ilvl w:val="2"/>
          <w:numId w:val="67"/>
        </w:numPr>
        <w:spacing w:after="0" w:line="256" w:lineRule="auto"/>
        <w:ind w:hanging="720"/>
      </w:pPr>
      <w:r>
        <w:t>Cost Led Procurement</w:t>
      </w:r>
    </w:p>
    <w:p w14:paraId="45C1CFCF" w14:textId="77777777" w:rsidR="00A8621B" w:rsidRDefault="00032B19">
      <w:pPr>
        <w:numPr>
          <w:ilvl w:val="2"/>
          <w:numId w:val="67"/>
        </w:numPr>
        <w:spacing w:after="0" w:line="256" w:lineRule="auto"/>
        <w:ind w:hanging="720"/>
      </w:pPr>
      <w:r>
        <w:t>Integrated Project Insurance</w:t>
      </w:r>
    </w:p>
    <w:p w14:paraId="374E08BF" w14:textId="77777777" w:rsidR="00A8621B" w:rsidRDefault="00A8621B">
      <w:pPr>
        <w:spacing w:after="0"/>
        <w:ind w:left="1430" w:hanging="720"/>
      </w:pPr>
    </w:p>
    <w:p w14:paraId="47B26B57" w14:textId="77777777" w:rsidR="00A8621B" w:rsidRDefault="00032B19">
      <w:pPr>
        <w:numPr>
          <w:ilvl w:val="1"/>
          <w:numId w:val="67"/>
        </w:numPr>
        <w:spacing w:after="0" w:line="256" w:lineRule="auto"/>
      </w:pPr>
      <w:r>
        <w:t xml:space="preserve">Alternative procurement routes may be available by agreement. </w:t>
      </w:r>
    </w:p>
    <w:p w14:paraId="22CCCE49" w14:textId="77777777" w:rsidR="00A8621B" w:rsidRDefault="00A8621B">
      <w:pPr>
        <w:spacing w:after="0"/>
        <w:ind w:left="720" w:hanging="720"/>
      </w:pPr>
    </w:p>
    <w:p w14:paraId="26128CA8" w14:textId="77777777" w:rsidR="00A8621B" w:rsidRDefault="00032B19">
      <w:pPr>
        <w:numPr>
          <w:ilvl w:val="1"/>
          <w:numId w:val="67"/>
        </w:numPr>
        <w:spacing w:after="0" w:line="256" w:lineRule="auto"/>
      </w:pPr>
      <w:r>
        <w:t xml:space="preserve">The Supplier shall support the Construction Playbook drive to deliver better value from design and construction, maintenance and operation, and by engaging with the </w:t>
      </w:r>
      <w:r>
        <w:rPr>
          <w:i/>
        </w:rPr>
        <w:t>Additional Client</w:t>
      </w:r>
      <w:r>
        <w:t xml:space="preserve"> early and promoting collaborative working. </w:t>
      </w:r>
    </w:p>
    <w:p w14:paraId="30AABD1C" w14:textId="77777777" w:rsidR="00A8621B" w:rsidRDefault="00A8621B">
      <w:pPr>
        <w:spacing w:after="0"/>
        <w:ind w:left="720" w:hanging="720"/>
      </w:pPr>
    </w:p>
    <w:p w14:paraId="212597DE" w14:textId="77777777" w:rsidR="00A8621B" w:rsidRDefault="00032B19">
      <w:pPr>
        <w:numPr>
          <w:ilvl w:val="1"/>
          <w:numId w:val="67"/>
        </w:numPr>
        <w:spacing w:after="0" w:line="256" w:lineRule="auto"/>
      </w:pPr>
      <w:r>
        <w:t xml:space="preserve">The </w:t>
      </w:r>
      <w:r>
        <w:rPr>
          <w:i/>
        </w:rPr>
        <w:t>Additional Client</w:t>
      </w:r>
      <w:r>
        <w:t xml:space="preserve"> and Suppliers shall comply with the </w:t>
      </w:r>
      <w:hyperlink r:id="rId30">
        <w:r>
          <w:rPr>
            <w:color w:val="0563C1"/>
            <w:u w:val="single"/>
          </w:rPr>
          <w:t>common minimum standards for procurement of the built environment in the public sector.</w:t>
        </w:r>
      </w:hyperlink>
      <w:r>
        <w:t xml:space="preserve"> </w:t>
      </w:r>
    </w:p>
    <w:p w14:paraId="3A3FD812" w14:textId="77777777" w:rsidR="00A8621B" w:rsidRDefault="00032B19">
      <w:pPr>
        <w:spacing w:after="0"/>
        <w:ind w:left="709" w:hanging="10"/>
      </w:pPr>
      <w:r>
        <w:t xml:space="preserve">This sets out the relevant mandatory standards which construction project team members in Government should implement to reflect existing government policy. </w:t>
      </w:r>
    </w:p>
    <w:p w14:paraId="3E50FBC3" w14:textId="77777777" w:rsidR="00A8621B" w:rsidRDefault="00A8621B">
      <w:pPr>
        <w:spacing w:after="0" w:line="240" w:lineRule="auto"/>
      </w:pPr>
    </w:p>
    <w:p w14:paraId="43D73DC8" w14:textId="77777777" w:rsidR="00A8621B" w:rsidRDefault="00032B19">
      <w:pPr>
        <w:rPr>
          <w:b/>
          <w:sz w:val="22"/>
          <w:szCs w:val="22"/>
        </w:rPr>
      </w:pPr>
      <w:r>
        <w:br w:type="page"/>
      </w:r>
    </w:p>
    <w:p w14:paraId="336A089C" w14:textId="77777777" w:rsidR="00A8621B" w:rsidRDefault="00032B19">
      <w:pPr>
        <w:pStyle w:val="Heading1"/>
        <w:numPr>
          <w:ilvl w:val="0"/>
          <w:numId w:val="70"/>
        </w:numPr>
      </w:pPr>
      <w:bookmarkStart w:id="60" w:name="_heading=h.2lwamvv" w:colFirst="0" w:colLast="0"/>
      <w:bookmarkEnd w:id="60"/>
      <w:r>
        <w:lastRenderedPageBreak/>
        <w:t>Annex F Security Requirements Services</w:t>
      </w:r>
    </w:p>
    <w:p w14:paraId="05D9122E" w14:textId="77777777" w:rsidR="00A8621B" w:rsidRDefault="00A8621B"/>
    <w:p w14:paraId="739B2974" w14:textId="77777777" w:rsidR="00A8621B" w:rsidRDefault="00032B19">
      <w:pPr>
        <w:numPr>
          <w:ilvl w:val="0"/>
          <w:numId w:val="7"/>
        </w:numPr>
        <w:spacing w:after="0" w:line="256" w:lineRule="auto"/>
      </w:pPr>
      <w:r>
        <w:t xml:space="preserve">Security Requirements  </w:t>
      </w:r>
    </w:p>
    <w:p w14:paraId="22923091" w14:textId="77777777" w:rsidR="00A8621B" w:rsidRDefault="00A8621B">
      <w:pPr>
        <w:spacing w:after="0"/>
        <w:ind w:left="432"/>
      </w:pPr>
    </w:p>
    <w:p w14:paraId="5D5DF407" w14:textId="77777777" w:rsidR="00A8621B" w:rsidRDefault="00032B19">
      <w:pPr>
        <w:numPr>
          <w:ilvl w:val="1"/>
          <w:numId w:val="7"/>
        </w:numPr>
        <w:spacing w:after="0" w:line="256" w:lineRule="auto"/>
      </w:pPr>
      <w:r>
        <w:t>This Annex F describes the requirements that the Supplier Alliance Member shall fulfil in their entirety as part of the delivery of the works and services.</w:t>
      </w:r>
    </w:p>
    <w:p w14:paraId="7867AA13" w14:textId="77777777" w:rsidR="00A8621B" w:rsidRDefault="00A8621B"/>
    <w:p w14:paraId="3BF48C92" w14:textId="77777777" w:rsidR="00A8621B" w:rsidRDefault="00032B19">
      <w:pPr>
        <w:numPr>
          <w:ilvl w:val="1"/>
          <w:numId w:val="7"/>
        </w:numPr>
        <w:spacing w:after="0" w:line="256" w:lineRule="auto"/>
      </w:pPr>
      <w:r>
        <w:t>The Supplier Alliance Member shall ensure that the capacity, availability and security of the works and services is assured throughout the duration of the Framework period and any Project Contract.</w:t>
      </w:r>
    </w:p>
    <w:p w14:paraId="2FC185A5" w14:textId="77777777" w:rsidR="00A8621B" w:rsidRDefault="00A8621B"/>
    <w:p w14:paraId="2E30E528" w14:textId="77777777" w:rsidR="00A8621B" w:rsidRDefault="00032B19">
      <w:pPr>
        <w:numPr>
          <w:ilvl w:val="1"/>
          <w:numId w:val="7"/>
        </w:numPr>
        <w:spacing w:after="0" w:line="256" w:lineRule="auto"/>
      </w:pPr>
      <w:r>
        <w:t>The Supplier Alliance Member shall comply with the following requirements to ensure that the processes and procedures set out below meet the system requirements throughout the Framework period and while any Project Contracts remain in force as follows:</w:t>
      </w:r>
    </w:p>
    <w:p w14:paraId="24D3FDAF" w14:textId="77777777" w:rsidR="00A8621B" w:rsidRDefault="00032B19">
      <w:pPr>
        <w:numPr>
          <w:ilvl w:val="2"/>
          <w:numId w:val="7"/>
        </w:numPr>
        <w:spacing w:after="0" w:line="256" w:lineRule="auto"/>
      </w:pPr>
      <w:r>
        <w:t>Service and Security Principle Requirements (paragraph 1.4);</w:t>
      </w:r>
    </w:p>
    <w:p w14:paraId="73B7E75B" w14:textId="77777777" w:rsidR="00A8621B" w:rsidRDefault="00032B19">
      <w:pPr>
        <w:numPr>
          <w:ilvl w:val="2"/>
          <w:numId w:val="7"/>
        </w:numPr>
        <w:spacing w:after="0" w:line="256" w:lineRule="auto"/>
      </w:pPr>
      <w:r>
        <w:t>Security Documentation Requirements (paragraph 1.5);</w:t>
      </w:r>
    </w:p>
    <w:p w14:paraId="71338484" w14:textId="77777777" w:rsidR="00A8621B" w:rsidRDefault="00032B19">
      <w:pPr>
        <w:numPr>
          <w:ilvl w:val="2"/>
          <w:numId w:val="7"/>
        </w:numPr>
        <w:spacing w:after="0" w:line="256" w:lineRule="auto"/>
      </w:pPr>
      <w:r>
        <w:t>Service and Security Management Governance Requirements (paragraph 1.7 to 1.12).</w:t>
      </w:r>
    </w:p>
    <w:p w14:paraId="606FC2E6" w14:textId="77777777" w:rsidR="00A8621B" w:rsidRDefault="00032B19">
      <w:pPr>
        <w:numPr>
          <w:ilvl w:val="2"/>
          <w:numId w:val="7"/>
        </w:numPr>
        <w:spacing w:after="0" w:line="256" w:lineRule="auto"/>
      </w:pPr>
      <w:r>
        <w:t>Service and Security Principle Requirements</w:t>
      </w:r>
    </w:p>
    <w:p w14:paraId="3A94D0A4" w14:textId="77777777" w:rsidR="00A8621B" w:rsidRDefault="00032B19">
      <w:pPr>
        <w:numPr>
          <w:ilvl w:val="2"/>
          <w:numId w:val="7"/>
        </w:numPr>
        <w:spacing w:after="0" w:line="256" w:lineRule="auto"/>
      </w:pPr>
      <w:r>
        <w:t>The Service and Security Principle Requirements Matrix at 1.4.4 below defines the main service and security characteristics required in the delivery of the works and services under the Framework.</w:t>
      </w:r>
    </w:p>
    <w:p w14:paraId="7A14EA4F" w14:textId="77777777" w:rsidR="00A8621B" w:rsidRDefault="00032B19">
      <w:pPr>
        <w:numPr>
          <w:ilvl w:val="2"/>
          <w:numId w:val="7"/>
        </w:numPr>
        <w:spacing w:after="0" w:line="256" w:lineRule="auto"/>
      </w:pPr>
      <w:r>
        <w:t>The Supplier shall provide the Client with the assurance that the system and security risks are being managed appropriately, and shall provide evidence, upon request, of compliance with the Service and Security Principles requirements.</w:t>
      </w:r>
    </w:p>
    <w:p w14:paraId="0F6DC486" w14:textId="77777777" w:rsidR="00A8621B" w:rsidRDefault="00032B19">
      <w:pPr>
        <w:numPr>
          <w:ilvl w:val="2"/>
          <w:numId w:val="7"/>
        </w:numPr>
        <w:spacing w:after="0" w:line="256" w:lineRule="auto"/>
      </w:pPr>
      <w:r>
        <w:t>Additional Service and Security requirements may be added to the matrix, as required by the Client, in line with government security policy.</w:t>
      </w:r>
    </w:p>
    <w:p w14:paraId="01190AD8" w14:textId="77777777" w:rsidR="00A8621B" w:rsidRDefault="00A8621B">
      <w:pPr>
        <w:spacing w:after="0"/>
        <w:ind w:left="720"/>
      </w:pPr>
    </w:p>
    <w:p w14:paraId="38C1C2DB" w14:textId="77777777" w:rsidR="00A8621B" w:rsidRDefault="00032B19">
      <w:pPr>
        <w:numPr>
          <w:ilvl w:val="1"/>
          <w:numId w:val="7"/>
        </w:numPr>
        <w:spacing w:after="0" w:line="256" w:lineRule="auto"/>
      </w:pPr>
      <w:r>
        <w:t>Service and Security Principle Requirements Matrix</w:t>
      </w:r>
    </w:p>
    <w:p w14:paraId="7C5D22D9" w14:textId="77777777" w:rsidR="00A8621B" w:rsidRDefault="00032B19">
      <w:pPr>
        <w:numPr>
          <w:ilvl w:val="2"/>
          <w:numId w:val="7"/>
        </w:numPr>
        <w:spacing w:after="0" w:line="256" w:lineRule="auto"/>
      </w:pPr>
      <w:r>
        <w:t>The Service and Security Principle Requirements Matrix at 1.4.4 below defines the main service and security characteristics required in the delivery of the works and services under the Framework.</w:t>
      </w:r>
    </w:p>
    <w:p w14:paraId="1C0EDB97" w14:textId="77777777" w:rsidR="00A8621B" w:rsidRDefault="00A8621B">
      <w:pPr>
        <w:spacing w:after="0"/>
        <w:ind w:left="720"/>
      </w:pPr>
    </w:p>
    <w:p w14:paraId="010AF3F8" w14:textId="77777777" w:rsidR="00A8621B" w:rsidRDefault="00032B19">
      <w:pPr>
        <w:numPr>
          <w:ilvl w:val="2"/>
          <w:numId w:val="7"/>
        </w:numPr>
        <w:spacing w:after="0" w:line="240" w:lineRule="auto"/>
      </w:pPr>
      <w:r>
        <w:t>The Supplier shall provide the Client with the assurance that the system and security risks are being managed appropriately, and shall provide evidence, upon request, of compliance with the Service and Security Principles requirements.</w:t>
      </w:r>
    </w:p>
    <w:p w14:paraId="1C3E28D8" w14:textId="77777777" w:rsidR="00A8621B" w:rsidRDefault="00A8621B">
      <w:pPr>
        <w:spacing w:after="0" w:line="240" w:lineRule="auto"/>
        <w:ind w:left="720"/>
      </w:pPr>
    </w:p>
    <w:p w14:paraId="17B19F58" w14:textId="77777777" w:rsidR="00A8621B" w:rsidRDefault="00032B19">
      <w:pPr>
        <w:numPr>
          <w:ilvl w:val="2"/>
          <w:numId w:val="7"/>
        </w:numPr>
        <w:spacing w:after="0" w:line="256" w:lineRule="auto"/>
      </w:pPr>
      <w:r>
        <w:t>Additional Service and Security requirements may be added to the matrix, as required by the Client, in line with government security policy.</w:t>
      </w:r>
    </w:p>
    <w:p w14:paraId="143AACC7" w14:textId="77777777" w:rsidR="00A8621B" w:rsidRDefault="00A8621B">
      <w:pPr>
        <w:spacing w:after="0"/>
        <w:ind w:left="720"/>
      </w:pPr>
    </w:p>
    <w:p w14:paraId="2A031A29" w14:textId="77777777" w:rsidR="00A8621B" w:rsidRDefault="00032B19">
      <w:pPr>
        <w:numPr>
          <w:ilvl w:val="2"/>
          <w:numId w:val="7"/>
        </w:numPr>
        <w:spacing w:after="0" w:line="256" w:lineRule="auto"/>
      </w:pPr>
      <w:r>
        <w:t xml:space="preserve">Service and Security Principle Requirements </w:t>
      </w:r>
    </w:p>
    <w:p w14:paraId="540F5A24" w14:textId="77777777" w:rsidR="00A8621B" w:rsidRDefault="00A8621B">
      <w:pPr>
        <w:spacing w:after="0"/>
        <w:ind w:left="720"/>
      </w:pPr>
    </w:p>
    <w:p w14:paraId="6C0204F5" w14:textId="77777777" w:rsidR="00A8621B" w:rsidRDefault="00A8621B">
      <w:pPr>
        <w:widowControl w:val="0"/>
        <w:spacing w:after="0" w:line="240" w:lineRule="auto"/>
        <w:ind w:left="576"/>
        <w:rPr>
          <w:color w:val="000000"/>
          <w:sz w:val="22"/>
          <w:szCs w:val="22"/>
        </w:rPr>
      </w:pPr>
    </w:p>
    <w:tbl>
      <w:tblPr>
        <w:tblStyle w:val="afffffff"/>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2"/>
        <w:gridCol w:w="5715"/>
        <w:gridCol w:w="105"/>
      </w:tblGrid>
      <w:tr w:rsidR="00A8621B" w14:paraId="75808B5F" w14:textId="77777777">
        <w:tc>
          <w:tcPr>
            <w:tcW w:w="3262" w:type="dxa"/>
            <w:tcBorders>
              <w:top w:val="single" w:sz="4" w:space="0" w:color="000000"/>
              <w:left w:val="single" w:sz="4" w:space="0" w:color="000000"/>
              <w:bottom w:val="single" w:sz="4" w:space="0" w:color="000000"/>
              <w:right w:val="single" w:sz="4" w:space="0" w:color="000000"/>
            </w:tcBorders>
          </w:tcPr>
          <w:p w14:paraId="2485267D" w14:textId="77777777" w:rsidR="00A8621B" w:rsidRDefault="00032B19">
            <w:r>
              <w:lastRenderedPageBreak/>
              <w:t>Service and Security Principle</w:t>
            </w:r>
          </w:p>
        </w:tc>
        <w:tc>
          <w:tcPr>
            <w:tcW w:w="5820" w:type="dxa"/>
            <w:gridSpan w:val="2"/>
            <w:tcBorders>
              <w:top w:val="single" w:sz="4" w:space="0" w:color="000000"/>
              <w:left w:val="single" w:sz="4" w:space="0" w:color="000000"/>
              <w:bottom w:val="single" w:sz="4" w:space="0" w:color="000000"/>
              <w:right w:val="single" w:sz="4" w:space="0" w:color="000000"/>
            </w:tcBorders>
          </w:tcPr>
          <w:p w14:paraId="23224A13" w14:textId="77777777" w:rsidR="00A8621B" w:rsidRDefault="00032B19">
            <w:r>
              <w:t>Service and Security Requirements</w:t>
            </w:r>
          </w:p>
        </w:tc>
      </w:tr>
      <w:tr w:rsidR="00A8621B" w14:paraId="763F7250" w14:textId="77777777">
        <w:tc>
          <w:tcPr>
            <w:tcW w:w="3262" w:type="dxa"/>
            <w:tcBorders>
              <w:top w:val="single" w:sz="4" w:space="0" w:color="000000"/>
              <w:left w:val="single" w:sz="4" w:space="0" w:color="000000"/>
              <w:bottom w:val="single" w:sz="4" w:space="0" w:color="000000"/>
              <w:right w:val="single" w:sz="4" w:space="0" w:color="000000"/>
            </w:tcBorders>
          </w:tcPr>
          <w:p w14:paraId="5F6FBEDC" w14:textId="77777777" w:rsidR="00A8621B" w:rsidRDefault="00032B19">
            <w:r>
              <w:t>Security-minded approach</w:t>
            </w:r>
          </w:p>
        </w:tc>
        <w:tc>
          <w:tcPr>
            <w:tcW w:w="5820" w:type="dxa"/>
            <w:gridSpan w:val="2"/>
            <w:tcBorders>
              <w:top w:val="single" w:sz="4" w:space="0" w:color="000000"/>
              <w:left w:val="single" w:sz="4" w:space="0" w:color="000000"/>
              <w:bottom w:val="single" w:sz="4" w:space="0" w:color="000000"/>
              <w:right w:val="single" w:sz="4" w:space="0" w:color="000000"/>
            </w:tcBorders>
          </w:tcPr>
          <w:p w14:paraId="5CF9E7CB" w14:textId="77777777" w:rsidR="00A8621B" w:rsidRDefault="00032B19">
            <w:r>
              <w:t>Where digital engineering (including, for example, Building Information Modelling (BIM), computer-based technologies including off-site, factory-based fabrication and on-site automation, and sophisticated cyber-physical systems) is being used to deliver a part or the whole of the work or will be used to deliver future services, the Supplier Alliance Member shall follow the Clients requirements in relation to the security-minded approach to be adopted.</w:t>
            </w:r>
          </w:p>
          <w:p w14:paraId="7A3E49D5" w14:textId="77777777" w:rsidR="00A8621B" w:rsidRDefault="00032B19">
            <w:r>
              <w:t>The Supplier Alliance Member shall ensure that where the Client requests the Supplier Alliance Member to produce or assist in the development of its security-minded approach, this is undertaken by a suitably qualified and experienced person(s) for example a registered member(s) of one of the following accreditation bodies:</w:t>
            </w:r>
          </w:p>
          <w:p w14:paraId="42A37095" w14:textId="77777777" w:rsidR="00A8621B" w:rsidRDefault="00032B19">
            <w:r>
              <w:t>Register of Security Engineers (RSES) which encompasses Generalist Security Advisors (GSA) and Specialist Security Advisors (SSA). (</w:t>
            </w:r>
            <w:hyperlink r:id="rId31">
              <w:r>
                <w:rPr>
                  <w:color w:val="0563C1"/>
                  <w:u w:val="single"/>
                </w:rPr>
                <w:t>www.rses.org.uk</w:t>
              </w:r>
            </w:hyperlink>
            <w:r>
              <w:t>).</w:t>
            </w:r>
          </w:p>
          <w:p w14:paraId="1322D5E1" w14:textId="77777777" w:rsidR="00A8621B" w:rsidRDefault="00032B19">
            <w:r>
              <w:t>Register of Chartered Security Professionals (</w:t>
            </w:r>
            <w:hyperlink r:id="rId32">
              <w:r>
                <w:rPr>
                  <w:color w:val="0563C1"/>
                  <w:u w:val="single"/>
                </w:rPr>
                <w:t>www.charteredsecurityprofessional.org</w:t>
              </w:r>
            </w:hyperlink>
            <w:r>
              <w:t>).</w:t>
            </w:r>
          </w:p>
          <w:p w14:paraId="3A73D2BC" w14:textId="77777777" w:rsidR="00A8621B" w:rsidRDefault="00032B19">
            <w:r>
              <w:t>Association of Security Consultants (ASC) (</w:t>
            </w:r>
            <w:hyperlink r:id="rId33">
              <w:r>
                <w:rPr>
                  <w:color w:val="0563C1"/>
                  <w:u w:val="single"/>
                </w:rPr>
                <w:t>www.securityconsultants.org.uk</w:t>
              </w:r>
            </w:hyperlink>
            <w:r>
              <w:t>).</w:t>
            </w:r>
          </w:p>
          <w:p w14:paraId="08684068" w14:textId="77777777" w:rsidR="00A8621B" w:rsidRDefault="00A8621B"/>
          <w:p w14:paraId="227B7B8C" w14:textId="77777777" w:rsidR="00A8621B" w:rsidRDefault="00032B19">
            <w:r>
              <w:t>Whether or not the person is a member of one of the above accreditation bodies, they shall be able to demonstrate that they have sufficient knowledge and experience in the relevant field to undertake the work required.</w:t>
            </w:r>
          </w:p>
        </w:tc>
      </w:tr>
      <w:tr w:rsidR="00A8621B" w14:paraId="49BCBDB9" w14:textId="77777777">
        <w:tc>
          <w:tcPr>
            <w:tcW w:w="3262" w:type="dxa"/>
            <w:tcBorders>
              <w:top w:val="single" w:sz="4" w:space="0" w:color="000000"/>
              <w:left w:val="single" w:sz="4" w:space="0" w:color="000000"/>
              <w:bottom w:val="single" w:sz="4" w:space="0" w:color="000000"/>
              <w:right w:val="single" w:sz="4" w:space="0" w:color="000000"/>
            </w:tcBorders>
          </w:tcPr>
          <w:p w14:paraId="7B1159B3" w14:textId="77777777" w:rsidR="00A8621B" w:rsidRDefault="00032B19">
            <w:r>
              <w:t>Asset Protection and Resilience</w:t>
            </w:r>
          </w:p>
        </w:tc>
        <w:tc>
          <w:tcPr>
            <w:tcW w:w="5820" w:type="dxa"/>
            <w:gridSpan w:val="2"/>
            <w:tcBorders>
              <w:top w:val="single" w:sz="4" w:space="0" w:color="000000"/>
              <w:left w:val="single" w:sz="4" w:space="0" w:color="000000"/>
              <w:bottom w:val="single" w:sz="4" w:space="0" w:color="000000"/>
              <w:right w:val="single" w:sz="4" w:space="0" w:color="000000"/>
            </w:tcBorders>
          </w:tcPr>
          <w:p w14:paraId="63AB24EE" w14:textId="77777777" w:rsidR="00A8621B" w:rsidRDefault="00032B19">
            <w:r>
              <w:t>Prior to April 2014 a security process called accreditation was mandated by the HMG Security Policy Framework (SPF) for all Government departments processing classified information. The process of accreditation provided for the assessment of a system against its security requirement using HMG IA Standards 1&amp;2 and the Risk Management Accreditation Document set (RMADS). Approval was required from an accreditor as a prerequisite for operation. This process was removed as a mandatory requirement for systems operating at Official Level from the April 2014 version of the SPF.</w:t>
            </w:r>
          </w:p>
          <w:p w14:paraId="37B4B6DF" w14:textId="77777777" w:rsidR="00A8621B" w:rsidRDefault="00032B19">
            <w:r>
              <w:t xml:space="preserve">However, there is still a requirement to demonstrate the sustainability of systems to process HMG owned </w:t>
            </w:r>
            <w:r>
              <w:lastRenderedPageBreak/>
              <w:t>data. This is done to provide confidence that the technology and information is secure enough to meet users' business needs.</w:t>
            </w:r>
          </w:p>
          <w:p w14:paraId="2AD85EE2" w14:textId="77777777" w:rsidR="00A8621B" w:rsidRDefault="00032B19">
            <w:r>
              <w:t>To provide this assurance, the Supplier Alliance Member shall provide evidence to the Client, as requested. Additional Client approval is required for any proposed hosting off-shore. Some functions may be off-shored, as long as independently assured evidence can be provided that no access to user information can be obtained from off-shore locations.</w:t>
            </w:r>
          </w:p>
        </w:tc>
      </w:tr>
      <w:tr w:rsidR="00A8621B" w14:paraId="03B6221F" w14:textId="77777777">
        <w:tc>
          <w:tcPr>
            <w:tcW w:w="3262" w:type="dxa"/>
            <w:tcBorders>
              <w:top w:val="single" w:sz="4" w:space="0" w:color="000000"/>
              <w:left w:val="single" w:sz="4" w:space="0" w:color="000000"/>
              <w:bottom w:val="single" w:sz="4" w:space="0" w:color="000000"/>
              <w:right w:val="single" w:sz="4" w:space="0" w:color="000000"/>
            </w:tcBorders>
          </w:tcPr>
          <w:p w14:paraId="68C72FD5" w14:textId="77777777" w:rsidR="00A8621B" w:rsidRDefault="00032B19">
            <w:r>
              <w:lastRenderedPageBreak/>
              <w:t>Service Transition and Continuity</w:t>
            </w:r>
          </w:p>
        </w:tc>
        <w:tc>
          <w:tcPr>
            <w:tcW w:w="5820" w:type="dxa"/>
            <w:gridSpan w:val="2"/>
            <w:tcBorders>
              <w:top w:val="single" w:sz="4" w:space="0" w:color="000000"/>
              <w:left w:val="single" w:sz="4" w:space="0" w:color="000000"/>
              <w:bottom w:val="single" w:sz="4" w:space="0" w:color="000000"/>
              <w:right w:val="single" w:sz="4" w:space="0" w:color="000000"/>
            </w:tcBorders>
          </w:tcPr>
          <w:p w14:paraId="3C82DF1D" w14:textId="77777777" w:rsidR="00A8621B" w:rsidRDefault="00032B19">
            <w:r>
              <w:t>The Supplier Alliance Member shall provide to the Client, on request, a technology roadmap of their current system(s), including any systems on which they will share information with other members of the supply chain, and how it/they will be supported throughout the Framework period and while any Project Contracts remain in force, whichever is the later.</w:t>
            </w:r>
          </w:p>
        </w:tc>
      </w:tr>
      <w:tr w:rsidR="00A8621B" w14:paraId="70F2C25D" w14:textId="77777777">
        <w:tc>
          <w:tcPr>
            <w:tcW w:w="3262" w:type="dxa"/>
            <w:tcBorders>
              <w:top w:val="single" w:sz="4" w:space="0" w:color="000000"/>
              <w:left w:val="single" w:sz="4" w:space="0" w:color="000000"/>
              <w:bottom w:val="single" w:sz="4" w:space="0" w:color="000000"/>
              <w:right w:val="single" w:sz="4" w:space="0" w:color="000000"/>
            </w:tcBorders>
          </w:tcPr>
          <w:p w14:paraId="7D47B6C8" w14:textId="77777777" w:rsidR="00A8621B" w:rsidRDefault="00032B19">
            <w:r>
              <w:t>IT Service and System Management Process</w:t>
            </w:r>
          </w:p>
        </w:tc>
        <w:tc>
          <w:tcPr>
            <w:tcW w:w="5820" w:type="dxa"/>
            <w:gridSpan w:val="2"/>
            <w:tcBorders>
              <w:top w:val="single" w:sz="4" w:space="0" w:color="000000"/>
              <w:left w:val="single" w:sz="4" w:space="0" w:color="000000"/>
              <w:bottom w:val="single" w:sz="4" w:space="0" w:color="000000"/>
              <w:right w:val="single" w:sz="4" w:space="0" w:color="000000"/>
            </w:tcBorders>
          </w:tcPr>
          <w:p w14:paraId="433C0759" w14:textId="77777777" w:rsidR="00A8621B" w:rsidRDefault="00032B19">
            <w:r>
              <w:t>The Supplier Alliance Member shall have documented best practice procedures and processes, as noted in paragraph 1.8 System Access Management below</w:t>
            </w:r>
          </w:p>
        </w:tc>
      </w:tr>
      <w:tr w:rsidR="00A8621B" w14:paraId="742B68D2" w14:textId="77777777">
        <w:trPr>
          <w:gridAfter w:val="1"/>
          <w:wAfter w:w="105" w:type="dxa"/>
        </w:trPr>
        <w:tc>
          <w:tcPr>
            <w:tcW w:w="3262" w:type="dxa"/>
            <w:tcBorders>
              <w:top w:val="single" w:sz="4" w:space="0" w:color="000000"/>
              <w:left w:val="single" w:sz="4" w:space="0" w:color="000000"/>
              <w:bottom w:val="single" w:sz="4" w:space="0" w:color="000000"/>
              <w:right w:val="single" w:sz="4" w:space="0" w:color="000000"/>
            </w:tcBorders>
          </w:tcPr>
          <w:p w14:paraId="2C174C3E" w14:textId="77777777" w:rsidR="00A8621B" w:rsidRDefault="00032B19">
            <w:r>
              <w:t>Security Accreditation Documentation</w:t>
            </w:r>
          </w:p>
        </w:tc>
        <w:tc>
          <w:tcPr>
            <w:tcW w:w="5715" w:type="dxa"/>
            <w:tcBorders>
              <w:top w:val="single" w:sz="4" w:space="0" w:color="000000"/>
              <w:left w:val="single" w:sz="4" w:space="0" w:color="000000"/>
              <w:bottom w:val="single" w:sz="4" w:space="0" w:color="000000"/>
              <w:right w:val="single" w:sz="4" w:space="0" w:color="000000"/>
            </w:tcBorders>
          </w:tcPr>
          <w:p w14:paraId="14D4B414" w14:textId="77777777" w:rsidR="00A8621B" w:rsidRDefault="00032B19">
            <w:r>
              <w:t>Cyber Essentials certification is a mandatory requirement of this Framework.</w:t>
            </w:r>
          </w:p>
          <w:p w14:paraId="3F0D16AB" w14:textId="77777777" w:rsidR="00A8621B" w:rsidRDefault="00032B19">
            <w:r>
              <w:t>Should the Client or an Additional Client require a change in the Government Security Classification, the Supplier Alliance Member shall provide a plan which documents any changes required, any associated risks, and their mitigation. The Supplier Alliance Member shall provide any further documentation required by the Client and/or an Additional Client for the change in Impact Level.</w:t>
            </w:r>
          </w:p>
        </w:tc>
      </w:tr>
      <w:tr w:rsidR="00A8621B" w14:paraId="610E25BF" w14:textId="77777777">
        <w:trPr>
          <w:gridAfter w:val="1"/>
          <w:wAfter w:w="105" w:type="dxa"/>
        </w:trPr>
        <w:tc>
          <w:tcPr>
            <w:tcW w:w="3262" w:type="dxa"/>
            <w:tcBorders>
              <w:top w:val="single" w:sz="4" w:space="0" w:color="000000"/>
              <w:left w:val="single" w:sz="4" w:space="0" w:color="000000"/>
              <w:bottom w:val="single" w:sz="4" w:space="0" w:color="000000"/>
              <w:right w:val="single" w:sz="4" w:space="0" w:color="000000"/>
            </w:tcBorders>
          </w:tcPr>
          <w:p w14:paraId="4061442A" w14:textId="77777777" w:rsidR="00A8621B" w:rsidRDefault="00032B19">
            <w:r>
              <w:t>Sub-Contractors Security</w:t>
            </w:r>
          </w:p>
        </w:tc>
        <w:tc>
          <w:tcPr>
            <w:tcW w:w="5715" w:type="dxa"/>
            <w:tcBorders>
              <w:top w:val="single" w:sz="4" w:space="0" w:color="000000"/>
              <w:left w:val="single" w:sz="4" w:space="0" w:color="000000"/>
              <w:bottom w:val="single" w:sz="4" w:space="0" w:color="000000"/>
              <w:right w:val="single" w:sz="4" w:space="0" w:color="000000"/>
            </w:tcBorders>
          </w:tcPr>
          <w:p w14:paraId="6E80CD1B" w14:textId="77777777" w:rsidR="00A8621B" w:rsidRDefault="00032B19">
            <w:r>
              <w:t>The Supplier Alliance Member shall ensure that its subcontractors satisfactorily support all of the security principles that the works and services must deliver. The Supplier Alliance Member shall specify:</w:t>
            </w:r>
          </w:p>
          <w:p w14:paraId="5E497A72" w14:textId="77777777" w:rsidR="00A8621B" w:rsidRDefault="00032B19">
            <w:r>
              <w:t>The specific data that will be shared with sub-contractors and/or third parties</w:t>
            </w:r>
          </w:p>
          <w:p w14:paraId="43EB4826" w14:textId="77777777" w:rsidR="00A8621B" w:rsidRDefault="00032B19">
            <w:r>
              <w:t>Who (names), roles (e.g. system administrator) and level of security vetting in place for Sub-Contractors and/or third parties</w:t>
            </w:r>
          </w:p>
          <w:p w14:paraId="343BA063" w14:textId="77777777" w:rsidR="00A8621B" w:rsidRDefault="00032B19">
            <w:r>
              <w:t>Documented minimum relevant security requirements, including to deliver against any security-minded approach in place</w:t>
            </w:r>
          </w:p>
          <w:p w14:paraId="6E84D3D9" w14:textId="77777777" w:rsidR="00A8621B" w:rsidRDefault="00032B19">
            <w:r>
              <w:lastRenderedPageBreak/>
              <w:t>Risk to the Supplier Alliance Member and/or works or services from Sub-Contractors is regularly assessed, with appropriate controls in place</w:t>
            </w:r>
          </w:p>
          <w:p w14:paraId="78C01C85" w14:textId="77777777" w:rsidR="00A8621B" w:rsidRDefault="00032B19">
            <w:r>
              <w:t>On termination, all Sub-Contractor access rights to systems or information are removed</w:t>
            </w:r>
          </w:p>
          <w:p w14:paraId="7D1321B5" w14:textId="77777777" w:rsidR="00A8621B" w:rsidRDefault="00A8621B"/>
          <w:p w14:paraId="620125A5" w14:textId="77777777" w:rsidR="00A8621B" w:rsidRDefault="00032B19">
            <w:r>
              <w:t>The Supplier Alliance Member is also referred to paragraph 1.12 Information Exchange Policies below</w:t>
            </w:r>
          </w:p>
        </w:tc>
      </w:tr>
      <w:tr w:rsidR="00A8621B" w14:paraId="19225759" w14:textId="77777777">
        <w:trPr>
          <w:gridAfter w:val="1"/>
          <w:wAfter w:w="105" w:type="dxa"/>
        </w:trPr>
        <w:tc>
          <w:tcPr>
            <w:tcW w:w="3262" w:type="dxa"/>
            <w:tcBorders>
              <w:top w:val="single" w:sz="4" w:space="0" w:color="000000"/>
              <w:left w:val="single" w:sz="4" w:space="0" w:color="000000"/>
              <w:bottom w:val="single" w:sz="4" w:space="0" w:color="000000"/>
              <w:right w:val="single" w:sz="4" w:space="0" w:color="000000"/>
            </w:tcBorders>
          </w:tcPr>
          <w:p w14:paraId="76CB056C" w14:textId="77777777" w:rsidR="00A8621B" w:rsidRDefault="00032B19">
            <w:r>
              <w:lastRenderedPageBreak/>
              <w:t>Operational Security</w:t>
            </w:r>
          </w:p>
        </w:tc>
        <w:tc>
          <w:tcPr>
            <w:tcW w:w="5715" w:type="dxa"/>
            <w:tcBorders>
              <w:top w:val="single" w:sz="4" w:space="0" w:color="000000"/>
              <w:left w:val="single" w:sz="4" w:space="0" w:color="000000"/>
              <w:bottom w:val="single" w:sz="4" w:space="0" w:color="000000"/>
              <w:right w:val="single" w:sz="4" w:space="0" w:color="000000"/>
            </w:tcBorders>
          </w:tcPr>
          <w:p w14:paraId="659BF5CB" w14:textId="77777777" w:rsidR="00A8621B" w:rsidRDefault="00032B19">
            <w:r>
              <w:t>The Supplier Alliance Member shall have processes and procedures in place to ensure the operational security of the work and services including, but not limited to:</w:t>
            </w:r>
          </w:p>
          <w:p w14:paraId="2B316CCD" w14:textId="77777777" w:rsidR="00A8621B" w:rsidRDefault="00032B19">
            <w:r>
              <w:t>Configuration and change management</w:t>
            </w:r>
          </w:p>
          <w:p w14:paraId="2227B836" w14:textId="77777777" w:rsidR="00A8621B" w:rsidRDefault="00032B19">
            <w:r>
              <w:t>Vulnerability management</w:t>
            </w:r>
          </w:p>
          <w:p w14:paraId="68D2AAE2" w14:textId="77777777" w:rsidR="00A8621B" w:rsidRDefault="00032B19">
            <w:r>
              <w:t>Protective monitoring</w:t>
            </w:r>
          </w:p>
          <w:p w14:paraId="74F293F0" w14:textId="77777777" w:rsidR="00A8621B" w:rsidRDefault="00032B19">
            <w:r>
              <w:t>Incident management</w:t>
            </w:r>
          </w:p>
        </w:tc>
      </w:tr>
      <w:tr w:rsidR="00A8621B" w14:paraId="62442A62" w14:textId="77777777">
        <w:trPr>
          <w:gridAfter w:val="1"/>
          <w:wAfter w:w="105" w:type="dxa"/>
        </w:trPr>
        <w:tc>
          <w:tcPr>
            <w:tcW w:w="3262" w:type="dxa"/>
            <w:tcBorders>
              <w:top w:val="single" w:sz="4" w:space="0" w:color="000000"/>
              <w:left w:val="single" w:sz="4" w:space="0" w:color="000000"/>
              <w:bottom w:val="single" w:sz="4" w:space="0" w:color="000000"/>
              <w:right w:val="single" w:sz="4" w:space="0" w:color="000000"/>
            </w:tcBorders>
          </w:tcPr>
          <w:p w14:paraId="557DC03B" w14:textId="77777777" w:rsidR="00A8621B" w:rsidRDefault="00032B19">
            <w:r>
              <w:t>Capacity</w:t>
            </w:r>
          </w:p>
        </w:tc>
        <w:tc>
          <w:tcPr>
            <w:tcW w:w="5715" w:type="dxa"/>
            <w:tcBorders>
              <w:top w:val="single" w:sz="4" w:space="0" w:color="000000"/>
              <w:left w:val="single" w:sz="4" w:space="0" w:color="000000"/>
              <w:bottom w:val="single" w:sz="4" w:space="0" w:color="000000"/>
              <w:right w:val="single" w:sz="4" w:space="0" w:color="000000"/>
            </w:tcBorders>
          </w:tcPr>
          <w:p w14:paraId="54447B89" w14:textId="77777777" w:rsidR="00A8621B" w:rsidRDefault="00032B19">
            <w:r>
              <w:t>The Supplier Alliance Member shall provide evidence and results of capacity testing and processes, including plans for expansion as Project Contracts are awarded, handling peaks and troughs and concurrent user capacity.</w:t>
            </w:r>
          </w:p>
        </w:tc>
      </w:tr>
      <w:tr w:rsidR="00A8621B" w14:paraId="01E76854" w14:textId="77777777">
        <w:trPr>
          <w:gridAfter w:val="1"/>
          <w:wAfter w:w="105" w:type="dxa"/>
        </w:trPr>
        <w:tc>
          <w:tcPr>
            <w:tcW w:w="3262" w:type="dxa"/>
            <w:tcBorders>
              <w:top w:val="single" w:sz="4" w:space="0" w:color="000000"/>
              <w:left w:val="single" w:sz="4" w:space="0" w:color="000000"/>
              <w:bottom w:val="single" w:sz="4" w:space="0" w:color="000000"/>
              <w:right w:val="single" w:sz="4" w:space="0" w:color="000000"/>
            </w:tcBorders>
          </w:tcPr>
          <w:p w14:paraId="6C1AD5DA" w14:textId="77777777" w:rsidR="00A8621B" w:rsidRDefault="00032B19">
            <w:r>
              <w:t>Personal Data Security</w:t>
            </w:r>
          </w:p>
        </w:tc>
        <w:tc>
          <w:tcPr>
            <w:tcW w:w="5715" w:type="dxa"/>
            <w:tcBorders>
              <w:top w:val="single" w:sz="4" w:space="0" w:color="000000"/>
              <w:left w:val="single" w:sz="4" w:space="0" w:color="000000"/>
              <w:bottom w:val="single" w:sz="4" w:space="0" w:color="000000"/>
              <w:right w:val="single" w:sz="4" w:space="0" w:color="000000"/>
            </w:tcBorders>
          </w:tcPr>
          <w:p w14:paraId="5C8B0DBF" w14:textId="77777777" w:rsidR="00A8621B" w:rsidRDefault="00032B19">
            <w:r>
              <w:t xml:space="preserve">The Supplier Alliance Member shall provide evidence of robust handling processes throughout the lifecycle of all information held on the system, which conforms to the definition of personal data defined within the General Data Protection Regulation 2018. </w:t>
            </w:r>
          </w:p>
          <w:p w14:paraId="5D9B3479" w14:textId="77777777" w:rsidR="00A8621B" w:rsidRDefault="00032B19">
            <w:r>
              <w:t>The robust handling procedures will need to include the provision of a Privacy Impact Assessment that will specify the procedural measures implemented to ensure:</w:t>
            </w:r>
          </w:p>
          <w:p w14:paraId="2638E8DD" w14:textId="77777777" w:rsidR="00A8621B" w:rsidRDefault="00032B19">
            <w:r>
              <w:t>There are clearly defined roles associated with any access to customer data.</w:t>
            </w:r>
          </w:p>
          <w:p w14:paraId="704A3721" w14:textId="77777777" w:rsidR="00A8621B" w:rsidRDefault="00032B19">
            <w:r>
              <w:t>Where a role is identified as having access to customer data there shall be defined responsibilities, which detail any actions which can be performed in support of maintaining works and services delivery.</w:t>
            </w:r>
          </w:p>
          <w:p w14:paraId="6A31ECD0" w14:textId="77777777" w:rsidR="00A8621B" w:rsidRDefault="00032B19">
            <w:r>
              <w:t>There is a defined process which authorises Supplier Alliance Member staff to be able to access customer data for the purposes of delivering the works and services.</w:t>
            </w:r>
          </w:p>
          <w:p w14:paraId="1856E346" w14:textId="77777777" w:rsidR="00A8621B" w:rsidRDefault="00032B19">
            <w:r>
              <w:t>Any individual being given access to customer data is aware of the HMG requirements for data protection.</w:t>
            </w:r>
          </w:p>
          <w:p w14:paraId="5859A3A2" w14:textId="77777777" w:rsidR="00A8621B" w:rsidRDefault="00032B19">
            <w:r>
              <w:t xml:space="preserve">The Supplier Alliance Member nominates an individual, as noted in paragraph 1.7.1, within its </w:t>
            </w:r>
            <w:r>
              <w:lastRenderedPageBreak/>
              <w:t>organisation who is independent from the delivery team for the works and services and who is responsible for ensuring the enforcement of the measures defined above.</w:t>
            </w:r>
          </w:p>
        </w:tc>
      </w:tr>
    </w:tbl>
    <w:p w14:paraId="259A1644" w14:textId="77777777" w:rsidR="00A8621B" w:rsidRDefault="00032B19">
      <w:pPr>
        <w:numPr>
          <w:ilvl w:val="1"/>
          <w:numId w:val="7"/>
        </w:numPr>
        <w:spacing w:after="0" w:line="256" w:lineRule="auto"/>
        <w:rPr>
          <w:b/>
        </w:rPr>
      </w:pPr>
      <w:r>
        <w:lastRenderedPageBreak/>
        <w:t>Security Documentation</w:t>
      </w:r>
      <w:r>
        <w:rPr>
          <w:b/>
        </w:rPr>
        <w:t xml:space="preserve"> </w:t>
      </w:r>
      <w:r>
        <w:t>Requirements</w:t>
      </w:r>
    </w:p>
    <w:p w14:paraId="2354E794" w14:textId="77777777" w:rsidR="00A8621B" w:rsidRDefault="00A8621B">
      <w:pPr>
        <w:spacing w:after="0"/>
        <w:ind w:left="576"/>
        <w:rPr>
          <w:b/>
        </w:rPr>
      </w:pPr>
    </w:p>
    <w:p w14:paraId="0B44DE14" w14:textId="77777777" w:rsidR="00A8621B" w:rsidRDefault="00032B19">
      <w:pPr>
        <w:numPr>
          <w:ilvl w:val="2"/>
          <w:numId w:val="7"/>
        </w:numPr>
        <w:spacing w:after="0" w:line="256" w:lineRule="auto"/>
        <w:rPr>
          <w:b/>
        </w:rPr>
      </w:pPr>
      <w:r>
        <w:t xml:space="preserve">The Supplier Alliance Member shall produce and maintain the following Data Security documentation in support of the </w:t>
      </w:r>
      <w:r>
        <w:rPr>
          <w:i/>
        </w:rPr>
        <w:t>Additional Clients</w:t>
      </w:r>
      <w:r>
        <w:t xml:space="preserve"> security risk management of the works and services.</w:t>
      </w:r>
    </w:p>
    <w:p w14:paraId="6C08596A" w14:textId="77777777" w:rsidR="00A8621B" w:rsidRDefault="00032B19">
      <w:pPr>
        <w:numPr>
          <w:ilvl w:val="3"/>
          <w:numId w:val="7"/>
        </w:numPr>
        <w:spacing w:after="0" w:line="256" w:lineRule="auto"/>
        <w:rPr>
          <w:b/>
        </w:rPr>
      </w:pPr>
      <w:r>
        <w:t xml:space="preserve">Data Security Context – This shall enable the Supplier Alliance Member to complete and maintain a record throughout the lifetime of the Framework, to document the technical Implementation context against which the Supplier Alliance Member shall state compliance with the </w:t>
      </w:r>
      <w:r>
        <w:rPr>
          <w:i/>
        </w:rPr>
        <w:t>Additional Clients</w:t>
      </w:r>
      <w:r>
        <w:t xml:space="preserve"> data security principles. The document shall provide a breakdown of the service implementation which includes:</w:t>
      </w:r>
    </w:p>
    <w:p w14:paraId="175B2189" w14:textId="77777777" w:rsidR="00A8621B" w:rsidRDefault="00032B19">
      <w:pPr>
        <w:numPr>
          <w:ilvl w:val="0"/>
          <w:numId w:val="40"/>
        </w:numPr>
        <w:spacing w:after="0" w:line="256" w:lineRule="auto"/>
        <w:rPr>
          <w:b/>
          <w:color w:val="000000"/>
        </w:rPr>
      </w:pPr>
      <w:r>
        <w:t>a description of each different type of user;</w:t>
      </w:r>
    </w:p>
    <w:p w14:paraId="1E223926" w14:textId="77777777" w:rsidR="00A8621B" w:rsidRDefault="00032B19">
      <w:pPr>
        <w:numPr>
          <w:ilvl w:val="0"/>
          <w:numId w:val="40"/>
        </w:numPr>
        <w:spacing w:after="0" w:line="256" w:lineRule="auto"/>
        <w:rPr>
          <w:b/>
          <w:color w:val="000000"/>
        </w:rPr>
      </w:pPr>
      <w:r>
        <w:t>a description of the Information Exchange with each external entity from both a service implementation and a management perspective; and</w:t>
      </w:r>
    </w:p>
    <w:p w14:paraId="21F71902" w14:textId="77777777" w:rsidR="00A8621B" w:rsidRDefault="00032B19">
      <w:pPr>
        <w:numPr>
          <w:ilvl w:val="0"/>
          <w:numId w:val="40"/>
        </w:numPr>
        <w:spacing w:after="0" w:line="256" w:lineRule="auto"/>
      </w:pPr>
      <w:r>
        <w:t xml:space="preserve">a breakdown of the key technical aspects of the works and services implementation to a level that shall enable the </w:t>
      </w:r>
      <w:r>
        <w:rPr>
          <w:i/>
        </w:rPr>
        <w:t>Additional Client</w:t>
      </w:r>
      <w:r>
        <w:t xml:space="preserve"> to assure comprehensive and consistent application coverage of the principles across the solution.</w:t>
      </w:r>
    </w:p>
    <w:p w14:paraId="1F873007" w14:textId="77777777" w:rsidR="00A8621B" w:rsidRDefault="00032B19">
      <w:pPr>
        <w:numPr>
          <w:ilvl w:val="3"/>
          <w:numId w:val="7"/>
        </w:numPr>
        <w:spacing w:after="0" w:line="256" w:lineRule="auto"/>
      </w:pPr>
      <w:r>
        <w:t>Data Security Compliance Statement – This shall enable the Supplier Alliance</w:t>
      </w:r>
    </w:p>
    <w:p w14:paraId="204A4F44" w14:textId="77777777" w:rsidR="00A8621B" w:rsidRDefault="00032B19">
      <w:pPr>
        <w:spacing w:after="0"/>
        <w:ind w:left="852"/>
      </w:pPr>
      <w:r>
        <w:t>Member to complete and maintain a record throughout the Framework Period to describe the security aspects of their service delivery and to provide evidence in support of assurance of their security controls.</w:t>
      </w:r>
    </w:p>
    <w:p w14:paraId="5DCFAB8F" w14:textId="77777777" w:rsidR="00A8621B" w:rsidRDefault="00A8621B">
      <w:pPr>
        <w:spacing w:after="0"/>
        <w:ind w:left="852"/>
      </w:pPr>
    </w:p>
    <w:p w14:paraId="02F56E36" w14:textId="77777777" w:rsidR="00A8621B" w:rsidRDefault="00032B19">
      <w:pPr>
        <w:numPr>
          <w:ilvl w:val="3"/>
          <w:numId w:val="7"/>
        </w:numPr>
        <w:spacing w:after="0" w:line="256" w:lineRule="auto"/>
        <w:rPr>
          <w:b/>
          <w:color w:val="000000"/>
        </w:rPr>
      </w:pPr>
      <w:r>
        <w:t>Data Security Risk Register – This shall enable the Supplier Alliance Member to complete and maintain a register throughout the Framework Period. For each risk the Supplier Alliance Member shall provide the following information:</w:t>
      </w:r>
    </w:p>
    <w:p w14:paraId="1C91B841" w14:textId="77777777" w:rsidR="00A8621B" w:rsidRDefault="00032B19">
      <w:pPr>
        <w:numPr>
          <w:ilvl w:val="0"/>
          <w:numId w:val="23"/>
        </w:numPr>
        <w:spacing w:after="0" w:line="256" w:lineRule="auto"/>
        <w:rPr>
          <w:b/>
          <w:color w:val="000000"/>
        </w:rPr>
      </w:pPr>
      <w:r>
        <w:t>an assessment of the severity of the risk;</w:t>
      </w:r>
    </w:p>
    <w:p w14:paraId="1D5656A8" w14:textId="77777777" w:rsidR="00A8621B" w:rsidRDefault="00032B19">
      <w:pPr>
        <w:numPr>
          <w:ilvl w:val="0"/>
          <w:numId w:val="23"/>
        </w:numPr>
        <w:spacing w:after="0" w:line="256" w:lineRule="auto"/>
        <w:rPr>
          <w:b/>
          <w:color w:val="000000"/>
        </w:rPr>
      </w:pPr>
      <w:r>
        <w:t>a description of the remediation action; and</w:t>
      </w:r>
    </w:p>
    <w:p w14:paraId="144728A0" w14:textId="77777777" w:rsidR="00A8621B" w:rsidRDefault="00032B19">
      <w:pPr>
        <w:numPr>
          <w:ilvl w:val="0"/>
          <w:numId w:val="23"/>
        </w:numPr>
        <w:spacing w:after="0" w:line="256" w:lineRule="auto"/>
      </w:pPr>
      <w:r>
        <w:t>a target date for remediation.</w:t>
      </w:r>
    </w:p>
    <w:p w14:paraId="08EE4171" w14:textId="77777777" w:rsidR="00A8621B" w:rsidRDefault="00A8621B">
      <w:pPr>
        <w:spacing w:after="0"/>
        <w:ind w:left="851"/>
      </w:pPr>
    </w:p>
    <w:p w14:paraId="3751522F" w14:textId="77777777" w:rsidR="00A8621B" w:rsidRDefault="00032B19">
      <w:pPr>
        <w:numPr>
          <w:ilvl w:val="3"/>
          <w:numId w:val="7"/>
        </w:numPr>
        <w:spacing w:after="0" w:line="256" w:lineRule="auto"/>
        <w:rPr>
          <w:b/>
          <w:color w:val="000000"/>
        </w:rPr>
      </w:pPr>
      <w:r>
        <w:t>Information Sharing Agreements – This shall enable the Supplier Alliance Member, where applicable, to share sensitive information with appropriate third parties with whom no formal contract exists.</w:t>
      </w:r>
    </w:p>
    <w:p w14:paraId="45CAAF83" w14:textId="77777777" w:rsidR="00A8621B" w:rsidRDefault="00A8621B">
      <w:pPr>
        <w:spacing w:after="0"/>
        <w:ind w:left="576"/>
        <w:rPr>
          <w:b/>
          <w:color w:val="000000"/>
        </w:rPr>
      </w:pPr>
    </w:p>
    <w:p w14:paraId="0BBC17A6" w14:textId="77777777" w:rsidR="00A8621B" w:rsidRDefault="00032B19">
      <w:pPr>
        <w:numPr>
          <w:ilvl w:val="1"/>
          <w:numId w:val="7"/>
        </w:numPr>
        <w:spacing w:after="0" w:line="256" w:lineRule="auto"/>
        <w:rPr>
          <w:b/>
          <w:color w:val="000000"/>
        </w:rPr>
      </w:pPr>
      <w:r>
        <w:rPr>
          <w:color w:val="000000"/>
        </w:rPr>
        <w:t>Security Audit</w:t>
      </w:r>
    </w:p>
    <w:p w14:paraId="49E3F3BA" w14:textId="77777777" w:rsidR="00A8621B" w:rsidRDefault="00032B19">
      <w:pPr>
        <w:numPr>
          <w:ilvl w:val="2"/>
          <w:numId w:val="7"/>
        </w:numPr>
        <w:spacing w:after="0" w:line="256" w:lineRule="auto"/>
        <w:rPr>
          <w:color w:val="000000"/>
        </w:rPr>
      </w:pPr>
      <w:r>
        <w:t>The Client reserves the right to audit any evidence produced in support of claimed compliance with any service and security requirement.</w:t>
      </w:r>
    </w:p>
    <w:p w14:paraId="4909F7CB" w14:textId="77777777" w:rsidR="00A8621B" w:rsidRDefault="00A8621B">
      <w:pPr>
        <w:spacing w:after="0"/>
        <w:ind w:left="720"/>
        <w:rPr>
          <w:color w:val="000000"/>
        </w:rPr>
      </w:pPr>
    </w:p>
    <w:p w14:paraId="1E73FCB1" w14:textId="77777777" w:rsidR="00A8621B" w:rsidRDefault="00032B19">
      <w:pPr>
        <w:numPr>
          <w:ilvl w:val="1"/>
          <w:numId w:val="7"/>
        </w:numPr>
        <w:spacing w:after="0" w:line="256" w:lineRule="auto"/>
        <w:rPr>
          <w:color w:val="000000"/>
        </w:rPr>
      </w:pPr>
      <w:r>
        <w:rPr>
          <w:color w:val="000000"/>
        </w:rPr>
        <w:t>Service and Security Management</w:t>
      </w:r>
    </w:p>
    <w:p w14:paraId="62B1D2E3" w14:textId="77777777" w:rsidR="00A8621B" w:rsidRDefault="00A8621B">
      <w:pPr>
        <w:spacing w:after="0"/>
        <w:ind w:left="576"/>
        <w:rPr>
          <w:color w:val="000000"/>
        </w:rPr>
      </w:pPr>
    </w:p>
    <w:p w14:paraId="5AF43E55" w14:textId="77777777" w:rsidR="00A8621B" w:rsidRDefault="00032B19">
      <w:pPr>
        <w:numPr>
          <w:ilvl w:val="2"/>
          <w:numId w:val="7"/>
        </w:numPr>
        <w:spacing w:after="0" w:line="256" w:lineRule="auto"/>
        <w:rPr>
          <w:color w:val="000000"/>
        </w:rPr>
      </w:pPr>
      <w:r>
        <w:lastRenderedPageBreak/>
        <w:t>The Supplier Alliance Member shall provide a suitably qualified nominated individual (the “</w:t>
      </w:r>
      <w:r>
        <w:rPr>
          <w:b/>
        </w:rPr>
        <w:t>Supplier Security Assurance Manager</w:t>
      </w:r>
      <w:r>
        <w:t>”), who is independent from the delivery team for the work and services. The Supplier Security Assurance Manager shall have overall responsibility for assuring the security of the works and services delivered under this Framework.</w:t>
      </w:r>
    </w:p>
    <w:p w14:paraId="670823FC" w14:textId="77777777" w:rsidR="00A8621B" w:rsidRDefault="00A8621B">
      <w:pPr>
        <w:spacing w:after="0"/>
        <w:ind w:left="720"/>
        <w:rPr>
          <w:color w:val="000000"/>
        </w:rPr>
      </w:pPr>
    </w:p>
    <w:p w14:paraId="3E5963F9" w14:textId="77777777" w:rsidR="00A8621B" w:rsidRDefault="00032B19">
      <w:pPr>
        <w:numPr>
          <w:ilvl w:val="2"/>
          <w:numId w:val="7"/>
        </w:numPr>
        <w:spacing w:after="0" w:line="256" w:lineRule="auto"/>
        <w:rPr>
          <w:color w:val="000000"/>
        </w:rPr>
      </w:pPr>
      <w:r>
        <w:t>The Supplier Alliance Member shall also provide a suitably qualified deputy to act in the absence of the Supplier Security Assurance Manager.</w:t>
      </w:r>
    </w:p>
    <w:p w14:paraId="065D10BE" w14:textId="77777777" w:rsidR="00A8621B" w:rsidRDefault="00A8621B">
      <w:pPr>
        <w:spacing w:after="0"/>
        <w:ind w:left="720"/>
        <w:rPr>
          <w:color w:val="000000"/>
        </w:rPr>
      </w:pPr>
    </w:p>
    <w:p w14:paraId="3B57EEDD" w14:textId="77777777" w:rsidR="00A8621B" w:rsidRDefault="00032B19">
      <w:pPr>
        <w:numPr>
          <w:ilvl w:val="1"/>
          <w:numId w:val="7"/>
        </w:numPr>
        <w:spacing w:after="0" w:line="256" w:lineRule="auto"/>
        <w:rPr>
          <w:color w:val="000000"/>
        </w:rPr>
      </w:pPr>
      <w:r>
        <w:rPr>
          <w:color w:val="000000"/>
        </w:rPr>
        <w:t>System Access Management</w:t>
      </w:r>
    </w:p>
    <w:p w14:paraId="377363B6" w14:textId="77777777" w:rsidR="00A8621B" w:rsidRDefault="00032B19">
      <w:pPr>
        <w:numPr>
          <w:ilvl w:val="2"/>
          <w:numId w:val="7"/>
        </w:numPr>
        <w:spacing w:after="0" w:line="256" w:lineRule="auto"/>
        <w:rPr>
          <w:color w:val="000000"/>
        </w:rPr>
      </w:pPr>
      <w:r>
        <w:t>The Supplier Alliance Member shall provide on-going account management for their systems which shall include:</w:t>
      </w:r>
    </w:p>
    <w:p w14:paraId="60C50545" w14:textId="77777777" w:rsidR="00A8621B" w:rsidRDefault="00032B19">
      <w:pPr>
        <w:numPr>
          <w:ilvl w:val="3"/>
          <w:numId w:val="7"/>
        </w:numPr>
        <w:spacing w:after="0" w:line="256" w:lineRule="auto"/>
        <w:rPr>
          <w:color w:val="000000"/>
        </w:rPr>
      </w:pPr>
      <w:r>
        <w:t xml:space="preserve">Implementation procedures in line with the individual </w:t>
      </w:r>
      <w:r>
        <w:rPr>
          <w:i/>
        </w:rPr>
        <w:t>Additional Clients</w:t>
      </w:r>
      <w:r>
        <w:t xml:space="preserve"> access security control based on the individual’s demonstrated need to view, add, change or delete data.</w:t>
      </w:r>
    </w:p>
    <w:p w14:paraId="01682533" w14:textId="77777777" w:rsidR="00A8621B" w:rsidRDefault="00032B19">
      <w:pPr>
        <w:numPr>
          <w:ilvl w:val="3"/>
          <w:numId w:val="7"/>
        </w:numPr>
        <w:spacing w:after="0" w:line="256" w:lineRule="auto"/>
        <w:rPr>
          <w:color w:val="000000"/>
        </w:rPr>
      </w:pPr>
      <w:r>
        <w:t>User account profiles which include limiting normal users’ execution permissions and enforcing the principle of ‘least privilege’.</w:t>
      </w:r>
    </w:p>
    <w:p w14:paraId="1367D60B" w14:textId="77777777" w:rsidR="00A8621B" w:rsidRDefault="00032B19">
      <w:pPr>
        <w:numPr>
          <w:ilvl w:val="3"/>
          <w:numId w:val="7"/>
        </w:numPr>
        <w:spacing w:after="0" w:line="256" w:lineRule="auto"/>
        <w:rPr>
          <w:color w:val="000000"/>
        </w:rPr>
      </w:pPr>
      <w:r>
        <w:t>Procedures to ensure timely action relating to requesting, establishing, issuing, suspending and closing of user accounts.</w:t>
      </w:r>
    </w:p>
    <w:p w14:paraId="118B2689" w14:textId="77777777" w:rsidR="00A8621B" w:rsidRDefault="00032B19">
      <w:pPr>
        <w:numPr>
          <w:ilvl w:val="3"/>
          <w:numId w:val="7"/>
        </w:numPr>
        <w:spacing w:after="0" w:line="256" w:lineRule="auto"/>
        <w:rPr>
          <w:color w:val="000000"/>
        </w:rPr>
      </w:pPr>
      <w:r>
        <w:t>A control process to review and confirm access rights periodically.</w:t>
      </w:r>
    </w:p>
    <w:p w14:paraId="22522023" w14:textId="77777777" w:rsidR="00A8621B" w:rsidRDefault="00A8621B">
      <w:pPr>
        <w:spacing w:after="0"/>
        <w:ind w:left="720"/>
      </w:pPr>
    </w:p>
    <w:p w14:paraId="43A7B00D" w14:textId="77777777" w:rsidR="00A8621B" w:rsidRDefault="00032B19">
      <w:pPr>
        <w:numPr>
          <w:ilvl w:val="3"/>
          <w:numId w:val="7"/>
        </w:numPr>
        <w:spacing w:after="0" w:line="256" w:lineRule="auto"/>
        <w:ind w:left="576"/>
        <w:rPr>
          <w:color w:val="000000"/>
        </w:rPr>
      </w:pPr>
      <w:r>
        <w:t>IT security administration to ensure that security activity is logged and any indication of imminent security violation is reported immediately to all who may be concerned, internally and externally, and is acted upon in a timely manner.</w:t>
      </w:r>
    </w:p>
    <w:p w14:paraId="1319AFF0" w14:textId="77777777" w:rsidR="00A8621B" w:rsidRDefault="00032B19">
      <w:pPr>
        <w:numPr>
          <w:ilvl w:val="3"/>
          <w:numId w:val="7"/>
        </w:numPr>
        <w:spacing w:after="0" w:line="256" w:lineRule="auto"/>
        <w:ind w:left="567" w:hanging="709"/>
        <w:rPr>
          <w:color w:val="000000"/>
        </w:rPr>
      </w:pPr>
      <w:r>
        <w:t>Control over the IT process of ensuring systems security that satisfies the business requirement to safeguard information, including when in transit, against unauthorised use, disclosure or modification, damage or loss and that is enabled by logical access controls which ensure that access to systems, data and programmes is restricted to authorised users and takes into consideration:</w:t>
      </w:r>
    </w:p>
    <w:p w14:paraId="5B7F57D0" w14:textId="77777777" w:rsidR="00A8621B" w:rsidRDefault="00032B19">
      <w:pPr>
        <w:numPr>
          <w:ilvl w:val="0"/>
          <w:numId w:val="5"/>
        </w:numPr>
        <w:spacing w:line="256" w:lineRule="auto"/>
        <w:rPr>
          <w:color w:val="000000"/>
        </w:rPr>
      </w:pPr>
      <w:r>
        <w:t>Confidentiality and privacy requirements</w:t>
      </w:r>
    </w:p>
    <w:p w14:paraId="3F58A74C" w14:textId="77777777" w:rsidR="00A8621B" w:rsidRDefault="00032B19">
      <w:pPr>
        <w:numPr>
          <w:ilvl w:val="0"/>
          <w:numId w:val="5"/>
        </w:numPr>
        <w:spacing w:line="256" w:lineRule="auto"/>
        <w:rPr>
          <w:color w:val="000000"/>
        </w:rPr>
      </w:pPr>
      <w:r>
        <w:t>Authorisation, authentication and access control</w:t>
      </w:r>
    </w:p>
    <w:p w14:paraId="4716D531" w14:textId="77777777" w:rsidR="00A8621B" w:rsidRDefault="00032B19">
      <w:pPr>
        <w:numPr>
          <w:ilvl w:val="0"/>
          <w:numId w:val="5"/>
        </w:numPr>
        <w:spacing w:line="256" w:lineRule="auto"/>
        <w:rPr>
          <w:color w:val="000000"/>
        </w:rPr>
      </w:pPr>
      <w:r>
        <w:t>User identification and authorisation profiles</w:t>
      </w:r>
    </w:p>
    <w:p w14:paraId="51FD96AF" w14:textId="77777777" w:rsidR="00A8621B" w:rsidRDefault="00032B19">
      <w:pPr>
        <w:numPr>
          <w:ilvl w:val="0"/>
          <w:numId w:val="5"/>
        </w:numPr>
        <w:spacing w:line="256" w:lineRule="auto"/>
        <w:rPr>
          <w:color w:val="000000"/>
        </w:rPr>
      </w:pPr>
      <w:r>
        <w:rPr>
          <w:color w:val="222222"/>
        </w:rPr>
        <w:t>‘</w:t>
      </w:r>
      <w:r>
        <w:t>Need-to-have’ and ‘need-to-know’ controls</w:t>
      </w:r>
    </w:p>
    <w:p w14:paraId="088AA845" w14:textId="77777777" w:rsidR="00A8621B" w:rsidRDefault="00032B19">
      <w:pPr>
        <w:numPr>
          <w:ilvl w:val="0"/>
          <w:numId w:val="5"/>
        </w:numPr>
        <w:spacing w:line="256" w:lineRule="auto"/>
        <w:rPr>
          <w:color w:val="000000"/>
        </w:rPr>
      </w:pPr>
      <w:r>
        <w:t>Cryptographic key management</w:t>
      </w:r>
    </w:p>
    <w:p w14:paraId="4A6619BC" w14:textId="77777777" w:rsidR="00A8621B" w:rsidRDefault="00032B19">
      <w:pPr>
        <w:numPr>
          <w:ilvl w:val="0"/>
          <w:numId w:val="5"/>
        </w:numPr>
        <w:spacing w:line="256" w:lineRule="auto"/>
        <w:rPr>
          <w:color w:val="000000"/>
        </w:rPr>
      </w:pPr>
      <w:r>
        <w:t>Incident handling, reporting and follow-up</w:t>
      </w:r>
    </w:p>
    <w:p w14:paraId="49F623C1" w14:textId="77777777" w:rsidR="00A8621B" w:rsidRDefault="00032B19">
      <w:pPr>
        <w:numPr>
          <w:ilvl w:val="0"/>
          <w:numId w:val="5"/>
        </w:numPr>
        <w:spacing w:line="256" w:lineRule="auto"/>
        <w:rPr>
          <w:color w:val="000000"/>
        </w:rPr>
      </w:pPr>
      <w:r>
        <w:t>Virus prevention and detection</w:t>
      </w:r>
    </w:p>
    <w:p w14:paraId="02C67085" w14:textId="77777777" w:rsidR="00A8621B" w:rsidRDefault="00032B19">
      <w:pPr>
        <w:numPr>
          <w:ilvl w:val="0"/>
          <w:numId w:val="5"/>
        </w:numPr>
        <w:spacing w:line="256" w:lineRule="auto"/>
        <w:rPr>
          <w:color w:val="000000"/>
        </w:rPr>
      </w:pPr>
      <w:r>
        <w:t>Firewalls</w:t>
      </w:r>
    </w:p>
    <w:p w14:paraId="11D743C9" w14:textId="77777777" w:rsidR="00A8621B" w:rsidRDefault="00032B19">
      <w:pPr>
        <w:numPr>
          <w:ilvl w:val="0"/>
          <w:numId w:val="5"/>
        </w:numPr>
        <w:spacing w:line="256" w:lineRule="auto"/>
        <w:rPr>
          <w:color w:val="000000"/>
        </w:rPr>
      </w:pPr>
      <w:r>
        <w:t>Centralised security administration</w:t>
      </w:r>
    </w:p>
    <w:p w14:paraId="0A50229C" w14:textId="77777777" w:rsidR="00A8621B" w:rsidRDefault="00032B19">
      <w:pPr>
        <w:numPr>
          <w:ilvl w:val="0"/>
          <w:numId w:val="5"/>
        </w:numPr>
        <w:spacing w:line="256" w:lineRule="auto"/>
        <w:rPr>
          <w:color w:val="000000"/>
        </w:rPr>
      </w:pPr>
      <w:r>
        <w:t>User training</w:t>
      </w:r>
    </w:p>
    <w:p w14:paraId="3F4C61B6" w14:textId="77777777" w:rsidR="00A8621B" w:rsidRDefault="00032B19">
      <w:pPr>
        <w:numPr>
          <w:ilvl w:val="0"/>
          <w:numId w:val="5"/>
        </w:numPr>
        <w:spacing w:line="256" w:lineRule="auto"/>
        <w:rPr>
          <w:color w:val="000000"/>
        </w:rPr>
      </w:pPr>
      <w:r>
        <w:t>Tools for monitoring compliance, intrusion testing and reporting</w:t>
      </w:r>
    </w:p>
    <w:p w14:paraId="704D4EF1" w14:textId="77777777" w:rsidR="00A8621B" w:rsidRDefault="00032B19">
      <w:pPr>
        <w:numPr>
          <w:ilvl w:val="1"/>
          <w:numId w:val="7"/>
        </w:numPr>
        <w:spacing w:after="0" w:line="256" w:lineRule="auto"/>
        <w:rPr>
          <w:color w:val="000000"/>
        </w:rPr>
      </w:pPr>
      <w:r>
        <w:rPr>
          <w:color w:val="000000"/>
        </w:rPr>
        <w:t>Requirements for security breach notification</w:t>
      </w:r>
    </w:p>
    <w:p w14:paraId="60DA6CDC" w14:textId="77777777" w:rsidR="00A8621B" w:rsidRDefault="00A8621B">
      <w:pPr>
        <w:spacing w:after="0"/>
        <w:ind w:left="720"/>
        <w:rPr>
          <w:color w:val="000000"/>
        </w:rPr>
      </w:pPr>
    </w:p>
    <w:p w14:paraId="368F10C2" w14:textId="77777777" w:rsidR="00A8621B" w:rsidRDefault="00032B19">
      <w:pPr>
        <w:numPr>
          <w:ilvl w:val="2"/>
          <w:numId w:val="7"/>
        </w:numPr>
        <w:spacing w:after="0" w:line="256" w:lineRule="auto"/>
        <w:rPr>
          <w:color w:val="000000"/>
        </w:rPr>
      </w:pPr>
      <w:r>
        <w:t xml:space="preserve">The </w:t>
      </w:r>
      <w:r>
        <w:rPr>
          <w:i/>
        </w:rPr>
        <w:t>Additional Client</w:t>
      </w:r>
      <w:r>
        <w:t xml:space="preserve"> shall specify its requirements in the event of a security breach at the Project Contract stage.</w:t>
      </w:r>
    </w:p>
    <w:p w14:paraId="2982BE57" w14:textId="77777777" w:rsidR="00A8621B" w:rsidRDefault="00A8621B">
      <w:pPr>
        <w:spacing w:after="0"/>
        <w:ind w:left="576"/>
        <w:rPr>
          <w:color w:val="000000"/>
        </w:rPr>
      </w:pPr>
    </w:p>
    <w:p w14:paraId="17CCDD9C" w14:textId="77777777" w:rsidR="00A8621B" w:rsidRDefault="00032B19">
      <w:pPr>
        <w:numPr>
          <w:ilvl w:val="1"/>
          <w:numId w:val="7"/>
        </w:numPr>
        <w:spacing w:after="0" w:line="256" w:lineRule="auto"/>
      </w:pPr>
      <w:r>
        <w:rPr>
          <w:color w:val="000000"/>
        </w:rPr>
        <w:t>Encryption</w:t>
      </w:r>
    </w:p>
    <w:p w14:paraId="295E6085" w14:textId="77777777" w:rsidR="00A8621B" w:rsidRDefault="00032B19">
      <w:pPr>
        <w:numPr>
          <w:ilvl w:val="2"/>
          <w:numId w:val="7"/>
        </w:numPr>
        <w:spacing w:after="0" w:line="256" w:lineRule="auto"/>
        <w:rPr>
          <w:color w:val="000000"/>
        </w:rPr>
      </w:pPr>
      <w:r>
        <w:t xml:space="preserve">The </w:t>
      </w:r>
      <w:r>
        <w:rPr>
          <w:i/>
        </w:rPr>
        <w:t>Additional Client</w:t>
      </w:r>
      <w:r>
        <w:t xml:space="preserve"> shall specify its encryption requirements at the Project Contract stage.</w:t>
      </w:r>
    </w:p>
    <w:p w14:paraId="24A9A6A9" w14:textId="77777777" w:rsidR="00A8621B" w:rsidRDefault="00A8621B">
      <w:pPr>
        <w:spacing w:after="0"/>
        <w:ind w:left="720"/>
        <w:rPr>
          <w:color w:val="000000"/>
        </w:rPr>
      </w:pPr>
    </w:p>
    <w:p w14:paraId="1B6B5ACB" w14:textId="77777777" w:rsidR="00A8621B" w:rsidRDefault="00032B19">
      <w:pPr>
        <w:numPr>
          <w:ilvl w:val="1"/>
          <w:numId w:val="7"/>
        </w:numPr>
        <w:spacing w:after="0" w:line="256" w:lineRule="auto"/>
        <w:rPr>
          <w:color w:val="000000"/>
        </w:rPr>
      </w:pPr>
      <w:r>
        <w:rPr>
          <w:color w:val="000000"/>
        </w:rPr>
        <w:t>Software Support</w:t>
      </w:r>
    </w:p>
    <w:p w14:paraId="0086D679" w14:textId="77777777" w:rsidR="00A8621B" w:rsidRDefault="00032B19">
      <w:pPr>
        <w:numPr>
          <w:ilvl w:val="2"/>
          <w:numId w:val="7"/>
        </w:numPr>
        <w:spacing w:after="0" w:line="256" w:lineRule="auto"/>
        <w:rPr>
          <w:color w:val="000000"/>
        </w:rPr>
      </w:pPr>
      <w:r>
        <w:t xml:space="preserve">If the support for any software used by the Supplier Alliance Member in delivering the works and services is due to expire, the Supplier Alliance Member shall ensure that it will move to a supported version of such software or to its replacement at least 6 months prior to the expiry of such support, unless otherwise specified by the </w:t>
      </w:r>
      <w:r>
        <w:rPr>
          <w:i/>
        </w:rPr>
        <w:t>Additional Client.</w:t>
      </w:r>
    </w:p>
    <w:p w14:paraId="4FDE8053" w14:textId="77777777" w:rsidR="00A8621B" w:rsidRDefault="00032B19">
      <w:pPr>
        <w:numPr>
          <w:ilvl w:val="2"/>
          <w:numId w:val="7"/>
        </w:numPr>
        <w:spacing w:after="0" w:line="256" w:lineRule="auto"/>
        <w:rPr>
          <w:color w:val="000000"/>
        </w:rPr>
      </w:pPr>
      <w:r>
        <w:t>The Supplier Alliance Member shall continue to support current software versions whilst updating to future software versions, through to the end of the Framework Period or the expiry of the Project Contracts established, whichever is later.</w:t>
      </w:r>
    </w:p>
    <w:p w14:paraId="25EDDBFA" w14:textId="77777777" w:rsidR="00A8621B" w:rsidRDefault="00A8621B">
      <w:pPr>
        <w:spacing w:after="0"/>
        <w:ind w:left="720"/>
        <w:rPr>
          <w:color w:val="000000"/>
        </w:rPr>
      </w:pPr>
    </w:p>
    <w:p w14:paraId="311CD35F" w14:textId="77777777" w:rsidR="00A8621B" w:rsidRDefault="00032B19">
      <w:pPr>
        <w:numPr>
          <w:ilvl w:val="1"/>
          <w:numId w:val="7"/>
        </w:numPr>
        <w:spacing w:after="0" w:line="256" w:lineRule="auto"/>
        <w:rPr>
          <w:color w:val="000000"/>
        </w:rPr>
      </w:pPr>
      <w:r>
        <w:rPr>
          <w:color w:val="000000"/>
        </w:rPr>
        <w:t>Information Exchange Policies</w:t>
      </w:r>
    </w:p>
    <w:p w14:paraId="39E5BD47" w14:textId="77777777" w:rsidR="00A8621B" w:rsidRDefault="00A8621B">
      <w:pPr>
        <w:spacing w:after="0"/>
        <w:ind w:left="576"/>
        <w:rPr>
          <w:color w:val="000000"/>
        </w:rPr>
      </w:pPr>
    </w:p>
    <w:p w14:paraId="3D9B177F" w14:textId="77777777" w:rsidR="00A8621B" w:rsidRDefault="00032B19">
      <w:pPr>
        <w:numPr>
          <w:ilvl w:val="2"/>
          <w:numId w:val="7"/>
        </w:numPr>
        <w:spacing w:after="0" w:line="256" w:lineRule="auto"/>
        <w:rPr>
          <w:color w:val="000000"/>
        </w:rPr>
      </w:pPr>
      <w:r>
        <w:t>Agreements on security conditions of the information exchange policies shall take into account the following:</w:t>
      </w:r>
    </w:p>
    <w:p w14:paraId="01E140A7" w14:textId="77777777" w:rsidR="00A8621B" w:rsidRDefault="00032B19">
      <w:pPr>
        <w:numPr>
          <w:ilvl w:val="0"/>
          <w:numId w:val="65"/>
        </w:numPr>
        <w:spacing w:after="0" w:line="256" w:lineRule="auto"/>
        <w:rPr>
          <w:color w:val="000000"/>
        </w:rPr>
      </w:pPr>
      <w:r>
        <w:t>Management responsibilities for controlling and notifying transmission, despatch and receipt;</w:t>
      </w:r>
    </w:p>
    <w:p w14:paraId="3979EE28" w14:textId="77777777" w:rsidR="00A8621B" w:rsidRDefault="00032B19">
      <w:pPr>
        <w:numPr>
          <w:ilvl w:val="0"/>
          <w:numId w:val="65"/>
        </w:numPr>
        <w:spacing w:after="0" w:line="256" w:lineRule="auto"/>
        <w:rPr>
          <w:color w:val="000000"/>
        </w:rPr>
      </w:pPr>
      <w:r>
        <w:t>Procedures for notifying sender, transmission, despatch and receipt;</w:t>
      </w:r>
    </w:p>
    <w:p w14:paraId="15B243D0" w14:textId="77777777" w:rsidR="00A8621B" w:rsidRDefault="00032B19">
      <w:pPr>
        <w:numPr>
          <w:ilvl w:val="0"/>
          <w:numId w:val="65"/>
        </w:numPr>
        <w:spacing w:after="0" w:line="256" w:lineRule="auto"/>
        <w:rPr>
          <w:color w:val="000000"/>
        </w:rPr>
      </w:pPr>
      <w:r>
        <w:t>Minimum technical standards for transmission;</w:t>
      </w:r>
    </w:p>
    <w:p w14:paraId="72E02D6B" w14:textId="77777777" w:rsidR="00A8621B" w:rsidRDefault="00032B19">
      <w:pPr>
        <w:numPr>
          <w:ilvl w:val="0"/>
          <w:numId w:val="65"/>
        </w:numPr>
        <w:spacing w:after="0" w:line="256" w:lineRule="auto"/>
        <w:rPr>
          <w:color w:val="000000"/>
        </w:rPr>
      </w:pPr>
      <w:r>
        <w:t>Responsibilities and liabilities in the event of loss of data;</w:t>
      </w:r>
    </w:p>
    <w:p w14:paraId="1D3B5E2E" w14:textId="77777777" w:rsidR="00A8621B" w:rsidRDefault="00032B19">
      <w:pPr>
        <w:numPr>
          <w:ilvl w:val="0"/>
          <w:numId w:val="65"/>
        </w:numPr>
        <w:spacing w:after="0" w:line="256" w:lineRule="auto"/>
        <w:rPr>
          <w:color w:val="000000"/>
        </w:rPr>
      </w:pPr>
      <w:r>
        <w:t>Use of an agreed labelling system for sensitive or critical information, ensuring that the meaning of the labels is immediately understood and that the information is appropriately protected;</w:t>
      </w:r>
    </w:p>
    <w:p w14:paraId="0998CB61" w14:textId="77777777" w:rsidR="00A8621B" w:rsidRDefault="00032B19">
      <w:pPr>
        <w:numPr>
          <w:ilvl w:val="0"/>
          <w:numId w:val="65"/>
        </w:numPr>
        <w:spacing w:after="0" w:line="256" w:lineRule="auto"/>
        <w:rPr>
          <w:color w:val="000000"/>
        </w:rPr>
      </w:pPr>
      <w:r>
        <w:t>Information and software ownership and responsibilities for data protection, software copyright compliance and similar considerations;</w:t>
      </w:r>
    </w:p>
    <w:p w14:paraId="45BEF259" w14:textId="77777777" w:rsidR="00A8621B" w:rsidRDefault="00032B19">
      <w:pPr>
        <w:numPr>
          <w:ilvl w:val="0"/>
          <w:numId w:val="65"/>
        </w:numPr>
        <w:spacing w:after="0" w:line="256" w:lineRule="auto"/>
        <w:rPr>
          <w:color w:val="000000"/>
        </w:rPr>
      </w:pPr>
      <w:r>
        <w:t>Technical standards for recording and reading information and software;</w:t>
      </w:r>
    </w:p>
    <w:p w14:paraId="49641D51" w14:textId="77777777" w:rsidR="00A8621B" w:rsidRDefault="00032B19">
      <w:pPr>
        <w:numPr>
          <w:ilvl w:val="0"/>
          <w:numId w:val="65"/>
        </w:numPr>
        <w:spacing w:after="0" w:line="256" w:lineRule="auto"/>
        <w:rPr>
          <w:color w:val="000000"/>
        </w:rPr>
      </w:pPr>
      <w:r>
        <w:t>Any special controls that may be required to protect sensitive items.</w:t>
      </w:r>
    </w:p>
    <w:p w14:paraId="20C5963A" w14:textId="77777777" w:rsidR="00A8621B" w:rsidRDefault="00A8621B">
      <w:pPr>
        <w:spacing w:after="0" w:line="240" w:lineRule="auto"/>
        <w:jc w:val="center"/>
        <w:rPr>
          <w:b/>
          <w:sz w:val="22"/>
          <w:szCs w:val="22"/>
        </w:rPr>
      </w:pPr>
    </w:p>
    <w:p w14:paraId="5720F4D4" w14:textId="77777777" w:rsidR="00A8621B" w:rsidRDefault="00A8621B">
      <w:pPr>
        <w:rPr>
          <w:color w:val="000000"/>
        </w:rPr>
      </w:pPr>
    </w:p>
    <w:p w14:paraId="265D46FA" w14:textId="77777777" w:rsidR="00A8621B" w:rsidRDefault="00A8621B">
      <w:pPr>
        <w:rPr>
          <w:color w:val="000000"/>
        </w:rPr>
      </w:pPr>
    </w:p>
    <w:p w14:paraId="6378B61E" w14:textId="77777777" w:rsidR="00A8621B" w:rsidRDefault="00A8621B">
      <w:pPr>
        <w:rPr>
          <w:color w:val="000000"/>
        </w:rPr>
      </w:pPr>
    </w:p>
    <w:p w14:paraId="28EF79D0" w14:textId="77777777" w:rsidR="00A8621B" w:rsidRDefault="00A8621B">
      <w:pPr>
        <w:rPr>
          <w:color w:val="000000"/>
        </w:rPr>
      </w:pPr>
    </w:p>
    <w:p w14:paraId="0620DD09" w14:textId="77777777" w:rsidR="00A8621B" w:rsidRDefault="00A8621B">
      <w:pPr>
        <w:rPr>
          <w:color w:val="000000"/>
        </w:rPr>
      </w:pPr>
    </w:p>
    <w:sectPr w:rsidR="00A8621B">
      <w:headerReference w:type="even" r:id="rId34"/>
      <w:headerReference w:type="default" r:id="rId35"/>
      <w:footerReference w:type="even" r:id="rId36"/>
      <w:footerReference w:type="default" r:id="rId37"/>
      <w:headerReference w:type="first" r:id="rId38"/>
      <w:footerReference w:type="first" r:id="rId39"/>
      <w:pgSz w:w="11906" w:h="16838"/>
      <w:pgMar w:top="1134" w:right="1418" w:bottom="1418" w:left="1418" w:header="624" w:footer="18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04B8" w14:textId="77777777" w:rsidR="00652732" w:rsidRDefault="00652732">
      <w:pPr>
        <w:spacing w:after="0" w:line="240" w:lineRule="auto"/>
      </w:pPr>
      <w:r>
        <w:separator/>
      </w:r>
    </w:p>
  </w:endnote>
  <w:endnote w:type="continuationSeparator" w:id="0">
    <w:p w14:paraId="1C50709B" w14:textId="77777777" w:rsidR="00652732" w:rsidRDefault="0065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JFont Medium">
    <w:altName w:val="Cambria"/>
    <w:panose1 w:val="00000000000000000000"/>
    <w:charset w:val="00"/>
    <w:family w:val="roman"/>
    <w:notTrueType/>
    <w:pitch w:val="default"/>
  </w:font>
  <w:font w:name="NJFont Book">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0E53" w14:textId="77777777" w:rsidR="00A8621B" w:rsidRDefault="00A8621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BB1F" w14:textId="77777777" w:rsidR="00A8621B" w:rsidRDefault="00032B19">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rPr>
      <mc:AlternateContent>
        <mc:Choice Requires="wps">
          <w:drawing>
            <wp:anchor distT="0" distB="0" distL="114300" distR="114300" simplePos="0" relativeHeight="251658240" behindDoc="0" locked="0" layoutInCell="1" hidden="0" allowOverlap="1" wp14:anchorId="0EBC62C8" wp14:editId="6C2648AD">
              <wp:simplePos x="0" y="0"/>
              <wp:positionH relativeFrom="column">
                <wp:posOffset>-901699</wp:posOffset>
              </wp:positionH>
              <wp:positionV relativeFrom="paragraph">
                <wp:posOffset>10198100</wp:posOffset>
              </wp:positionV>
              <wp:extent cx="7588885" cy="295275"/>
              <wp:effectExtent l="0" t="0" r="0" b="0"/>
              <wp:wrapNone/>
              <wp:docPr id="11" name="Rectangle 11" descr="{&quot;HashCode&quot;:-16633724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6650"/>
                        <a:ext cx="7560310" cy="266700"/>
                      </a:xfrm>
                      <a:prstGeom prst="rect">
                        <a:avLst/>
                      </a:prstGeom>
                      <a:noFill/>
                      <a:ln>
                        <a:noFill/>
                      </a:ln>
                    </wps:spPr>
                    <wps:txbx>
                      <w:txbxContent>
                        <w:p w14:paraId="02FCBD4E" w14:textId="77777777" w:rsidR="00A8621B" w:rsidRDefault="00032B19">
                          <w:pPr>
                            <w:spacing w:after="0" w:line="258" w:lineRule="auto"/>
                            <w:jc w:val="center"/>
                            <w:textDirection w:val="btLr"/>
                          </w:pPr>
                          <w:r>
                            <w:rPr>
                              <w:rFonts w:ascii="Calibri" w:eastAsia="Calibri" w:hAnsi="Calibri" w:cs="Calibri"/>
                              <w:color w:val="0078D7"/>
                            </w:rPr>
                            <w:t xml:space="preserve">OFFICIAL </w:t>
                          </w:r>
                        </w:p>
                      </w:txbxContent>
                    </wps:txbx>
                    <wps:bodyPr spcFirstLastPara="1" wrap="square" lIns="91425" tIns="0" rIns="91425" bIns="0" anchor="b" anchorCtr="0">
                      <a:noAutofit/>
                    </wps:bodyPr>
                  </wps:wsp>
                </a:graphicData>
              </a:graphic>
            </wp:anchor>
          </w:drawing>
        </mc:Choice>
        <mc:Fallback>
          <w:pict>
            <v:rect w14:anchorId="0EBC62C8" id="Rectangle 11" o:spid="_x0000_s1026" alt="{&quot;HashCode&quot;:-1663372469,&quot;Height&quot;:841.0,&quot;Width&quot;:595.0,&quot;Placement&quot;:&quot;Footer&quot;,&quot;Index&quot;:&quot;Primary&quot;,&quot;Section&quot;:1,&quot;Top&quot;:0.0,&quot;Left&quot;:0.0}" style="position:absolute;margin-left:-71pt;margin-top:803pt;width:597.5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" filled="f" stroked="f">
              <v:textbox inset="2.53958mm,0,2.53958mm,0">
                <w:txbxContent>
                  <w:p w14:paraId="02FCBD4E" w14:textId="77777777" w:rsidR="00A8621B" w:rsidRDefault="00032B19">
                    <w:pPr>
                      <w:spacing w:after="0" w:line="258" w:lineRule="auto"/>
                      <w:jc w:val="center"/>
                      <w:textDirection w:val="btLr"/>
                    </w:pPr>
                    <w:r>
                      <w:rPr>
                        <w:rFonts w:ascii="Calibri" w:eastAsia="Calibri" w:hAnsi="Calibri" w:cs="Calibri"/>
                        <w:color w:val="0078D7"/>
                      </w:rPr>
                      <w:t xml:space="preserve">OFFICIAL </w:t>
                    </w:r>
                  </w:p>
                </w:txbxContent>
              </v:textbox>
            </v:rect>
          </w:pict>
        </mc:Fallback>
      </mc:AlternateContent>
    </w:r>
  </w:p>
  <w:p w14:paraId="1D5055C0" w14:textId="77777777" w:rsidR="00A8621B" w:rsidRDefault="00A8621B">
    <w:pPr>
      <w:pBdr>
        <w:top w:val="nil"/>
        <w:left w:val="nil"/>
        <w:bottom w:val="nil"/>
        <w:right w:val="nil"/>
        <w:between w:val="nil"/>
      </w:pBdr>
      <w:spacing w:after="0" w:line="240" w:lineRule="auto"/>
      <w:rPr>
        <w:color w:val="000000"/>
        <w:sz w:val="20"/>
        <w:szCs w:val="20"/>
      </w:rPr>
    </w:pPr>
  </w:p>
  <w:p w14:paraId="2DF67726" w14:textId="77777777" w:rsidR="00A8621B" w:rsidRDefault="00032B19">
    <w:pPr>
      <w:spacing w:after="0" w:line="240" w:lineRule="auto"/>
      <w:jc w:val="cente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9A3A6D">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A3A6D">
      <w:rPr>
        <w:noProof/>
        <w:sz w:val="20"/>
        <w:szCs w:val="20"/>
      </w:rPr>
      <w:t>2</w:t>
    </w:r>
    <w:r>
      <w:rPr>
        <w:sz w:val="20"/>
        <w:szCs w:val="20"/>
      </w:rPr>
      <w:fldChar w:fldCharType="end"/>
    </w:r>
  </w:p>
  <w:p w14:paraId="6345C2D2" w14:textId="3651B5FE" w:rsidR="00A8621B" w:rsidRDefault="00032B19">
    <w:pPr>
      <w:pBdr>
        <w:top w:val="nil"/>
        <w:left w:val="nil"/>
        <w:bottom w:val="nil"/>
        <w:right w:val="nil"/>
        <w:between w:val="nil"/>
      </w:pBdr>
      <w:spacing w:after="0" w:line="240" w:lineRule="auto"/>
      <w:rPr>
        <w:rFonts w:ascii="Times New Roman" w:eastAsia="Times New Roman" w:hAnsi="Times New Roman" w:cs="Times New Roman"/>
        <w:color w:val="000000"/>
        <w:sz w:val="52"/>
        <w:szCs w:val="52"/>
      </w:rPr>
    </w:pPr>
    <w:r>
      <w:rPr>
        <w:color w:val="000000"/>
        <w:sz w:val="20"/>
        <w:szCs w:val="20"/>
      </w:rPr>
      <w:t>Specification v1.</w:t>
    </w:r>
    <w:r w:rsidR="00B95FB4">
      <w:rPr>
        <w:color w:val="000000"/>
        <w:sz w:val="20"/>
        <w:szCs w:val="20"/>
      </w:rPr>
      <w:t>2</w:t>
    </w:r>
  </w:p>
  <w:p w14:paraId="064FE036" w14:textId="77777777" w:rsidR="00A8621B" w:rsidRDefault="00032B19">
    <w:pPr>
      <w:pBdr>
        <w:top w:val="nil"/>
        <w:left w:val="nil"/>
        <w:bottom w:val="nil"/>
        <w:right w:val="nil"/>
        <w:between w:val="nil"/>
      </w:pBdr>
      <w:spacing w:after="0" w:line="240" w:lineRule="auto"/>
      <w:rPr>
        <w:rFonts w:ascii="Times New Roman" w:eastAsia="Times New Roman" w:hAnsi="Times New Roman" w:cs="Times New Roman"/>
        <w:color w:val="000000"/>
      </w:rPr>
    </w:pPr>
    <w:r>
      <w:rPr>
        <w:b/>
        <w:color w:val="000000"/>
        <w:sz w:val="20"/>
        <w:szCs w:val="20"/>
      </w:rPr>
      <w:t>RM6184</w:t>
    </w:r>
    <w:r>
      <w:rPr>
        <w:color w:val="000000"/>
        <w:sz w:val="20"/>
        <w:szCs w:val="20"/>
      </w:rPr>
      <w:t xml:space="preserve"> Offsite Construction Solutions</w:t>
    </w:r>
  </w:p>
  <w:p w14:paraId="41593D00" w14:textId="77777777" w:rsidR="00A8621B" w:rsidRDefault="00032B19">
    <w:pPr>
      <w:pBdr>
        <w:top w:val="nil"/>
        <w:left w:val="nil"/>
        <w:bottom w:val="nil"/>
        <w:right w:val="nil"/>
        <w:between w:val="nil"/>
      </w:pBdr>
      <w:spacing w:after="0" w:line="240" w:lineRule="auto"/>
      <w:rPr>
        <w:color w:val="000000"/>
      </w:rPr>
    </w:pPr>
    <w:r>
      <w:rPr>
        <w:color w:val="000000"/>
        <w:sz w:val="20"/>
        <w:szCs w:val="20"/>
      </w:rPr>
      <w:t>© Crown Copyright 2022</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367B" w14:textId="77777777" w:rsidR="00A8621B" w:rsidRDefault="00032B19">
    <w:pPr>
      <w:pBdr>
        <w:top w:val="nil"/>
        <w:left w:val="nil"/>
        <w:bottom w:val="nil"/>
        <w:right w:val="nil"/>
        <w:between w:val="nil"/>
      </w:pBdr>
      <w:tabs>
        <w:tab w:val="center" w:pos="4513"/>
        <w:tab w:val="right" w:pos="9026"/>
      </w:tabs>
      <w:spacing w:after="0" w:line="240" w:lineRule="auto"/>
      <w:jc w:val="right"/>
      <w:rPr>
        <w:color w:val="000000"/>
      </w:rPr>
    </w:pPr>
    <w:r>
      <w:rPr>
        <w:noProof/>
      </w:rPr>
      <mc:AlternateContent>
        <mc:Choice Requires="wps">
          <w:drawing>
            <wp:anchor distT="0" distB="0" distL="114300" distR="114300" simplePos="0" relativeHeight="251659264" behindDoc="0" locked="0" layoutInCell="1" hidden="0" allowOverlap="1" wp14:anchorId="2FDFD129" wp14:editId="3867D901">
              <wp:simplePos x="0" y="0"/>
              <wp:positionH relativeFrom="column">
                <wp:posOffset>-901699</wp:posOffset>
              </wp:positionH>
              <wp:positionV relativeFrom="paragraph">
                <wp:posOffset>10198100</wp:posOffset>
              </wp:positionV>
              <wp:extent cx="7588885" cy="295275"/>
              <wp:effectExtent l="0" t="0" r="0" b="0"/>
              <wp:wrapNone/>
              <wp:docPr id="10" name="Rectangle 10" descr="{&quot;HashCode&quot;:-166337246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6650"/>
                        <a:ext cx="7560310" cy="266700"/>
                      </a:xfrm>
                      <a:prstGeom prst="rect">
                        <a:avLst/>
                      </a:prstGeom>
                      <a:noFill/>
                      <a:ln>
                        <a:noFill/>
                      </a:ln>
                    </wps:spPr>
                    <wps:txbx>
                      <w:txbxContent>
                        <w:p w14:paraId="03CD6396" w14:textId="77777777" w:rsidR="00A8621B" w:rsidRDefault="00032B19">
                          <w:pPr>
                            <w:spacing w:after="0" w:line="258" w:lineRule="auto"/>
                            <w:jc w:val="center"/>
                            <w:textDirection w:val="btLr"/>
                          </w:pPr>
                          <w:r>
                            <w:rPr>
                              <w:rFonts w:ascii="Calibri" w:eastAsia="Calibri" w:hAnsi="Calibri" w:cs="Calibri"/>
                              <w:color w:val="0078D7"/>
                            </w:rPr>
                            <w:t xml:space="preserve">OFFICIAL </w:t>
                          </w:r>
                        </w:p>
                      </w:txbxContent>
                    </wps:txbx>
                    <wps:bodyPr spcFirstLastPara="1" wrap="square" lIns="91425" tIns="0" rIns="91425" bIns="0" anchor="b" anchorCtr="0">
                      <a:noAutofit/>
                    </wps:bodyPr>
                  </wps:wsp>
                </a:graphicData>
              </a:graphic>
            </wp:anchor>
          </w:drawing>
        </mc:Choice>
        <mc:Fallback>
          <w:pict>
            <v:rect w14:anchorId="2FDFD129" id="Rectangle 10" o:spid="_x0000_s1027" alt="{&quot;HashCode&quot;:-1663372469,&quot;Height&quot;:841.0,&quot;Width&quot;:595.0,&quot;Placement&quot;:&quot;Footer&quot;,&quot;Index&quot;:&quot;FirstPage&quot;,&quot;Section&quot;:1,&quot;Top&quot;:0.0,&quot;Left&quot;:0.0}" style="position:absolute;left:0;text-align:left;margin-left:-71pt;margin-top:803pt;width:597.5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" filled="f" stroked="f">
              <v:textbox inset="2.53958mm,0,2.53958mm,0">
                <w:txbxContent>
                  <w:p w14:paraId="03CD6396" w14:textId="77777777" w:rsidR="00A8621B" w:rsidRDefault="00032B19">
                    <w:pPr>
                      <w:spacing w:after="0" w:line="258" w:lineRule="auto"/>
                      <w:jc w:val="center"/>
                      <w:textDirection w:val="btLr"/>
                    </w:pPr>
                    <w:r>
                      <w:rPr>
                        <w:rFonts w:ascii="Calibri" w:eastAsia="Calibri" w:hAnsi="Calibri" w:cs="Calibri"/>
                        <w:color w:val="0078D7"/>
                      </w:rPr>
                      <w:t xml:space="preserve">OFFICIAL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E6B0" w14:textId="77777777" w:rsidR="00652732" w:rsidRDefault="00652732">
      <w:pPr>
        <w:spacing w:after="0" w:line="240" w:lineRule="auto"/>
      </w:pPr>
      <w:r>
        <w:separator/>
      </w:r>
    </w:p>
  </w:footnote>
  <w:footnote w:type="continuationSeparator" w:id="0">
    <w:p w14:paraId="58AD156A" w14:textId="77777777" w:rsidR="00652732" w:rsidRDefault="0065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8C61" w14:textId="77777777" w:rsidR="00A8621B" w:rsidRDefault="00A8621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E396" w14:textId="77777777" w:rsidR="00A8621B" w:rsidRDefault="00032B19">
    <w:pPr>
      <w:pBdr>
        <w:top w:val="nil"/>
        <w:left w:val="nil"/>
        <w:bottom w:val="nil"/>
        <w:right w:val="nil"/>
        <w:between w:val="nil"/>
      </w:pBdr>
      <w:tabs>
        <w:tab w:val="center" w:pos="4513"/>
        <w:tab w:val="right" w:pos="9026"/>
        <w:tab w:val="left" w:pos="2120"/>
      </w:tabs>
      <w:spacing w:after="0" w:line="240" w:lineRule="auto"/>
      <w:rPr>
        <w:i/>
        <w:color w:val="000000"/>
      </w:rPr>
    </w:pPr>
    <w:r>
      <w:rPr>
        <w: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F697" w14:textId="77777777" w:rsidR="00A8621B" w:rsidRDefault="00613F07" w:rsidP="00613F07">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13BF13A1" wp14:editId="2460C7DB">
          <wp:extent cx="2646045" cy="4451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C4A"/>
    <w:multiLevelType w:val="multilevel"/>
    <w:tmpl w:val="7886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C7921"/>
    <w:multiLevelType w:val="multilevel"/>
    <w:tmpl w:val="83223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119D3"/>
    <w:multiLevelType w:val="multilevel"/>
    <w:tmpl w:val="D188D090"/>
    <w:lvl w:ilvl="0">
      <w:start w:val="1"/>
      <w:numFmt w:val="decimal"/>
      <w:lvlText w:val="%1"/>
      <w:lvlJc w:val="left"/>
      <w:pPr>
        <w:ind w:left="432" w:hanging="432"/>
      </w:pPr>
      <w:rPr>
        <w:sz w:val="24"/>
        <w:szCs w:val="24"/>
      </w:rPr>
    </w:lvl>
    <w:lvl w:ilvl="1">
      <w:start w:val="1"/>
      <w:numFmt w:val="decimal"/>
      <w:lvlText w:val="%1.%2"/>
      <w:lvlJc w:val="left"/>
      <w:pPr>
        <w:ind w:left="576"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0D6A82"/>
    <w:multiLevelType w:val="multilevel"/>
    <w:tmpl w:val="8D461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CC002F"/>
    <w:multiLevelType w:val="multilevel"/>
    <w:tmpl w:val="7DFE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40129A"/>
    <w:multiLevelType w:val="multilevel"/>
    <w:tmpl w:val="C09E0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F81C4B"/>
    <w:multiLevelType w:val="multilevel"/>
    <w:tmpl w:val="41B2C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EE76D6"/>
    <w:multiLevelType w:val="multilevel"/>
    <w:tmpl w:val="66F09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5C530B"/>
    <w:multiLevelType w:val="multilevel"/>
    <w:tmpl w:val="32E04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BF2289"/>
    <w:multiLevelType w:val="multilevel"/>
    <w:tmpl w:val="3B465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A619A4"/>
    <w:multiLevelType w:val="multilevel"/>
    <w:tmpl w:val="97CCE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3674C2"/>
    <w:multiLevelType w:val="multilevel"/>
    <w:tmpl w:val="19A41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8C3CB4"/>
    <w:multiLevelType w:val="multilevel"/>
    <w:tmpl w:val="195A1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A43B6A"/>
    <w:multiLevelType w:val="multilevel"/>
    <w:tmpl w:val="19E00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6F137F"/>
    <w:multiLevelType w:val="multilevel"/>
    <w:tmpl w:val="38A22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BF08D8"/>
    <w:multiLevelType w:val="multilevel"/>
    <w:tmpl w:val="0038E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3C7875"/>
    <w:multiLevelType w:val="multilevel"/>
    <w:tmpl w:val="C33E9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5D4939"/>
    <w:multiLevelType w:val="multilevel"/>
    <w:tmpl w:val="B734C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8D0001"/>
    <w:multiLevelType w:val="multilevel"/>
    <w:tmpl w:val="AB44D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5C72CC"/>
    <w:multiLevelType w:val="multilevel"/>
    <w:tmpl w:val="8AE4E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180464"/>
    <w:multiLevelType w:val="multilevel"/>
    <w:tmpl w:val="1F2AF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E7115D"/>
    <w:multiLevelType w:val="multilevel"/>
    <w:tmpl w:val="AB544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0650BB"/>
    <w:multiLevelType w:val="multilevel"/>
    <w:tmpl w:val="9A702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076380"/>
    <w:multiLevelType w:val="multilevel"/>
    <w:tmpl w:val="E90C0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3275AE"/>
    <w:multiLevelType w:val="multilevel"/>
    <w:tmpl w:val="DA18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CE5BC2"/>
    <w:multiLevelType w:val="multilevel"/>
    <w:tmpl w:val="E4E25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55960BE"/>
    <w:multiLevelType w:val="multilevel"/>
    <w:tmpl w:val="6C5C9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5B8028E"/>
    <w:multiLevelType w:val="multilevel"/>
    <w:tmpl w:val="670E2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3F482F"/>
    <w:multiLevelType w:val="multilevel"/>
    <w:tmpl w:val="EBAC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8D218F9"/>
    <w:multiLevelType w:val="multilevel"/>
    <w:tmpl w:val="75361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AB87433"/>
    <w:multiLevelType w:val="multilevel"/>
    <w:tmpl w:val="4E2AF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2A02C7D"/>
    <w:multiLevelType w:val="multilevel"/>
    <w:tmpl w:val="C89CA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AB6275"/>
    <w:multiLevelType w:val="multilevel"/>
    <w:tmpl w:val="E08E2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7CF01AD"/>
    <w:multiLevelType w:val="multilevel"/>
    <w:tmpl w:val="EB5CD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B193659"/>
    <w:multiLevelType w:val="multilevel"/>
    <w:tmpl w:val="4FD29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B402A35"/>
    <w:multiLevelType w:val="multilevel"/>
    <w:tmpl w:val="D3029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E892B16"/>
    <w:multiLevelType w:val="multilevel"/>
    <w:tmpl w:val="6EECC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ECD44DE"/>
    <w:multiLevelType w:val="multilevel"/>
    <w:tmpl w:val="696CBCF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8" w15:restartNumberingAfterBreak="0">
    <w:nsid w:val="4F2E5AD1"/>
    <w:multiLevelType w:val="multilevel"/>
    <w:tmpl w:val="7BDAE5C8"/>
    <w:lvl w:ilvl="0">
      <w:start w:val="1"/>
      <w:numFmt w:val="decimal"/>
      <w:lvlText w:val="%1."/>
      <w:lvlJc w:val="right"/>
      <w:pPr>
        <w:ind w:left="720" w:hanging="360"/>
      </w:pPr>
      <w:rPr>
        <w:rFonts w:ascii="Arial" w:eastAsia="Arial" w:hAnsi="Arial" w:cs="Arial"/>
        <w:b/>
        <w:i w:val="0"/>
        <w:sz w:val="32"/>
        <w:szCs w:val="32"/>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sz w:val="24"/>
        <w:szCs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4FA35B9E"/>
    <w:multiLevelType w:val="multilevel"/>
    <w:tmpl w:val="EDA0A02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5140479A"/>
    <w:multiLevelType w:val="multilevel"/>
    <w:tmpl w:val="5492D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2BC41B4"/>
    <w:multiLevelType w:val="multilevel"/>
    <w:tmpl w:val="94AE820A"/>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42" w15:restartNumberingAfterBreak="0">
    <w:nsid w:val="531C2B4E"/>
    <w:multiLevelType w:val="multilevel"/>
    <w:tmpl w:val="F8F8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6B2375C"/>
    <w:multiLevelType w:val="multilevel"/>
    <w:tmpl w:val="076E5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675A8D"/>
    <w:multiLevelType w:val="multilevel"/>
    <w:tmpl w:val="222C4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78419D0"/>
    <w:multiLevelType w:val="multilevel"/>
    <w:tmpl w:val="0CB60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84229C8"/>
    <w:multiLevelType w:val="multilevel"/>
    <w:tmpl w:val="19AEA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A677260"/>
    <w:multiLevelType w:val="multilevel"/>
    <w:tmpl w:val="5CAC9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E0B0432"/>
    <w:multiLevelType w:val="multilevel"/>
    <w:tmpl w:val="33269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E936F9B"/>
    <w:multiLevelType w:val="multilevel"/>
    <w:tmpl w:val="A3D0CFB4"/>
    <w:lvl w:ilvl="0">
      <w:start w:val="1"/>
      <w:numFmt w:val="decimal"/>
      <w:lvlText w:val="%1."/>
      <w:lvlJc w:val="right"/>
      <w:pPr>
        <w:ind w:left="720" w:hanging="360"/>
      </w:pPr>
      <w:rPr>
        <w:rFonts w:ascii="Arial" w:eastAsia="Arial" w:hAnsi="Arial" w:cs="Arial"/>
        <w:b/>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0" w15:restartNumberingAfterBreak="0">
    <w:nsid w:val="5F7F65E4"/>
    <w:multiLevelType w:val="multilevel"/>
    <w:tmpl w:val="50309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02B2C56"/>
    <w:multiLevelType w:val="multilevel"/>
    <w:tmpl w:val="10E20714"/>
    <w:lvl w:ilvl="0">
      <w:start w:val="1"/>
      <w:numFmt w:val="decimal"/>
      <w:lvlText w:val="%1"/>
      <w:lvlJc w:val="left"/>
      <w:pPr>
        <w:ind w:left="432" w:hanging="432"/>
      </w:pPr>
      <w:rPr>
        <w:b w:val="0"/>
        <w:i w:val="0"/>
        <w:smallCaps w:val="0"/>
        <w:strike w:val="0"/>
        <w:u w:val="none"/>
        <w:vertAlign w:val="baseline"/>
      </w:rPr>
    </w:lvl>
    <w:lvl w:ilvl="1">
      <w:start w:val="1"/>
      <w:numFmt w:val="decimal"/>
      <w:lvlText w:val="%1.%2"/>
      <w:lvlJc w:val="left"/>
      <w:pPr>
        <w:ind w:left="576" w:hanging="576"/>
      </w:pPr>
    </w:lvl>
    <w:lvl w:ilvl="2">
      <w:start w:val="1"/>
      <w:numFmt w:val="decimal"/>
      <w:lvlText w:val="%1.%2.%3"/>
      <w:lvlJc w:val="left"/>
      <w:pPr>
        <w:ind w:left="1288" w:hanging="719"/>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0F57081"/>
    <w:multiLevelType w:val="multilevel"/>
    <w:tmpl w:val="9B94F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353EDD"/>
    <w:multiLevelType w:val="multilevel"/>
    <w:tmpl w:val="E58A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B8539E"/>
    <w:multiLevelType w:val="multilevel"/>
    <w:tmpl w:val="1376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334D4A"/>
    <w:multiLevelType w:val="multilevel"/>
    <w:tmpl w:val="AE68763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15:restartNumberingAfterBreak="0">
    <w:nsid w:val="686E21DF"/>
    <w:multiLevelType w:val="multilevel"/>
    <w:tmpl w:val="20829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900181"/>
    <w:multiLevelType w:val="multilevel"/>
    <w:tmpl w:val="BB2CF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A2F6327"/>
    <w:multiLevelType w:val="multilevel"/>
    <w:tmpl w:val="55A4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AA3303F"/>
    <w:multiLevelType w:val="multilevel"/>
    <w:tmpl w:val="25E05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C3E497F"/>
    <w:multiLevelType w:val="multilevel"/>
    <w:tmpl w:val="82162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27F4E8F"/>
    <w:multiLevelType w:val="multilevel"/>
    <w:tmpl w:val="0DACCBC6"/>
    <w:lvl w:ilvl="0">
      <w:start w:val="1"/>
      <w:numFmt w:val="decimal"/>
      <w:lvlText w:val="%1."/>
      <w:lvlJc w:val="left"/>
      <w:pPr>
        <w:ind w:left="1070" w:hanging="360"/>
      </w:pPr>
      <w:rPr>
        <w:rFonts w:ascii="Arial" w:eastAsia="Arial" w:hAnsi="Arial" w:cs="Arial"/>
        <w:sz w:val="24"/>
        <w:szCs w:val="24"/>
      </w:rPr>
    </w:lvl>
    <w:lvl w:ilvl="1">
      <w:start w:val="1"/>
      <w:numFmt w:val="decimal"/>
      <w:lvlText w:val="%1.%2."/>
      <w:lvlJc w:val="left"/>
      <w:pPr>
        <w:ind w:left="720" w:hanging="720"/>
      </w:pPr>
      <w:rPr>
        <w:rFonts w:ascii="Arial" w:eastAsia="Arial" w:hAnsi="Arial" w:cs="Arial"/>
        <w:b w:val="0"/>
        <w:sz w:val="24"/>
        <w:szCs w:val="24"/>
      </w:rPr>
    </w:lvl>
    <w:lvl w:ilvl="2">
      <w:start w:val="1"/>
      <w:numFmt w:val="decimal"/>
      <w:lvlText w:val="%1.%2.%3."/>
      <w:lvlJc w:val="left"/>
      <w:pPr>
        <w:ind w:left="1430" w:hanging="1080"/>
      </w:pPr>
      <w:rPr>
        <w:rFonts w:ascii="Arial" w:eastAsia="Arial" w:hAnsi="Arial" w:cs="Arial"/>
        <w:b w:val="0"/>
        <w:color w:val="000000"/>
        <w:sz w:val="24"/>
        <w:szCs w:val="24"/>
      </w:rPr>
    </w:lvl>
    <w:lvl w:ilvl="3">
      <w:start w:val="1"/>
      <w:numFmt w:val="bullet"/>
      <w:lvlText w:val="●"/>
      <w:lvlJc w:val="left"/>
      <w:pPr>
        <w:ind w:left="2150" w:hanging="1440"/>
      </w:pPr>
      <w:rPr>
        <w:rFonts w:ascii="Noto Sans Symbols" w:eastAsia="Noto Sans Symbols" w:hAnsi="Noto Sans Symbols" w:cs="Noto Sans Symbols"/>
        <w:sz w:val="24"/>
        <w:szCs w:val="24"/>
      </w:rPr>
    </w:lvl>
    <w:lvl w:ilvl="4">
      <w:start w:val="1"/>
      <w:numFmt w:val="decimal"/>
      <w:lvlText w:val="%1.%2.%3.●.%5."/>
      <w:lvlJc w:val="left"/>
      <w:pPr>
        <w:ind w:left="2150" w:hanging="1440"/>
      </w:pPr>
      <w:rPr>
        <w:rFonts w:ascii="Calibri" w:eastAsia="Calibri" w:hAnsi="Calibri" w:cs="Calibri"/>
        <w:sz w:val="24"/>
        <w:szCs w:val="24"/>
      </w:rPr>
    </w:lvl>
    <w:lvl w:ilvl="5">
      <w:start w:val="1"/>
      <w:numFmt w:val="decimal"/>
      <w:lvlText w:val="%1.%2.%3.●.%5.%6."/>
      <w:lvlJc w:val="left"/>
      <w:pPr>
        <w:ind w:left="2510" w:hanging="1800"/>
      </w:pPr>
      <w:rPr>
        <w:rFonts w:ascii="Calibri" w:eastAsia="Calibri" w:hAnsi="Calibri" w:cs="Calibri"/>
        <w:sz w:val="24"/>
        <w:szCs w:val="24"/>
      </w:rPr>
    </w:lvl>
    <w:lvl w:ilvl="6">
      <w:start w:val="1"/>
      <w:numFmt w:val="decimal"/>
      <w:lvlText w:val="%1.%2.%3.●.%5.%6.%7."/>
      <w:lvlJc w:val="left"/>
      <w:pPr>
        <w:ind w:left="2870" w:hanging="2160"/>
      </w:pPr>
      <w:rPr>
        <w:rFonts w:ascii="Calibri" w:eastAsia="Calibri" w:hAnsi="Calibri" w:cs="Calibri"/>
        <w:sz w:val="24"/>
        <w:szCs w:val="24"/>
      </w:rPr>
    </w:lvl>
    <w:lvl w:ilvl="7">
      <w:start w:val="1"/>
      <w:numFmt w:val="decimal"/>
      <w:lvlText w:val="%1.%2.%3.●.%5.%6.%7.%8."/>
      <w:lvlJc w:val="left"/>
      <w:pPr>
        <w:ind w:left="3230" w:hanging="2520"/>
      </w:pPr>
      <w:rPr>
        <w:rFonts w:ascii="Calibri" w:eastAsia="Calibri" w:hAnsi="Calibri" w:cs="Calibri"/>
        <w:sz w:val="24"/>
        <w:szCs w:val="24"/>
      </w:rPr>
    </w:lvl>
    <w:lvl w:ilvl="8">
      <w:start w:val="1"/>
      <w:numFmt w:val="decimal"/>
      <w:lvlText w:val="%1.%2.%3.●.%5.%6.%7.%8.%9."/>
      <w:lvlJc w:val="left"/>
      <w:pPr>
        <w:ind w:left="3230" w:hanging="2520"/>
      </w:pPr>
      <w:rPr>
        <w:rFonts w:ascii="Calibri" w:eastAsia="Calibri" w:hAnsi="Calibri" w:cs="Calibri"/>
        <w:sz w:val="24"/>
        <w:szCs w:val="24"/>
      </w:rPr>
    </w:lvl>
  </w:abstractNum>
  <w:abstractNum w:abstractNumId="62" w15:restartNumberingAfterBreak="0">
    <w:nsid w:val="738D3679"/>
    <w:multiLevelType w:val="multilevel"/>
    <w:tmpl w:val="0AF6FED4"/>
    <w:lvl w:ilvl="0">
      <w:start w:val="1"/>
      <w:numFmt w:val="decimal"/>
      <w:lvlText w:val="%1."/>
      <w:lvlJc w:val="right"/>
      <w:pPr>
        <w:ind w:left="432" w:hanging="573"/>
      </w:pPr>
    </w:lvl>
    <w:lvl w:ilvl="1">
      <w:start w:val="1"/>
      <w:numFmt w:val="decimal"/>
      <w:lvlText w:val="%1.%2."/>
      <w:lvlJc w:val="right"/>
      <w:pPr>
        <w:ind w:left="576" w:hanging="576"/>
      </w:pPr>
      <w:rPr>
        <w:rFonts w:ascii="Arial" w:eastAsia="Arial" w:hAnsi="Arial" w:cs="Arial"/>
        <w:b w:val="0"/>
        <w:sz w:val="24"/>
        <w:szCs w:val="24"/>
        <w:u w:val="none"/>
      </w:rPr>
    </w:lvl>
    <w:lvl w:ilvl="2">
      <w:start w:val="1"/>
      <w:numFmt w:val="decimal"/>
      <w:lvlText w:val="%1.%2.%3."/>
      <w:lvlJc w:val="right"/>
      <w:pPr>
        <w:ind w:left="720" w:hanging="720"/>
      </w:pPr>
      <w:rPr>
        <w:sz w:val="24"/>
        <w:szCs w:val="24"/>
        <w:u w:val="none"/>
      </w:rPr>
    </w:lvl>
    <w:lvl w:ilvl="3">
      <w:start w:val="1"/>
      <w:numFmt w:val="decimal"/>
      <w:lvlText w:val="%1.%2.%3.%4."/>
      <w:lvlJc w:val="right"/>
      <w:pPr>
        <w:ind w:left="864" w:hanging="864"/>
      </w:pPr>
    </w:lvl>
    <w:lvl w:ilvl="4">
      <w:start w:val="1"/>
      <w:numFmt w:val="decimal"/>
      <w:lvlText w:val="%1.%2.%3.%4.%5."/>
      <w:lvlJc w:val="right"/>
      <w:pPr>
        <w:ind w:left="1008" w:hanging="1008"/>
      </w:pPr>
      <w:rPr>
        <w:sz w:val="24"/>
        <w:szCs w:val="24"/>
        <w:u w:val="none"/>
      </w:r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63" w15:restartNumberingAfterBreak="0">
    <w:nsid w:val="7558739A"/>
    <w:multiLevelType w:val="multilevel"/>
    <w:tmpl w:val="5C64E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57D1A4F"/>
    <w:multiLevelType w:val="multilevel"/>
    <w:tmpl w:val="1B6A227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5" w15:restartNumberingAfterBreak="0">
    <w:nsid w:val="77AB2C90"/>
    <w:multiLevelType w:val="multilevel"/>
    <w:tmpl w:val="7722D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90C0890"/>
    <w:multiLevelType w:val="multilevel"/>
    <w:tmpl w:val="6B6C7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C72430"/>
    <w:multiLevelType w:val="multilevel"/>
    <w:tmpl w:val="E1D8E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A543B8B"/>
    <w:multiLevelType w:val="multilevel"/>
    <w:tmpl w:val="2D5ED1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9" w15:restartNumberingAfterBreak="0">
    <w:nsid w:val="7AEF7BE2"/>
    <w:multiLevelType w:val="multilevel"/>
    <w:tmpl w:val="BA44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D207E67"/>
    <w:multiLevelType w:val="multilevel"/>
    <w:tmpl w:val="1BC81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6"/>
  </w:num>
  <w:num w:numId="2">
    <w:abstractNumId w:val="39"/>
  </w:num>
  <w:num w:numId="3">
    <w:abstractNumId w:val="41"/>
  </w:num>
  <w:num w:numId="4">
    <w:abstractNumId w:val="8"/>
  </w:num>
  <w:num w:numId="5">
    <w:abstractNumId w:val="43"/>
  </w:num>
  <w:num w:numId="6">
    <w:abstractNumId w:val="42"/>
  </w:num>
  <w:num w:numId="7">
    <w:abstractNumId w:val="2"/>
  </w:num>
  <w:num w:numId="8">
    <w:abstractNumId w:val="50"/>
  </w:num>
  <w:num w:numId="9">
    <w:abstractNumId w:val="14"/>
  </w:num>
  <w:num w:numId="10">
    <w:abstractNumId w:val="20"/>
  </w:num>
  <w:num w:numId="11">
    <w:abstractNumId w:val="11"/>
  </w:num>
  <w:num w:numId="12">
    <w:abstractNumId w:val="22"/>
  </w:num>
  <w:num w:numId="13">
    <w:abstractNumId w:val="51"/>
  </w:num>
  <w:num w:numId="14">
    <w:abstractNumId w:val="66"/>
  </w:num>
  <w:num w:numId="15">
    <w:abstractNumId w:val="28"/>
  </w:num>
  <w:num w:numId="16">
    <w:abstractNumId w:val="59"/>
  </w:num>
  <w:num w:numId="17">
    <w:abstractNumId w:val="54"/>
  </w:num>
  <w:num w:numId="18">
    <w:abstractNumId w:val="60"/>
  </w:num>
  <w:num w:numId="19">
    <w:abstractNumId w:val="52"/>
  </w:num>
  <w:num w:numId="20">
    <w:abstractNumId w:val="10"/>
  </w:num>
  <w:num w:numId="21">
    <w:abstractNumId w:val="29"/>
  </w:num>
  <w:num w:numId="22">
    <w:abstractNumId w:val="4"/>
  </w:num>
  <w:num w:numId="23">
    <w:abstractNumId w:val="37"/>
  </w:num>
  <w:num w:numId="24">
    <w:abstractNumId w:val="65"/>
  </w:num>
  <w:num w:numId="25">
    <w:abstractNumId w:val="26"/>
  </w:num>
  <w:num w:numId="26">
    <w:abstractNumId w:val="69"/>
  </w:num>
  <w:num w:numId="27">
    <w:abstractNumId w:val="7"/>
  </w:num>
  <w:num w:numId="28">
    <w:abstractNumId w:val="0"/>
  </w:num>
  <w:num w:numId="29">
    <w:abstractNumId w:val="17"/>
  </w:num>
  <w:num w:numId="30">
    <w:abstractNumId w:val="55"/>
  </w:num>
  <w:num w:numId="31">
    <w:abstractNumId w:val="3"/>
  </w:num>
  <w:num w:numId="32">
    <w:abstractNumId w:val="13"/>
  </w:num>
  <w:num w:numId="33">
    <w:abstractNumId w:val="63"/>
  </w:num>
  <w:num w:numId="34">
    <w:abstractNumId w:val="24"/>
  </w:num>
  <w:num w:numId="35">
    <w:abstractNumId w:val="19"/>
  </w:num>
  <w:num w:numId="36">
    <w:abstractNumId w:val="9"/>
  </w:num>
  <w:num w:numId="37">
    <w:abstractNumId w:val="30"/>
  </w:num>
  <w:num w:numId="38">
    <w:abstractNumId w:val="21"/>
  </w:num>
  <w:num w:numId="39">
    <w:abstractNumId w:val="31"/>
  </w:num>
  <w:num w:numId="40">
    <w:abstractNumId w:val="64"/>
  </w:num>
  <w:num w:numId="41">
    <w:abstractNumId w:val="47"/>
  </w:num>
  <w:num w:numId="42">
    <w:abstractNumId w:val="18"/>
  </w:num>
  <w:num w:numId="43">
    <w:abstractNumId w:val="58"/>
  </w:num>
  <w:num w:numId="44">
    <w:abstractNumId w:val="33"/>
  </w:num>
  <w:num w:numId="45">
    <w:abstractNumId w:val="49"/>
  </w:num>
  <w:num w:numId="46">
    <w:abstractNumId w:val="56"/>
  </w:num>
  <w:num w:numId="47">
    <w:abstractNumId w:val="32"/>
  </w:num>
  <w:num w:numId="48">
    <w:abstractNumId w:val="67"/>
  </w:num>
  <w:num w:numId="49">
    <w:abstractNumId w:val="12"/>
  </w:num>
  <w:num w:numId="50">
    <w:abstractNumId w:val="68"/>
  </w:num>
  <w:num w:numId="51">
    <w:abstractNumId w:val="70"/>
  </w:num>
  <w:num w:numId="52">
    <w:abstractNumId w:val="45"/>
  </w:num>
  <w:num w:numId="53">
    <w:abstractNumId w:val="48"/>
  </w:num>
  <w:num w:numId="54">
    <w:abstractNumId w:val="16"/>
  </w:num>
  <w:num w:numId="55">
    <w:abstractNumId w:val="27"/>
  </w:num>
  <w:num w:numId="56">
    <w:abstractNumId w:val="1"/>
  </w:num>
  <w:num w:numId="57">
    <w:abstractNumId w:val="53"/>
  </w:num>
  <w:num w:numId="58">
    <w:abstractNumId w:val="23"/>
  </w:num>
  <w:num w:numId="59">
    <w:abstractNumId w:val="5"/>
  </w:num>
  <w:num w:numId="60">
    <w:abstractNumId w:val="25"/>
  </w:num>
  <w:num w:numId="61">
    <w:abstractNumId w:val="6"/>
  </w:num>
  <w:num w:numId="62">
    <w:abstractNumId w:val="15"/>
  </w:num>
  <w:num w:numId="63">
    <w:abstractNumId w:val="44"/>
  </w:num>
  <w:num w:numId="64">
    <w:abstractNumId w:val="40"/>
  </w:num>
  <w:num w:numId="65">
    <w:abstractNumId w:val="34"/>
  </w:num>
  <w:num w:numId="66">
    <w:abstractNumId w:val="36"/>
  </w:num>
  <w:num w:numId="67">
    <w:abstractNumId w:val="61"/>
  </w:num>
  <w:num w:numId="68">
    <w:abstractNumId w:val="62"/>
  </w:num>
  <w:num w:numId="69">
    <w:abstractNumId w:val="38"/>
  </w:num>
  <w:num w:numId="70">
    <w:abstractNumId w:val="57"/>
  </w:num>
  <w:num w:numId="71">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1B"/>
    <w:rsid w:val="00032B19"/>
    <w:rsid w:val="00262763"/>
    <w:rsid w:val="004A6F63"/>
    <w:rsid w:val="004D66E8"/>
    <w:rsid w:val="005A4026"/>
    <w:rsid w:val="00613F07"/>
    <w:rsid w:val="0063030E"/>
    <w:rsid w:val="00637BA4"/>
    <w:rsid w:val="00652732"/>
    <w:rsid w:val="009A3A6D"/>
    <w:rsid w:val="00A1158D"/>
    <w:rsid w:val="00A8621B"/>
    <w:rsid w:val="00AE4BB7"/>
    <w:rsid w:val="00B95FB4"/>
    <w:rsid w:val="00C83BE5"/>
    <w:rsid w:val="00DA47EE"/>
    <w:rsid w:val="00E34446"/>
    <w:rsid w:val="00F5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B72C"/>
  <w15:docId w15:val="{1787B976-84EB-48F0-AF8E-5A1EB042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9E5"/>
  </w:style>
  <w:style w:type="paragraph" w:styleId="Heading1">
    <w:name w:val="heading 1"/>
    <w:basedOn w:val="Normal"/>
    <w:next w:val="Normal"/>
    <w:link w:val="Heading1Char"/>
    <w:uiPriority w:val="9"/>
    <w:qFormat/>
    <w:rsid w:val="0009701B"/>
    <w:pPr>
      <w:keepNext/>
      <w:keepLines/>
      <w:numPr>
        <w:numId w:val="3"/>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B4285"/>
    <w:pPr>
      <w:keepNext/>
      <w:keepLines/>
      <w:numPr>
        <w:ilvl w:val="1"/>
        <w:numId w:val="3"/>
      </w:numPr>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7B4285"/>
    <w:pPr>
      <w:keepNext/>
      <w:keepLines/>
      <w:numPr>
        <w:ilvl w:val="2"/>
        <w:numId w:val="3"/>
      </w:numPr>
      <w:spacing w:before="40" w:after="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9"/>
    <w:semiHidden/>
    <w:unhideWhenUsed/>
    <w:qFormat/>
    <w:rsid w:val="007B4285"/>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4285"/>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B4285"/>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B4285"/>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B428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428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9701B"/>
    <w:rPr>
      <w:rFonts w:ascii="Arial" w:eastAsiaTheme="majorEastAsia" w:hAnsi="Arial" w:cstheme="majorBidi"/>
      <w:b/>
      <w:sz w:val="28"/>
      <w:szCs w:val="32"/>
    </w:rPr>
  </w:style>
  <w:style w:type="table" w:styleId="TableGrid">
    <w:name w:val="Table Grid"/>
    <w:aliases w:val="Header Table Grid"/>
    <w:basedOn w:val="TableNormal"/>
    <w:uiPriority w:val="59"/>
    <w:rsid w:val="00D2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1985"/>
    <w:rPr>
      <w:sz w:val="16"/>
      <w:szCs w:val="16"/>
    </w:rPr>
  </w:style>
  <w:style w:type="paragraph" w:styleId="CommentText">
    <w:name w:val="annotation text"/>
    <w:basedOn w:val="Normal"/>
    <w:link w:val="CommentTextChar"/>
    <w:uiPriority w:val="99"/>
    <w:semiHidden/>
    <w:unhideWhenUsed/>
    <w:rsid w:val="00D21985"/>
    <w:pPr>
      <w:spacing w:line="240" w:lineRule="auto"/>
    </w:pPr>
    <w:rPr>
      <w:sz w:val="20"/>
      <w:szCs w:val="20"/>
    </w:rPr>
  </w:style>
  <w:style w:type="character" w:customStyle="1" w:styleId="CommentTextChar">
    <w:name w:val="Comment Text Char"/>
    <w:basedOn w:val="DefaultParagraphFont"/>
    <w:link w:val="CommentText"/>
    <w:uiPriority w:val="99"/>
    <w:semiHidden/>
    <w:rsid w:val="00D21985"/>
    <w:rPr>
      <w:sz w:val="20"/>
      <w:szCs w:val="20"/>
    </w:rPr>
  </w:style>
  <w:style w:type="paragraph" w:styleId="CommentSubject">
    <w:name w:val="annotation subject"/>
    <w:basedOn w:val="CommentText"/>
    <w:next w:val="CommentText"/>
    <w:link w:val="CommentSubjectChar"/>
    <w:uiPriority w:val="99"/>
    <w:semiHidden/>
    <w:unhideWhenUsed/>
    <w:rsid w:val="00D21985"/>
    <w:rPr>
      <w:b/>
      <w:bCs/>
    </w:rPr>
  </w:style>
  <w:style w:type="character" w:customStyle="1" w:styleId="CommentSubjectChar">
    <w:name w:val="Comment Subject Char"/>
    <w:basedOn w:val="CommentTextChar"/>
    <w:link w:val="CommentSubject"/>
    <w:uiPriority w:val="99"/>
    <w:semiHidden/>
    <w:rsid w:val="00D21985"/>
    <w:rPr>
      <w:b/>
      <w:bCs/>
      <w:sz w:val="20"/>
      <w:szCs w:val="20"/>
    </w:rPr>
  </w:style>
  <w:style w:type="paragraph" w:styleId="BalloonText">
    <w:name w:val="Balloon Text"/>
    <w:basedOn w:val="Normal"/>
    <w:link w:val="BalloonTextChar"/>
    <w:uiPriority w:val="99"/>
    <w:semiHidden/>
    <w:unhideWhenUsed/>
    <w:rsid w:val="00D21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85"/>
    <w:rPr>
      <w:rFonts w:ascii="Segoe UI" w:hAnsi="Segoe UI" w:cs="Segoe UI"/>
      <w:sz w:val="18"/>
      <w:szCs w:val="18"/>
    </w:rPr>
  </w:style>
  <w:style w:type="paragraph" w:styleId="TOCHeading">
    <w:name w:val="TOC Heading"/>
    <w:basedOn w:val="Heading1"/>
    <w:next w:val="Normal"/>
    <w:uiPriority w:val="39"/>
    <w:unhideWhenUsed/>
    <w:qFormat/>
    <w:rsid w:val="00D21985"/>
    <w:pPr>
      <w:outlineLvl w:val="9"/>
    </w:pPr>
    <w:rPr>
      <w:lang w:val="en-US"/>
    </w:rPr>
  </w:style>
  <w:style w:type="paragraph" w:styleId="TOC1">
    <w:name w:val="toc 1"/>
    <w:basedOn w:val="Normal"/>
    <w:next w:val="Normal"/>
    <w:autoRedefine/>
    <w:uiPriority w:val="39"/>
    <w:unhideWhenUsed/>
    <w:rsid w:val="00B23997"/>
    <w:pPr>
      <w:tabs>
        <w:tab w:val="left" w:pos="426"/>
        <w:tab w:val="right" w:leader="dot" w:pos="9346"/>
      </w:tabs>
      <w:spacing w:after="100"/>
      <w:jc w:val="both"/>
    </w:pPr>
  </w:style>
  <w:style w:type="character" w:styleId="Hyperlink">
    <w:name w:val="Hyperlink"/>
    <w:basedOn w:val="DefaultParagraphFont"/>
    <w:uiPriority w:val="99"/>
    <w:unhideWhenUsed/>
    <w:rsid w:val="00D21985"/>
    <w:rPr>
      <w:color w:val="0563C1" w:themeColor="hyperlink"/>
      <w:u w:val="single"/>
    </w:rPr>
  </w:style>
  <w:style w:type="paragraph" w:styleId="ListParagraph">
    <w:name w:val="List Paragraph"/>
    <w:basedOn w:val="Normal"/>
    <w:uiPriority w:val="34"/>
    <w:qFormat/>
    <w:rsid w:val="00886B65"/>
    <w:pPr>
      <w:ind w:left="720"/>
      <w:contextualSpacing/>
    </w:pPr>
  </w:style>
  <w:style w:type="character" w:styleId="FollowedHyperlink">
    <w:name w:val="FollowedHyperlink"/>
    <w:basedOn w:val="DefaultParagraphFont"/>
    <w:uiPriority w:val="99"/>
    <w:semiHidden/>
    <w:unhideWhenUsed/>
    <w:rsid w:val="00364FB0"/>
    <w:rPr>
      <w:color w:val="954F72" w:themeColor="followedHyperlink"/>
      <w:u w:val="single"/>
    </w:rPr>
  </w:style>
  <w:style w:type="numbering" w:customStyle="1" w:styleId="Style1">
    <w:name w:val="Style1"/>
    <w:uiPriority w:val="99"/>
    <w:rsid w:val="002B47D5"/>
  </w:style>
  <w:style w:type="character" w:customStyle="1" w:styleId="Heading2Char">
    <w:name w:val="Heading 2 Char"/>
    <w:basedOn w:val="DefaultParagraphFont"/>
    <w:link w:val="Heading2"/>
    <w:uiPriority w:val="9"/>
    <w:rsid w:val="007B4285"/>
    <w:rPr>
      <w:rFonts w:ascii="Arial" w:eastAsiaTheme="majorEastAsia" w:hAnsi="Arial" w:cstheme="majorBidi"/>
      <w:color w:val="2E74B5" w:themeColor="accent1" w:themeShade="BF"/>
      <w:sz w:val="24"/>
      <w:szCs w:val="26"/>
    </w:rPr>
  </w:style>
  <w:style w:type="character" w:customStyle="1" w:styleId="Heading3Char">
    <w:name w:val="Heading 3 Char"/>
    <w:basedOn w:val="DefaultParagraphFont"/>
    <w:link w:val="Heading3"/>
    <w:uiPriority w:val="9"/>
    <w:rsid w:val="007B428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7B4285"/>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7B4285"/>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B428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B428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B42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4285"/>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8828F5"/>
    <w:pPr>
      <w:spacing w:after="100"/>
      <w:ind w:left="240"/>
    </w:pPr>
  </w:style>
  <w:style w:type="paragraph" w:styleId="TOC3">
    <w:name w:val="toc 3"/>
    <w:basedOn w:val="Normal"/>
    <w:next w:val="Normal"/>
    <w:autoRedefine/>
    <w:uiPriority w:val="39"/>
    <w:unhideWhenUsed/>
    <w:rsid w:val="008828F5"/>
    <w:pPr>
      <w:spacing w:after="100"/>
      <w:ind w:left="480"/>
    </w:pPr>
  </w:style>
  <w:style w:type="paragraph" w:styleId="Header">
    <w:name w:val="header"/>
    <w:basedOn w:val="Normal"/>
    <w:link w:val="HeaderChar"/>
    <w:uiPriority w:val="99"/>
    <w:unhideWhenUsed/>
    <w:rsid w:val="006B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1E9"/>
    <w:rPr>
      <w:rFonts w:ascii="Arial" w:hAnsi="Arial"/>
      <w:sz w:val="24"/>
    </w:rPr>
  </w:style>
  <w:style w:type="paragraph" w:styleId="Footer">
    <w:name w:val="footer"/>
    <w:basedOn w:val="Normal"/>
    <w:link w:val="FooterChar"/>
    <w:uiPriority w:val="99"/>
    <w:unhideWhenUsed/>
    <w:rsid w:val="006B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1E9"/>
    <w:rPr>
      <w:rFonts w:ascii="Arial" w:hAnsi="Arial"/>
      <w:sz w:val="24"/>
    </w:rPr>
  </w:style>
  <w:style w:type="paragraph" w:styleId="Revision">
    <w:name w:val="Revision"/>
    <w:hidden/>
    <w:uiPriority w:val="99"/>
    <w:semiHidden/>
    <w:rsid w:val="00F0222A"/>
    <w:pPr>
      <w:spacing w:after="0" w:line="240" w:lineRule="auto"/>
    </w:pPr>
  </w:style>
  <w:style w:type="paragraph" w:customStyle="1" w:styleId="Header1">
    <w:name w:val="Header 1"/>
    <w:basedOn w:val="Heading1"/>
    <w:link w:val="Header1Char"/>
    <w:qFormat/>
    <w:rsid w:val="00972030"/>
    <w:pPr>
      <w:numPr>
        <w:numId w:val="0"/>
      </w:numPr>
      <w:spacing w:before="0" w:after="960" w:line="580" w:lineRule="auto"/>
    </w:pPr>
    <w:rPr>
      <w:rFonts w:eastAsia="NJFont Medium" w:cs="NJFont Medium"/>
      <w:b w:val="0"/>
      <w:szCs w:val="48"/>
    </w:rPr>
  </w:style>
  <w:style w:type="character" w:customStyle="1" w:styleId="Header1Char">
    <w:name w:val="Header 1 Char"/>
    <w:basedOn w:val="Heading1Char"/>
    <w:link w:val="Header1"/>
    <w:rsid w:val="00972030"/>
    <w:rPr>
      <w:rFonts w:ascii="Arial" w:eastAsia="NJFont Medium" w:hAnsi="Arial" w:cs="NJFont Medium"/>
      <w:b w:val="0"/>
      <w:sz w:val="28"/>
      <w:szCs w:val="48"/>
      <w:lang w:eastAsia="en-GB"/>
    </w:rPr>
  </w:style>
  <w:style w:type="paragraph" w:styleId="TOC4">
    <w:name w:val="toc 4"/>
    <w:basedOn w:val="Normal"/>
    <w:next w:val="Normal"/>
    <w:autoRedefine/>
    <w:uiPriority w:val="39"/>
    <w:unhideWhenUsed/>
    <w:rsid w:val="003E2A48"/>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3E2A48"/>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3E2A48"/>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3E2A48"/>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3E2A48"/>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3E2A48"/>
    <w:pPr>
      <w:spacing w:after="100"/>
      <w:ind w:left="1760"/>
    </w:pPr>
    <w:rPr>
      <w:rFonts w:asciiTheme="minorHAnsi" w:eastAsiaTheme="minorEastAsia" w:hAnsiTheme="minorHAnsi"/>
      <w:sz w:val="22"/>
    </w:rPr>
  </w:style>
  <w:style w:type="paragraph" w:styleId="NormalWeb">
    <w:name w:val="Normal (Web)"/>
    <w:basedOn w:val="Normal"/>
    <w:uiPriority w:val="99"/>
    <w:unhideWhenUsed/>
    <w:rsid w:val="00DA6CDA"/>
    <w:pPr>
      <w:spacing w:before="100" w:beforeAutospacing="1" w:after="100" w:afterAutospacing="1" w:line="240" w:lineRule="auto"/>
    </w:pPr>
    <w:rPr>
      <w:rFonts w:ascii="Times New Roman" w:eastAsia="Times New Roman" w:hAnsi="Times New Roman" w:cs="Times New Roman"/>
    </w:rPr>
  </w:style>
  <w:style w:type="character" w:customStyle="1" w:styleId="apple-tab-span">
    <w:name w:val="apple-tab-span"/>
    <w:basedOn w:val="DefaultParagraphFont"/>
    <w:rsid w:val="00DA6CDA"/>
  </w:style>
  <w:style w:type="paragraph" w:styleId="IntenseQuote">
    <w:name w:val="Intense Quote"/>
    <w:basedOn w:val="Normal"/>
    <w:next w:val="Normal"/>
    <w:link w:val="IntenseQuoteChar"/>
    <w:uiPriority w:val="30"/>
    <w:qFormat/>
    <w:rsid w:val="00D35D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35DB0"/>
    <w:rPr>
      <w:rFonts w:ascii="Arial" w:hAnsi="Arial"/>
      <w:i/>
      <w:iCs/>
      <w:color w:val="5B9BD5" w:themeColor="accent1"/>
      <w:sz w:val="24"/>
    </w:rPr>
  </w:style>
  <w:style w:type="character" w:customStyle="1" w:styleId="UnresolvedMention1">
    <w:name w:val="Unresolved Mention1"/>
    <w:basedOn w:val="DefaultParagraphFont"/>
    <w:uiPriority w:val="99"/>
    <w:semiHidden/>
    <w:unhideWhenUsed/>
    <w:rsid w:val="005B059F"/>
    <w:rPr>
      <w:color w:val="605E5C"/>
      <w:shd w:val="clear" w:color="auto" w:fill="E1DFDD"/>
    </w:rPr>
  </w:style>
  <w:style w:type="paragraph" w:customStyle="1" w:styleId="Standard">
    <w:name w:val="Standard"/>
    <w:rsid w:val="004100A3"/>
    <w:pPr>
      <w:suppressAutoHyphens/>
      <w:autoSpaceDN w:val="0"/>
      <w:spacing w:after="0" w:line="240" w:lineRule="auto"/>
      <w:textAlignment w:val="baseline"/>
    </w:pPr>
    <w:rPr>
      <w:rFonts w:ascii="NJFont Book" w:eastAsia="NJFont Book" w:hAnsi="NJFont Book" w:cs="NJFont Book"/>
      <w:lang w:eastAsia="zh-CN" w:bidi="hi-IN"/>
    </w:rPr>
  </w:style>
  <w:style w:type="numbering" w:customStyle="1" w:styleId="WWNum8">
    <w:name w:val="WWNum8"/>
    <w:basedOn w:val="NoList"/>
    <w:rsid w:val="004100A3"/>
  </w:style>
  <w:style w:type="numbering" w:customStyle="1" w:styleId="WWNum10">
    <w:name w:val="WWNum10"/>
    <w:basedOn w:val="NoList"/>
    <w:rsid w:val="004100A3"/>
  </w:style>
  <w:style w:type="numbering" w:customStyle="1" w:styleId="WWNum13">
    <w:name w:val="WWNum13"/>
    <w:basedOn w:val="NoList"/>
    <w:rsid w:val="007424A3"/>
  </w:style>
  <w:style w:type="numbering" w:customStyle="1" w:styleId="WWNum22">
    <w:name w:val="WWNum22"/>
    <w:basedOn w:val="NoList"/>
    <w:rsid w:val="00073C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264DE"/>
    <w:rPr>
      <w:color w:val="605E5C"/>
      <w:shd w:val="clear" w:color="auto" w:fill="E1DFDD"/>
    </w:rPr>
  </w:style>
  <w:style w:type="table" w:customStyle="1" w:styleId="a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olicy.ciob.org/research/building-fairer-system-tackling-modern-slavery-%20construction-supply-chains/" TargetMode="External"/><Relationship Id="rId18" Type="http://schemas.openxmlformats.org/officeDocument/2006/relationships/hyperlink" Target="https://www.bing.com/ck/a?!&amp;&amp;p=891fc93f40f0be3bJmltdHM9MTY1ODc2Nzg0NSZpZ3VpZD04MzE3M2U4ZC01ZmY4LTQ3YmEtODMxMy0wMDE4YzIwNTVmNTgmaW5zaWQ9NTE2NQ&amp;ptn=3&amp;hsh=3&amp;fclid=ed3ff40a-0c39-11ed-a856-feac494d9473&amp;u=a1aHR0cHM6Ly93d3cuZ292LnVrL2dvdmVybm1lbnQvcHVibGljYXRpb25zL3N0YW5kYXJkcy1mb3Itc2Nob29sLXByZW1pc2Vz&amp;ntb=1" TargetMode="External"/><Relationship Id="rId26" Type="http://schemas.openxmlformats.org/officeDocument/2006/relationships/hyperlink" Target="https://www.england.nhs.uk/estates/complete-list-of-publications-related-to-nhs-estates/%20%20" TargetMode="External"/><Relationship Id="rId39" Type="http://schemas.openxmlformats.org/officeDocument/2006/relationships/footer" Target="footer3.xml"/><Relationship Id="rId21" Type="http://schemas.openxmlformats.org/officeDocument/2006/relationships/hyperlink" Target="https://www.gov.uk/government/publications/classvent-and-classcool-school-ventilation-design-tool"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tructioninnovationhub.org.uk/value-toolkit/" TargetMode="External"/><Relationship Id="rId20" Type="http://schemas.openxmlformats.org/officeDocument/2006/relationships/hyperlink" Target="https://www.gov.uk/government/publications/building-bulletin-100-design-for-fire-safety-in-schools" TargetMode="External"/><Relationship Id="rId29" Type="http://schemas.openxmlformats.org/officeDocument/2006/relationships/hyperlink" Target="https://www.gov.uk/government/publications/the-construction-playboo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40826/Social-Value-Model-Edn-1.1-3-Dec-20.pdf" TargetMode="External"/><Relationship Id="rId24" Type="http://schemas.openxmlformats.org/officeDocument/2006/relationships/hyperlink" Target="http://www.gov.uk/guidance/school-design-and-construction" TargetMode="External"/><Relationship Id="rId32" Type="http://schemas.openxmlformats.org/officeDocument/2006/relationships/hyperlink" Target="http://www.charteredsecurityprofessional.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y.ciob.org/research/building-fairer-system-tackling-modern-slavery-%20construction-supply-chains/" TargetMode="External"/><Relationship Id="rId23" Type="http://schemas.openxmlformats.org/officeDocument/2006/relationships/hyperlink" Target="http://www.gov.uk/guidance/school-design-and-construction" TargetMode="External"/><Relationship Id="rId28" Type="http://schemas.openxmlformats.org/officeDocument/2006/relationships/hyperlink" Target="https://www.gov.uk/guidance/capital-funding-guide/8-procurement-and-scheme-issues" TargetMode="External"/><Relationship Id="rId36" Type="http://schemas.openxmlformats.org/officeDocument/2006/relationships/footer" Target="footer1.xml"/><Relationship Id="rId10" Type="http://schemas.openxmlformats.org/officeDocument/2006/relationships/hyperlink" Target="https://socialvalueportal.com/national-toms/" TargetMode="External"/><Relationship Id="rId19" Type="http://schemas.openxmlformats.org/officeDocument/2006/relationships/hyperlink" Target="https://www.gov.uk/government/publications/bb93-acoustic-design-of-schools-performance-standards" TargetMode="External"/><Relationship Id="rId31" Type="http://schemas.openxmlformats.org/officeDocument/2006/relationships/hyperlink" Target="http://www.rses.org.uk" TargetMode="External"/><Relationship Id="rId4" Type="http://schemas.openxmlformats.org/officeDocument/2006/relationships/settings" Target="settings.xml"/><Relationship Id="rId9" Type="http://schemas.openxmlformats.org/officeDocument/2006/relationships/hyperlink" Target="https://www.rics.org/globalassets/rics-website/media/news/whole-life-carbon-assessment-for-the--built-environment-november-2017.pdf" TargetMode="External"/><Relationship Id="rId14" Type="http://schemas.openxmlformats.org/officeDocument/2006/relationships/hyperlink" Target="https://policy.ciob.org/research/building-fairer-system-tackling-modern-slavery-%20construction-supply-chains/" TargetMode="External"/><Relationship Id="rId22" Type="http://schemas.openxmlformats.org/officeDocument/2006/relationships/hyperlink" Target="http://www.gov.uk/guidance/school-design-and-construction" TargetMode="External"/><Relationship Id="rId27" Type="http://schemas.openxmlformats.org/officeDocument/2006/relationships/hyperlink" Target="https://www.england.nhs.uk/estates/complete-list-of-publications-related-to-nhs-estates/%20%20" TargetMode="External"/><Relationship Id="rId30" Type="http://schemas.openxmlformats.org/officeDocument/2006/relationships/hyperlink" Target="https://www.gov.uk/government/publications/common-minimum-standards"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procurement-policy-note-0519-tackling-modern-slavery-in-government-supply-chains" TargetMode="External"/><Relationship Id="rId17" Type="http://schemas.openxmlformats.org/officeDocument/2006/relationships/hyperlink" Target="http://www.gov.uk/guidance/school-design-and-construction" TargetMode="External"/><Relationship Id="rId25" Type="http://schemas.openxmlformats.org/officeDocument/2006/relationships/hyperlink" Target="http://www.gov.uk/guidance/school-design-and-construction" TargetMode="External"/><Relationship Id="rId33" Type="http://schemas.openxmlformats.org/officeDocument/2006/relationships/hyperlink" Target="http://www.securityconsultants.org.uk"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Ykdstt+txvaWUzDKOSebBOgFw==">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25666</Words>
  <Characters>146301</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Gaffney</dc:creator>
  <cp:lastModifiedBy>Tony Griffiths</cp:lastModifiedBy>
  <cp:revision>2</cp:revision>
  <dcterms:created xsi:type="dcterms:W3CDTF">2026-04-14T14:49:00Z</dcterms:created>
  <dcterms:modified xsi:type="dcterms:W3CDTF">2026-04-14T14:49:00Z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Paul.McGivern@homesengland.gov.uk</vt:lpwstr>
  </property>
  <property fmtid="{D5CDD505-2E9C-101B-9397-08002B2CF9AE}" pid="5" name="MSIP_Label_727fb50e-81d5-40a5-b712-4eff31972ce4_SetDate">
    <vt:lpwstr>2022-08-01T16:16:02.1422687Z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2c855d9c-98ff-4d34-8e20-42fdd908ad26</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ies>
</file>