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1985"/>
        </w:tabs>
        <w:spacing w:after="120" w:before="120" w:lineRule="auto"/>
        <w:ind w:left="1656" w:hanging="720"/>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2">
      <w:pPr>
        <w:keepNext w:val="1"/>
        <w:jc w:val="left"/>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16 (Benchmarking)</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DEFINITIONS</w:t>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Schedule, the following expressions shall have the following meanings:</w:t>
      </w:r>
    </w:p>
    <w:tbl>
      <w:tblPr>
        <w:tblStyle w:val="Table1"/>
        <w:tblW w:w="8042.0" w:type="dxa"/>
        <w:jc w:val="left"/>
        <w:tblInd w:w="8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0"/>
        <w:gridCol w:w="5142"/>
        <w:tblGridChange w:id="0">
          <w:tblGrid>
            <w:gridCol w:w="2900"/>
            <w:gridCol w:w="5142"/>
          </w:tblGrid>
        </w:tblGridChange>
      </w:tblGrid>
      <w:tr>
        <w:trPr>
          <w:cantSplit w:val="0"/>
          <w:tblHeader w:val="0"/>
        </w:trPr>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"Benchmark Review"</w:t>
            </w:r>
          </w:p>
        </w:tc>
        <w:tc>
          <w:tcPr>
            <w:shd w:fill="auto"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75"/>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review of the Deliverables carried out in accordance with this Schedule to determine whether those Deliverables represent Good Value;</w:t>
            </w:r>
          </w:p>
        </w:tc>
      </w:tr>
      <w:tr>
        <w:trPr>
          <w:cantSplit w:val="0"/>
          <w:tblHeader w:val="0"/>
        </w:trPr>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"Benchmarked Deliverables"</w:t>
            </w:r>
          </w:p>
        </w:tc>
        <w:tc>
          <w:tcPr>
            <w:shd w:fill="auto"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75"/>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Deliverables included within the scope of a Benchmark Review pursuant to this Schedule;</w:t>
            </w:r>
          </w:p>
        </w:tc>
      </w:tr>
      <w:tr>
        <w:trPr>
          <w:cantSplit w:val="0"/>
          <w:tblHeader w:val="0"/>
        </w:trPr>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“Benchmarked Rates”</w:t>
            </w:r>
            <w:r w:rsidDel="00000000" w:rsidR="00000000" w:rsidRPr="00000000">
              <w:rPr>
                <w:rtl w:val="0"/>
              </w:rPr>
            </w:r>
          </w:p>
        </w:tc>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75"/>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ab/>
              <w:t xml:space="preserve">the charges for the Benchmarked Deliverables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"Comparable Rates"</w:t>
            </w:r>
          </w:p>
        </w:tc>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75"/>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Charges for Comparable Deliverables;</w:t>
            </w:r>
          </w:p>
        </w:tc>
      </w:tr>
      <w:tr>
        <w:trPr>
          <w:cantSplit w:val="0"/>
          <w:tblHeader w:val="0"/>
        </w:trPr>
        <w:tc>
          <w:tcPr>
            <w:shd w:fill="auto"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"Comparable Deliverables"</w:t>
            </w:r>
          </w:p>
        </w:tc>
        <w:tc>
          <w:tcPr>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75"/>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trPr>
          <w:cantSplit w:val="0"/>
          <w:tblHeader w:val="0"/>
        </w:trPr>
        <w:tc>
          <w:tcPr>
            <w:shd w:fill="auto"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"Comparison Group"</w:t>
            </w:r>
          </w:p>
        </w:tc>
        <w:tc>
          <w:tcPr>
            <w:shd w:fill="auto"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75"/>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trPr>
          <w:cantSplit w:val="0"/>
          <w:tblHeader w:val="0"/>
        </w:trPr>
        <w:tc>
          <w:tcPr>
            <w:shd w:fill="auto"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"Equivalent Data"</w:t>
            </w:r>
          </w:p>
        </w:tc>
        <w:tc>
          <w:tcPr>
            <w:shd w:fill="auto"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75"/>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data derived from an analysis of the Comparable Rates and/or the Comparable Deliverables (as applicable) provided by the Comparison Group;</w:t>
            </w:r>
          </w:p>
        </w:tc>
      </w:tr>
      <w:tr>
        <w:trPr>
          <w:cantSplit w:val="0"/>
          <w:tblHeader w:val="0"/>
        </w:trPr>
        <w:tc>
          <w:tcPr>
            <w:shd w:fill="auto"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"Good Value"</w:t>
            </w:r>
          </w:p>
        </w:tc>
        <w:tc>
          <w:tcPr>
            <w:shd w:fill="auto"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75"/>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that the </w:t>
            </w:r>
            <w:r w:rsidDel="00000000" w:rsidR="00000000" w:rsidRPr="00000000">
              <w:rPr>
                <w:rFonts w:ascii="Arial" w:cs="Arial" w:eastAsia="Arial" w:hAnsi="Arial"/>
                <w:color w:val="000000"/>
                <w:sz w:val="24"/>
                <w:szCs w:val="24"/>
                <w:rtl w:val="0"/>
              </w:rPr>
              <w:t xml:space="preserve">Benchmarked Rates </w:t>
            </w:r>
            <w:r w:rsidDel="00000000" w:rsidR="00000000" w:rsidRPr="00000000">
              <w:rPr>
                <w:rFonts w:ascii="Arial" w:cs="Arial" w:eastAsia="Arial" w:hAnsi="Arial"/>
                <w:color w:val="000000"/>
                <w:sz w:val="24"/>
                <w:szCs w:val="24"/>
                <w:rtl w:val="0"/>
              </w:rPr>
              <w:t xml:space="preserve">are within the Upper Quartile; and</w:t>
            </w:r>
          </w:p>
        </w:tc>
      </w:tr>
      <w:tr>
        <w:trPr>
          <w:cantSplit w:val="0"/>
          <w:tblHeader w:val="0"/>
        </w:trPr>
        <w:tc>
          <w:tcPr>
            <w:shd w:fill="auto"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"Upper Quartile"</w:t>
            </w:r>
          </w:p>
          <w:p w:rsidR="00000000" w:rsidDel="00000000" w:rsidP="00000000" w:rsidRDefault="00000000" w:rsidRPr="00000000" w14:paraId="00000016">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75"/>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00000000" w:rsidDel="00000000" w:rsidP="00000000" w:rsidRDefault="00000000" w:rsidRPr="00000000" w14:paraId="0000001A">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When you should use this Schedule</w:t>
      </w:r>
      <w:r w:rsidDel="00000000" w:rsidR="00000000" w:rsidRPr="00000000">
        <w:rPr>
          <w:rtl w:val="0"/>
        </w:rPr>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Supplier acknowledges that the Buyer wishes to ensure that the Deliverables, represent value for money to the taxpayer throughout the Contract Period.  </w:t>
      </w:r>
      <w:r w:rsidDel="00000000" w:rsidR="00000000" w:rsidRPr="00000000">
        <w:rPr>
          <w:rtl w:val="0"/>
        </w:rPr>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Amounts payable under this Schedule shall not fall with the definition of a Cost.</w:t>
      </w:r>
    </w:p>
    <w:p w:rsidR="00000000" w:rsidDel="00000000" w:rsidP="00000000" w:rsidRDefault="00000000" w:rsidRPr="00000000" w14:paraId="0000001E">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Benchmarking</w:t>
      </w:r>
    </w:p>
    <w:p w:rsidR="00000000" w:rsidDel="00000000" w:rsidP="00000000" w:rsidRDefault="00000000" w:rsidRPr="00000000" w14:paraId="0000001F">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color w:val="000000"/>
          <w:sz w:val="24"/>
          <w:szCs w:val="24"/>
          <w:rtl w:val="0"/>
        </w:rPr>
        <w:t xml:space="preserve">How benchmarking works</w:t>
      </w:r>
    </w:p>
    <w:p w:rsidR="00000000" w:rsidDel="00000000" w:rsidP="00000000" w:rsidRDefault="00000000" w:rsidRPr="00000000" w14:paraId="00000020">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and the Supplier recognise that, where specified in Framework Schedule 4 (Framework Management), the Buyer may give CCS the right to enforce the Buyer's rights under this Schedule.</w:t>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may, by written notice to the Supplier, require a Benchmark Review of any or all of the Deliverables.</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not be entitled to request a Benchmark Review during the first six (6) Month period from the Contract Commencement Date or at intervals of less than twelve (12) Months after any previous Benchmark Review. </w:t>
      </w:r>
    </w:p>
    <w:p w:rsidR="00000000" w:rsidDel="00000000" w:rsidP="00000000" w:rsidRDefault="00000000" w:rsidRPr="00000000" w14:paraId="00000023">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purpose of a Benchmark Review will be to establish whether the Benchmarked Deliverables are, individually and/or as a whole, Good Value.</w:t>
      </w:r>
    </w:p>
    <w:p w:rsidR="00000000" w:rsidDel="00000000" w:rsidP="00000000" w:rsidRDefault="00000000" w:rsidRPr="00000000" w14:paraId="00000024">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Deliverables that are to be the Benchmarked Deliverables will be identified by the Buyer in writing.</w:t>
      </w:r>
    </w:p>
    <w:p w:rsidR="00000000" w:rsidDel="00000000" w:rsidP="00000000" w:rsidRDefault="00000000" w:rsidRPr="00000000" w14:paraId="00000025">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rsidR="00000000" w:rsidDel="00000000" w:rsidP="00000000" w:rsidRDefault="00000000" w:rsidRPr="00000000" w14:paraId="00000026">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cost of a benchmarker shall be borne by the Buyer (provided that each Party shall bear its own internal costs of the Benchmark Review) except where the Benchmark Review demonstrates that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985"/>
        </w:tabs>
        <w:spacing w:after="120" w:before="120" w:lineRule="auto"/>
        <w:ind w:left="2422"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color w:val="000000"/>
          <w:sz w:val="24"/>
          <w:szCs w:val="24"/>
          <w:rtl w:val="0"/>
        </w:rPr>
        <w:t xml:space="preserve">Benchmarking Process</w:t>
      </w:r>
    </w:p>
    <w:p w:rsidR="00000000" w:rsidDel="00000000" w:rsidP="00000000" w:rsidRDefault="00000000" w:rsidRPr="00000000" w14:paraId="00000029">
      <w:pPr>
        <w:keepNext w:val="1"/>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The benchmarker shall produce and send to the Buyer, for Approval, a draft plan for the Benchmark Review which must include:</w:t>
      </w:r>
    </w:p>
    <w:p w:rsidR="00000000" w:rsidDel="00000000" w:rsidP="00000000" w:rsidRDefault="00000000" w:rsidRPr="00000000" w14:paraId="0000002A">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proposed cost and timetable for the Benchmark Review;</w:t>
      </w:r>
    </w:p>
    <w:p w:rsidR="00000000" w:rsidDel="00000000" w:rsidP="00000000" w:rsidRDefault="00000000" w:rsidRPr="00000000" w14:paraId="0000002B">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description of the benchmarking methodology to be used which must demonstrate that the methodology to be used is capable of fulfilling the benchmarking purpose; and</w:t>
      </w:r>
    </w:p>
    <w:p w:rsidR="00000000" w:rsidDel="00000000" w:rsidP="00000000" w:rsidRDefault="00000000" w:rsidRPr="00000000" w14:paraId="0000002C">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description of how the benchmarker will scope and identify the Comparison Group. </w:t>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The benchmarker, acting reasonably, shall be entitled to use any model to determine the achievement of value for money and to carry out the benchmarking. </w:t>
      </w:r>
    </w:p>
    <w:p w:rsidR="00000000" w:rsidDel="00000000" w:rsidP="00000000" w:rsidRDefault="00000000" w:rsidRPr="00000000" w14:paraId="0000002E">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rsidR="00000000" w:rsidDel="00000000" w:rsidP="00000000" w:rsidRDefault="00000000" w:rsidRPr="00000000" w14:paraId="0000002F">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Once both Parties have approved the draft plan then they will notify the benchmarker.  No Party may unreasonably withhold or delay its Approval of the draft plan.</w:t>
      </w:r>
    </w:p>
    <w:p w:rsidR="00000000" w:rsidDel="00000000" w:rsidP="00000000" w:rsidRDefault="00000000" w:rsidRPr="00000000" w14:paraId="00000030">
      <w:pPr>
        <w:keepNext w:val="1"/>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Once it has received the Approval of the draft plan, the benchmarker shall:</w:t>
      </w:r>
    </w:p>
    <w:p w:rsidR="00000000" w:rsidDel="00000000" w:rsidP="00000000" w:rsidRDefault="00000000" w:rsidRPr="00000000" w14:paraId="00000031">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finalise the Comparison Group and collect data relating to Comparable Rates. The selection of the Comparable Rates (both in terms of number and identity) shall be a matter for the Supplier's professional </w:t>
      </w:r>
      <w:r w:rsidDel="00000000" w:rsidR="00000000" w:rsidRPr="00000000">
        <w:rPr>
          <w:rFonts w:ascii="Arial" w:cs="Arial" w:eastAsia="Arial" w:hAnsi="Arial"/>
          <w:sz w:val="24"/>
          <w:szCs w:val="24"/>
          <w:rtl w:val="0"/>
        </w:rPr>
        <w:t xml:space="preserve">judgement</w:t>
      </w:r>
      <w:r w:rsidDel="00000000" w:rsidR="00000000" w:rsidRPr="00000000">
        <w:rPr>
          <w:rFonts w:ascii="Arial" w:cs="Arial" w:eastAsia="Arial" w:hAnsi="Arial"/>
          <w:color w:val="000000"/>
          <w:sz w:val="24"/>
          <w:szCs w:val="24"/>
          <w:rtl w:val="0"/>
        </w:rPr>
        <w:t xml:space="preserve"> using:</w:t>
      </w:r>
    </w:p>
    <w:p w:rsidR="00000000" w:rsidDel="00000000" w:rsidP="00000000" w:rsidRDefault="00000000" w:rsidRPr="00000000" w14:paraId="00000032">
      <w:pPr>
        <w:numPr>
          <w:ilvl w:val="4"/>
          <w:numId w:val="1"/>
        </w:numPr>
        <w:pBdr>
          <w:top w:space="0" w:sz="0" w:val="nil"/>
          <w:left w:space="0" w:sz="0" w:val="nil"/>
          <w:bottom w:space="0" w:sz="0" w:val="nil"/>
          <w:right w:space="0" w:sz="0" w:val="nil"/>
          <w:between w:space="0" w:sz="0" w:val="nil"/>
        </w:pBdr>
        <w:tabs>
          <w:tab w:val="left" w:leader="none" w:pos="3119"/>
        </w:tabs>
        <w:spacing w:after="120" w:before="120" w:lineRule="auto"/>
        <w:ind w:left="1440" w:hanging="108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market intelligence;</w:t>
      </w:r>
    </w:p>
    <w:p w:rsidR="00000000" w:rsidDel="00000000" w:rsidP="00000000" w:rsidRDefault="00000000" w:rsidRPr="00000000" w14:paraId="00000033">
      <w:pPr>
        <w:numPr>
          <w:ilvl w:val="4"/>
          <w:numId w:val="1"/>
        </w:numPr>
        <w:pBdr>
          <w:top w:space="0" w:sz="0" w:val="nil"/>
          <w:left w:space="0" w:sz="0" w:val="nil"/>
          <w:bottom w:space="0" w:sz="0" w:val="nil"/>
          <w:right w:space="0" w:sz="0" w:val="nil"/>
          <w:between w:space="0" w:sz="0" w:val="nil"/>
        </w:pBdr>
        <w:tabs>
          <w:tab w:val="left" w:leader="none" w:pos="3119"/>
        </w:tabs>
        <w:spacing w:after="120" w:before="120" w:lineRule="auto"/>
        <w:ind w:left="1440" w:hanging="108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benchmarker’s own data and experience;</w:t>
      </w:r>
    </w:p>
    <w:p w:rsidR="00000000" w:rsidDel="00000000" w:rsidP="00000000" w:rsidRDefault="00000000" w:rsidRPr="00000000" w14:paraId="00000034">
      <w:pPr>
        <w:numPr>
          <w:ilvl w:val="4"/>
          <w:numId w:val="1"/>
        </w:numPr>
        <w:pBdr>
          <w:top w:space="0" w:sz="0" w:val="nil"/>
          <w:left w:space="0" w:sz="0" w:val="nil"/>
          <w:bottom w:space="0" w:sz="0" w:val="nil"/>
          <w:right w:space="0" w:sz="0" w:val="nil"/>
          <w:between w:space="0" w:sz="0" w:val="nil"/>
        </w:pBdr>
        <w:tabs>
          <w:tab w:val="left" w:leader="none" w:pos="3119"/>
        </w:tabs>
        <w:spacing w:after="120" w:before="120" w:lineRule="auto"/>
        <w:ind w:left="1440" w:hanging="108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relevant published information; and</w:t>
      </w:r>
    </w:p>
    <w:p w:rsidR="00000000" w:rsidDel="00000000" w:rsidP="00000000" w:rsidRDefault="00000000" w:rsidRPr="00000000" w14:paraId="00000035">
      <w:pPr>
        <w:numPr>
          <w:ilvl w:val="4"/>
          <w:numId w:val="1"/>
        </w:numPr>
        <w:pBdr>
          <w:top w:space="0" w:sz="0" w:val="nil"/>
          <w:left w:space="0" w:sz="0" w:val="nil"/>
          <w:bottom w:space="0" w:sz="0" w:val="nil"/>
          <w:right w:space="0" w:sz="0" w:val="nil"/>
          <w:between w:space="0" w:sz="0" w:val="nil"/>
        </w:pBdr>
        <w:tabs>
          <w:tab w:val="left" w:leader="none" w:pos="3119"/>
        </w:tabs>
        <w:spacing w:after="120" w:before="120" w:lineRule="auto"/>
        <w:ind w:left="1440" w:hanging="1080"/>
        <w:jc w:val="left"/>
        <w:rPr>
          <w:rFonts w:ascii="Arial" w:cs="Arial" w:eastAsia="Arial" w:hAnsi="Arial"/>
          <w:color w:val="000000"/>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pursuant to Paragraph 3.2.6  below, information from other suppliers or purchasers on Comparable Rates;</w:t>
      </w:r>
    </w:p>
    <w:p w:rsidR="00000000" w:rsidDel="00000000" w:rsidP="00000000" w:rsidRDefault="00000000" w:rsidRPr="00000000" w14:paraId="00000036">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by applying the adjustment factors listed in Paragraph 3.2.7 and from an analysis of the Comparable Rates, derive the Equivalent Data;</w:t>
      </w:r>
    </w:p>
    <w:p w:rsidR="00000000" w:rsidDel="00000000" w:rsidP="00000000" w:rsidRDefault="00000000" w:rsidRPr="00000000" w14:paraId="00000037">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using the Equivalent Data, calculate the Upper Quartile;</w:t>
      </w:r>
    </w:p>
    <w:p w:rsidR="00000000" w:rsidDel="00000000" w:rsidP="00000000" w:rsidRDefault="00000000" w:rsidRPr="00000000" w14:paraId="00000038">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determine whether or not each Benchmarked Rate is, and/or the Benchmarked Rates as a whole are, Good Value.</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rsidR="00000000" w:rsidDel="00000000" w:rsidP="00000000" w:rsidRDefault="00000000" w:rsidRPr="00000000" w14:paraId="0000003A">
      <w:pPr>
        <w:keepNext w:val="1"/>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In carrying out the benchmarking analysis the benchmarker may have regard to the following matters when performing a comparative assessment of the Benchmarked Rates and the Comparable Rates in order to derive Equivalent Data:</w:t>
      </w:r>
    </w:p>
    <w:p w:rsidR="00000000" w:rsidDel="00000000" w:rsidP="00000000" w:rsidRDefault="00000000" w:rsidRPr="00000000" w14:paraId="0000003B">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contractual terms and business environment under which the Comparable Rates are being provided (including the scale and geographical spread of the customers);</w:t>
      </w:r>
    </w:p>
    <w:p w:rsidR="00000000" w:rsidDel="00000000" w:rsidP="00000000" w:rsidRDefault="00000000" w:rsidRPr="00000000" w14:paraId="0000003C">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exchange rates;</w:t>
      </w:r>
    </w:p>
    <w:p w:rsidR="00000000" w:rsidDel="00000000" w:rsidP="00000000" w:rsidRDefault="00000000" w:rsidRPr="00000000" w14:paraId="0000003D">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factors reasonably identified by the Supplier, which, if not taken into consideration, could unfairly cause the Supplier's pricing to appear non-competitive.</w:t>
      </w:r>
    </w:p>
    <w:p w:rsidR="00000000" w:rsidDel="00000000" w:rsidP="00000000" w:rsidRDefault="00000000" w:rsidRPr="00000000" w14:paraId="0000003E">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8" w:hanging="216"/>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Benchmarking Report</w:t>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purposes of this Schedule </w:t>
      </w:r>
      <w:r w:rsidDel="00000000" w:rsidR="00000000" w:rsidRPr="00000000">
        <w:rPr>
          <w:rFonts w:ascii="Arial" w:cs="Arial" w:eastAsia="Arial" w:hAnsi="Arial"/>
          <w:b w:val="1"/>
          <w:color w:val="000000"/>
          <w:sz w:val="24"/>
          <w:szCs w:val="24"/>
          <w:rtl w:val="0"/>
        </w:rPr>
        <w:t xml:space="preserve">"Benchmarking Report"</w:t>
      </w:r>
      <w:r w:rsidDel="00000000" w:rsidR="00000000" w:rsidRPr="00000000">
        <w:rPr>
          <w:rFonts w:ascii="Arial" w:cs="Arial" w:eastAsia="Arial" w:hAnsi="Arial"/>
          <w:color w:val="000000"/>
          <w:sz w:val="24"/>
          <w:szCs w:val="24"/>
          <w:rtl w:val="0"/>
        </w:rPr>
        <w:t xml:space="preserve"> shall mean the report produced by the benchmarker following the Benchmark Review and as further described in this Schedule;</w:t>
      </w:r>
    </w:p>
    <w:p w:rsidR="00000000" w:rsidDel="00000000" w:rsidP="00000000" w:rsidRDefault="00000000" w:rsidRPr="00000000" w14:paraId="00000040">
      <w:pPr>
        <w:keepNext w:val="1"/>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benchmarker shall prepare a Benchmarking Report and deliver it to the Buyer, at the time specified in the plan Approved pursuant to Paragraph 3.2.3, setting out its findings.  Those findings shall be required to:</w:t>
      </w:r>
    </w:p>
    <w:p w:rsidR="00000000" w:rsidDel="00000000" w:rsidP="00000000" w:rsidRDefault="00000000" w:rsidRPr="00000000" w14:paraId="00000041">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include a finding as to whether or not the Benchmarked Deliverables as a whole are, Good Value;</w:t>
      </w:r>
    </w:p>
    <w:p w:rsidR="00000000" w:rsidDel="00000000" w:rsidP="00000000" w:rsidRDefault="00000000" w:rsidRPr="00000000" w14:paraId="00000042">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 of the Benchmarked Deliverables are, individually or as a whole, not Good Value, specify the changes that would be required to make that the Benchmarked Deliverables as a whole Good Value; and </w:t>
      </w:r>
    </w:p>
    <w:p w:rsidR="00000000" w:rsidDel="00000000" w:rsidP="00000000" w:rsidRDefault="00000000" w:rsidRPr="00000000" w14:paraId="00000043">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rFonts w:ascii="Arial" w:cs="Arial" w:eastAsia="Arial" w:hAnsi="Arial"/>
          <w:color w:val="000000"/>
          <w:sz w:val="24"/>
          <w:szCs w:val="24"/>
        </w:rPr>
      </w:pPr>
      <w:bookmarkStart w:colFirst="0" w:colLast="0" w:name="_heading=h.3dy6vkm" w:id="6"/>
      <w:bookmarkEnd w:id="6"/>
      <w:r w:rsidDel="00000000" w:rsidR="00000000" w:rsidRPr="00000000">
        <w:rPr>
          <w:rFonts w:ascii="Arial" w:cs="Arial" w:eastAsia="Arial" w:hAnsi="Arial"/>
          <w:color w:val="000000"/>
          <w:sz w:val="24"/>
          <w:szCs w:val="24"/>
          <w:rtl w:val="0"/>
        </w:rPr>
        <w:t xml:space="preserve">include sufficient detail and transparency so that the Party requesting the Benchmarking Review can interpret and understand how the Supplier has calculated whether or not the Benchmarked Deliverables are, individually or as a whole, Good Value.</w:t>
      </w:r>
    </w:p>
    <w:p w:rsidR="00000000" w:rsidDel="00000000" w:rsidP="00000000" w:rsidRDefault="00000000" w:rsidRPr="00000000" w14:paraId="00000044">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agree that any changes required to this Contract identified in the Benchmarking Report shall be implemented at the direction of the Buyer in accordance with Clause 24 (Changing the contract).</w:t>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Model Version: v3.0</w:t>
      <w:tab/>
    </w:r>
    <w:r w:rsidDel="00000000" w:rsidR="00000000" w:rsidRPr="00000000">
      <w:rPr>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RM6342</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Model Version: v3.3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5714365</wp:posOffset>
          </wp:positionH>
          <wp:positionV relativeFrom="paragraph">
            <wp:posOffset>-13331</wp:posOffset>
          </wp:positionV>
          <wp:extent cx="849085" cy="685627"/>
          <wp:effectExtent b="0" l="0" r="0" t="0"/>
          <wp:wrapNone/>
          <wp:docPr descr="Crown Commercial Service" id="4" name="image1.png"/>
          <a:graphic>
            <a:graphicData uri="http://schemas.openxmlformats.org/drawingml/2006/picture">
              <pic:pic>
                <pic:nvPicPr>
                  <pic:cNvPr descr="Crown Commercial Service" id="0" name="image1.png"/>
                  <pic:cNvPicPr preferRelativeResize="0"/>
                </pic:nvPicPr>
                <pic:blipFill>
                  <a:blip r:embed="rId1"/>
                  <a:srcRect b="0" l="0" r="0" t="0"/>
                  <a:stretch>
                    <a:fillRect/>
                  </a:stretch>
                </pic:blipFill>
                <pic:spPr>
                  <a:xfrm>
                    <a:off x="0" y="0"/>
                    <a:ext cx="849085" cy="68562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16 (Benchmarking)</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overflowPunct w:val="0"/>
      <w:autoSpaceDE w:val="0"/>
      <w:autoSpaceDN w:val="0"/>
      <w:adjustRightInd w:val="0"/>
      <w:textAlignment w:val="baseline"/>
    </w:pPr>
    <w:rPr>
      <w:rFonts w:cs="Arial" w:eastAsia="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uiPriority w:val="99"/>
    <w:qFormat w:val="1"/>
    <w:pPr>
      <w:numPr>
        <w:numId w:val="2"/>
      </w:numPr>
      <w:tabs>
        <w:tab w:val="left" w:pos="142"/>
      </w:tabs>
      <w:overflowPunct w:val="1"/>
      <w:autoSpaceDE w:val="1"/>
      <w:autoSpaceDN w:val="1"/>
      <w:spacing w:before="120"/>
      <w:ind w:left="426" w:hanging="426"/>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2"/>
      </w:numPr>
      <w:tabs>
        <w:tab w:val="left" w:pos="1985"/>
      </w:tabs>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clear" w:pos="1985"/>
      </w:tabs>
      <w:ind w:left="2592" w:hanging="936"/>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pPr>
      <w:numPr>
        <w:ilvl w:val="1"/>
        <w:numId w:val="2"/>
      </w:numPr>
      <w:tabs>
        <w:tab w:val="left" w:pos="1134"/>
      </w:tabs>
      <w:overflowPunct w:val="1"/>
      <w:autoSpaceDE w:val="1"/>
      <w:autoSpaceDN w:val="1"/>
      <w:spacing w:after="120" w:before="120"/>
      <w:ind w:hanging="218"/>
      <w:textAlignment w:val="auto"/>
    </w:pPr>
    <w:rPr>
      <w:b w:val="1"/>
      <w:lang w:eastAsia="zh-CN"/>
    </w:rPr>
  </w:style>
  <w:style w:type="paragraph" w:styleId="GPSL6numbered" w:customStyle="1">
    <w:name w:val="GPS L6 numbered"/>
    <w:basedOn w:val="GPSL5numberedclause"/>
    <w:uiPriority w:val="99"/>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uiPriority w:val="99"/>
    <w:qFormat w:val="1"/>
    <w:pPr>
      <w:numPr>
        <w:numId w:val="1"/>
      </w:numPr>
      <w:tabs>
        <w:tab w:val="left" w:pos="175"/>
      </w:tabs>
      <w:spacing w:after="120"/>
    </w:pPr>
  </w:style>
  <w:style w:type="paragraph" w:styleId="GPSDefinitionL2" w:customStyle="1">
    <w:name w:val="GPS Definition L2"/>
    <w:basedOn w:val="GPsDefinition"/>
    <w:uiPriority w:val="99"/>
    <w:qFormat w:val="1"/>
    <w:pPr>
      <w:numPr>
        <w:ilvl w:val="1"/>
      </w:numPr>
      <w:ind w:hanging="544"/>
    </w:pPr>
  </w:style>
  <w:style w:type="paragraph" w:styleId="GPSDefinitionL3" w:customStyle="1">
    <w:name w:val="GPS Definition L3"/>
    <w:basedOn w:val="GPSDefinitionL2"/>
    <w:uiPriority w:val="99"/>
    <w:qFormat w:val="1"/>
    <w:pPr>
      <w:numPr>
        <w:ilvl w:val="2"/>
      </w:numPr>
    </w:pPr>
  </w:style>
  <w:style w:type="paragraph" w:styleId="GPSDefinitionL4" w:customStyle="1">
    <w:name w:val="GPS Definition L4"/>
    <w:basedOn w:val="GPSDefinitionL3"/>
    <w:uiPriority w:val="99"/>
    <w:qFormat w:val="1"/>
    <w:pPr>
      <w:numPr>
        <w:ilvl w:val="3"/>
      </w:numPr>
    </w:pPr>
  </w:style>
  <w:style w:type="paragraph" w:styleId="GPSDefinitionTerm" w:customStyle="1">
    <w:name w:val="GPS Definition Term"/>
    <w:basedOn w:val="Normal"/>
    <w:uiPriority w:val="99"/>
    <w:qFormat w:val="1"/>
    <w:pPr>
      <w:spacing w:after="120"/>
      <w:ind w:left="-108"/>
      <w:jc w:val="left"/>
    </w:pPr>
    <w:rPr>
      <w:b w:val="1"/>
    </w:rPr>
  </w:style>
  <w:style w:type="paragraph" w:styleId="GPSL1SCHEDULEHeading" w:customStyle="1">
    <w:name w:val="GPS L1 SCHEDULE Heading"/>
    <w:basedOn w:val="GPSL1CLAUSEHEADING"/>
    <w:link w:val="GPSL1SCHEDULEHeadingChar"/>
    <w:qFormat w:val="1"/>
    <w:pPr>
      <w:ind w:left="360" w:hanging="360"/>
      <w:outlineLvl w:val="9"/>
    </w:p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Normal1" w:customStyle="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4D49BE"/>
    <w:pPr>
      <w:spacing w:after="0"/>
    </w:pPr>
    <w:rPr>
      <w:rFonts w:cs="Arial" w:eastAsia="Times New Roma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mrAec27CX9xraezupUhF6fmMw==">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2024-02-29T13:34:00Z</dcterms:created>
  <dc:creator>Sal Tempera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