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47" w:rsidRDefault="00B666DF">
      <w:pPr>
        <w:rPr>
          <w:rFonts w:ascii="Arial" w:eastAsia="Arial" w:hAnsi="Arial"/>
          <w:b/>
          <w:sz w:val="36"/>
          <w:szCs w:val="36"/>
        </w:rPr>
      </w:pPr>
      <w:bookmarkStart w:id="0" w:name="_heading=h.gjdgxs" w:colFirst="0" w:colLast="0"/>
      <w:bookmarkEnd w:id="0"/>
      <w:r>
        <w:rPr>
          <w:rFonts w:ascii="Arial" w:eastAsia="Arial" w:hAnsi="Arial"/>
          <w:b/>
          <w:sz w:val="36"/>
          <w:szCs w:val="36"/>
        </w:rPr>
        <w:t>Call-Off Schedule 2 (Staff Transfer)</w:t>
      </w:r>
    </w:p>
    <w:p w:rsidR="00795F47" w:rsidRDefault="00B666DF">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rsidR="00795F47" w:rsidRDefault="00B666DF">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795F47" w:rsidRDefault="00B666DF">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rsidR="00795F47" w:rsidRDefault="00B666DF">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rsidR="00795F47" w:rsidRDefault="00B666DF">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795F47" w:rsidRDefault="00B666DF">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795F47" w:rsidRDefault="00B666DF">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795F47" w:rsidRDefault="00B666DF">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795F47" w:rsidRDefault="00B666DF">
      <w:pPr>
        <w:rPr>
          <w:rFonts w:ascii="Arial" w:eastAsia="Arial" w:hAnsi="Arial"/>
          <w:sz w:val="24"/>
          <w:szCs w:val="24"/>
        </w:rPr>
      </w:pPr>
      <w:r>
        <w:rPr>
          <w:rFonts w:ascii="Arial" w:eastAsia="Arial" w:hAnsi="Arial"/>
          <w:sz w:val="24"/>
          <w:szCs w:val="24"/>
        </w:rPr>
        <w:t>Part E (dealing with staff transfer on exit) shall apply to every Contract.</w:t>
      </w:r>
    </w:p>
    <w:p w:rsidR="00795F47" w:rsidRDefault="00B666DF">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rsidR="00795F47" w:rsidRDefault="00795F47">
      <w:pPr>
        <w:keepNext/>
        <w:pBdr>
          <w:top w:val="nil"/>
          <w:left w:val="nil"/>
          <w:bottom w:val="nil"/>
          <w:right w:val="nil"/>
          <w:between w:val="nil"/>
        </w:pBdr>
        <w:rPr>
          <w:rFonts w:ascii="Arial" w:eastAsia="Arial" w:hAnsi="Arial"/>
          <w:b/>
          <w:smallCaps/>
          <w:color w:val="000000"/>
          <w:sz w:val="24"/>
          <w:szCs w:val="24"/>
        </w:rPr>
      </w:pPr>
    </w:p>
    <w:p w:rsidR="00795F47" w:rsidRDefault="00B666DF">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95F47" w:rsidRDefault="00B666DF">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4"/>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795F47">
        <w:tc>
          <w:tcPr>
            <w:tcW w:w="2917" w:type="dxa"/>
          </w:tcPr>
          <w:p w:rsidR="00795F47" w:rsidRDefault="00B666DF">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t xml:space="preserve">“Acquired Rights Directive” </w:t>
            </w:r>
          </w:p>
          <w:p w:rsidR="00795F47" w:rsidRDefault="00795F47">
            <w:pPr>
              <w:pBdr>
                <w:top w:val="nil"/>
                <w:left w:val="nil"/>
                <w:bottom w:val="nil"/>
                <w:right w:val="nil"/>
                <w:between w:val="nil"/>
              </w:pBdr>
              <w:rPr>
                <w:rFonts w:ascii="Arial" w:eastAsia="Arial" w:hAnsi="Arial"/>
                <w:sz w:val="24"/>
                <w:szCs w:val="24"/>
              </w:rPr>
            </w:pPr>
          </w:p>
          <w:p w:rsidR="00795F47" w:rsidRDefault="00795F47">
            <w:pPr>
              <w:pBdr>
                <w:top w:val="nil"/>
                <w:left w:val="nil"/>
                <w:bottom w:val="nil"/>
                <w:right w:val="nil"/>
                <w:between w:val="nil"/>
              </w:pBdr>
              <w:rPr>
                <w:rFonts w:ascii="Arial" w:eastAsia="Arial" w:hAnsi="Arial"/>
                <w:sz w:val="24"/>
                <w:szCs w:val="24"/>
              </w:rPr>
            </w:pPr>
          </w:p>
        </w:tc>
        <w:tc>
          <w:tcPr>
            <w:tcW w:w="6109" w:type="dxa"/>
          </w:tcPr>
          <w:p w:rsidR="00795F47" w:rsidRDefault="00B666DF">
            <w:pPr>
              <w:numPr>
                <w:ilvl w:val="0"/>
                <w:numId w:val="6"/>
              </w:numPr>
              <w:tabs>
                <w:tab w:val="left" w:pos="-179"/>
                <w:tab w:val="left" w:pos="-9"/>
              </w:tabs>
              <w:spacing w:after="120"/>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w:t>
            </w:r>
            <w:r>
              <w:rPr>
                <w:rFonts w:ascii="Arial" w:eastAsia="Arial" w:hAnsi="Arial"/>
                <w:sz w:val="24"/>
                <w:szCs w:val="24"/>
              </w:rPr>
              <w:lastRenderedPageBreak/>
              <w:t>of undertakings or businesses, as amended or re-enacted from time to time;</w:t>
            </w:r>
          </w:p>
          <w:p w:rsidR="00795F47" w:rsidRDefault="00795F47">
            <w:pPr>
              <w:numPr>
                <w:ilvl w:val="0"/>
                <w:numId w:val="6"/>
              </w:numPr>
              <w:tabs>
                <w:tab w:val="left" w:pos="-179"/>
                <w:tab w:val="left" w:pos="-9"/>
              </w:tabs>
              <w:spacing w:after="120"/>
              <w:rPr>
                <w:rFonts w:ascii="Arial" w:eastAsia="Arial" w:hAnsi="Arial"/>
                <w:sz w:val="24"/>
                <w:szCs w:val="24"/>
              </w:rPr>
            </w:pPr>
          </w:p>
        </w:tc>
      </w:tr>
      <w:tr w:rsidR="00795F47">
        <w:tc>
          <w:tcPr>
            <w:tcW w:w="2917" w:type="dxa"/>
          </w:tcPr>
          <w:p w:rsidR="00795F47" w:rsidRDefault="00B666DF">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lastRenderedPageBreak/>
              <w:t>"Employee Liability"</w:t>
            </w:r>
          </w:p>
        </w:tc>
        <w:tc>
          <w:tcPr>
            <w:tcW w:w="6109" w:type="dxa"/>
          </w:tcPr>
          <w:p w:rsidR="00795F47" w:rsidRDefault="00B666DF">
            <w:pPr>
              <w:numPr>
                <w:ilvl w:val="0"/>
                <w:numId w:val="6"/>
              </w:num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795F47" w:rsidRDefault="00B666DF">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redundancy payments including contractual or enhanced redundancy costs, termination costs and notice payments; </w:t>
            </w:r>
          </w:p>
        </w:tc>
      </w:tr>
      <w:tr w:rsidR="00795F47">
        <w:tc>
          <w:tcPr>
            <w:tcW w:w="2917" w:type="dxa"/>
          </w:tcPr>
          <w:p w:rsidR="00795F47" w:rsidRDefault="00795F47">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795F47" w:rsidRDefault="00B666DF">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unfair, wrongful or constructive dismissal compensation;</w:t>
            </w:r>
          </w:p>
        </w:tc>
      </w:tr>
      <w:tr w:rsidR="00795F47">
        <w:tc>
          <w:tcPr>
            <w:tcW w:w="2917" w:type="dxa"/>
          </w:tcPr>
          <w:p w:rsidR="00795F47" w:rsidRDefault="00795F47">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795F47" w:rsidRDefault="00B666DF">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795F47">
        <w:tc>
          <w:tcPr>
            <w:tcW w:w="2917" w:type="dxa"/>
          </w:tcPr>
          <w:p w:rsidR="00795F47" w:rsidRDefault="00795F47">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795F47" w:rsidRDefault="00B666DF">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795F47">
        <w:tc>
          <w:tcPr>
            <w:tcW w:w="2917" w:type="dxa"/>
          </w:tcPr>
          <w:p w:rsidR="00795F47" w:rsidRDefault="00795F47">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795F47" w:rsidRDefault="00B666DF">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outstanding employment debts and unlawful deduction of wages including any PAYE and National Insurance Contributions;</w:t>
            </w:r>
          </w:p>
        </w:tc>
      </w:tr>
      <w:tr w:rsidR="00795F47">
        <w:tc>
          <w:tcPr>
            <w:tcW w:w="2917" w:type="dxa"/>
          </w:tcPr>
          <w:p w:rsidR="00795F47" w:rsidRDefault="00795F47">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rsidR="00795F47" w:rsidRDefault="00B666DF">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795F47">
        <w:tc>
          <w:tcPr>
            <w:tcW w:w="2917" w:type="dxa"/>
          </w:tcPr>
          <w:p w:rsidR="00795F47" w:rsidRDefault="00795F47">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rsidR="00795F47" w:rsidRDefault="00B666DF">
            <w:pPr>
              <w:numPr>
                <w:ilvl w:val="1"/>
                <w:numId w:val="6"/>
              </w:numPr>
              <w:tabs>
                <w:tab w:val="left" w:pos="-576"/>
                <w:tab w:val="left" w:pos="144"/>
              </w:tabs>
              <w:spacing w:after="120"/>
              <w:ind w:hanging="545"/>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"Former Supplier"</w:t>
            </w:r>
          </w:p>
        </w:tc>
        <w:tc>
          <w:tcPr>
            <w:tcW w:w="6109" w:type="dxa"/>
          </w:tcPr>
          <w:p w:rsidR="00795F47" w:rsidRDefault="00B666DF">
            <w:pPr>
              <w:pBdr>
                <w:top w:val="nil"/>
                <w:left w:val="nil"/>
                <w:bottom w:val="nil"/>
                <w:right w:val="nil"/>
                <w:between w:val="nil"/>
              </w:pBdr>
              <w:tabs>
                <w:tab w:val="left" w:pos="235"/>
              </w:tabs>
              <w:spacing w:before="120" w:after="120"/>
              <w:rPr>
                <w:rFonts w:ascii="Arial" w:eastAsia="Arial" w:hAnsi="Arial"/>
                <w:sz w:val="24"/>
                <w:szCs w:val="24"/>
              </w:rPr>
            </w:pPr>
            <w:r>
              <w:rPr>
                <w:rFonts w:ascii="Arial" w:eastAsia="Arial" w:hAnsi="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795F47">
        <w:trPr>
          <w:trHeight w:val="3560"/>
        </w:trPr>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"New Fair Deal"</w:t>
            </w:r>
          </w:p>
        </w:tc>
        <w:tc>
          <w:tcPr>
            <w:tcW w:w="6109" w:type="dxa"/>
          </w:tcPr>
          <w:p w:rsidR="00795F47" w:rsidRDefault="00B666DF">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rsidR="00795F47" w:rsidRDefault="00B666DF">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amendments to that document immediately prior to the Relevant Transfer Date; and</w:t>
            </w:r>
          </w:p>
          <w:p w:rsidR="00795F47" w:rsidRDefault="00B666DF">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similar pension protection in accordance with the Annexes D1-D3 inclusive to Part D of this Schedule as notified to the Supplier by the Buyer;</w:t>
            </w:r>
          </w:p>
        </w:tc>
      </w:tr>
      <w:tr w:rsidR="00795F47">
        <w:trPr>
          <w:trHeight w:val="1824"/>
        </w:trPr>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“Old Fair Deal”</w:t>
            </w:r>
          </w:p>
        </w:tc>
        <w:tc>
          <w:tcPr>
            <w:tcW w:w="6109" w:type="dxa"/>
          </w:tcPr>
          <w:p w:rsidR="00795F47" w:rsidRDefault="00B666DF">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HM Treasury Guidance “</w:t>
            </w:r>
            <w:r>
              <w:rPr>
                <w:rFonts w:ascii="Arial" w:eastAsia="Arial" w:hAnsi="Arial"/>
                <w:i/>
                <w:sz w:val="24"/>
                <w:szCs w:val="24"/>
              </w:rPr>
              <w:t>Staff Transfers from Central Government: A Fair Deal for Staff Pensions</w:t>
            </w:r>
            <w:r>
              <w:rPr>
                <w:rFonts w:ascii="Arial" w:eastAsia="Arial" w:hAnsi="Arial"/>
                <w:sz w:val="24"/>
                <w:szCs w:val="24"/>
              </w:rPr>
              <w:t>” issued in June 1999 including the supplementary guidance “</w:t>
            </w:r>
            <w:r>
              <w:rPr>
                <w:rFonts w:ascii="Arial" w:eastAsia="Arial" w:hAnsi="Arial"/>
                <w:i/>
                <w:sz w:val="24"/>
                <w:szCs w:val="24"/>
              </w:rPr>
              <w:t>Fair Deal for Staff pensions: Procurement of Bulk Transfer Agreements and Related Issues</w:t>
            </w:r>
            <w:r>
              <w:rPr>
                <w:rFonts w:ascii="Arial" w:eastAsia="Arial" w:hAnsi="Arial"/>
                <w:sz w:val="24"/>
                <w:szCs w:val="24"/>
              </w:rPr>
              <w:t>” issued in June 2004;</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"Partial Termination"</w:t>
            </w:r>
          </w:p>
        </w:tc>
        <w:tc>
          <w:tcPr>
            <w:tcW w:w="6109" w:type="dxa"/>
          </w:tcPr>
          <w:p w:rsidR="00795F47" w:rsidRDefault="00B666DF">
            <w:pPr>
              <w:pBdr>
                <w:top w:val="nil"/>
                <w:left w:val="nil"/>
                <w:bottom w:val="nil"/>
                <w:right w:val="nil"/>
                <w:between w:val="nil"/>
              </w:pBdr>
              <w:tabs>
                <w:tab w:val="left" w:pos="235"/>
              </w:tabs>
              <w:spacing w:before="120" w:after="120"/>
              <w:rPr>
                <w:rFonts w:ascii="Arial" w:eastAsia="Arial" w:hAnsi="Arial"/>
                <w:sz w:val="24"/>
                <w:szCs w:val="24"/>
              </w:rPr>
            </w:pPr>
            <w:r>
              <w:rPr>
                <w:rFonts w:ascii="Arial" w:eastAsia="Arial" w:hAnsi="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w:t>
            </w:r>
          </w:p>
        </w:tc>
        <w:tc>
          <w:tcPr>
            <w:tcW w:w="6109" w:type="dxa"/>
          </w:tcPr>
          <w:p w:rsidR="00795F47" w:rsidRDefault="00B666DF">
            <w:pPr>
              <w:pBdr>
                <w:top w:val="nil"/>
                <w:left w:val="nil"/>
                <w:bottom w:val="nil"/>
                <w:right w:val="nil"/>
                <w:between w:val="nil"/>
              </w:pBdr>
              <w:tabs>
                <w:tab w:val="left" w:pos="34"/>
              </w:tabs>
              <w:spacing w:before="120" w:after="120"/>
              <w:rPr>
                <w:rFonts w:ascii="Arial" w:eastAsia="Arial" w:hAnsi="Arial"/>
                <w:sz w:val="24"/>
                <w:szCs w:val="24"/>
                <w:highlight w:val="green"/>
              </w:rPr>
            </w:pPr>
            <w:r>
              <w:rPr>
                <w:rFonts w:ascii="Arial" w:eastAsia="Arial" w:hAnsi="Arial"/>
                <w:sz w:val="24"/>
                <w:szCs w:val="24"/>
              </w:rPr>
              <w:t>a transfer of employment to which the Employment Regulations applies;</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 Date"</w:t>
            </w:r>
          </w:p>
        </w:tc>
        <w:tc>
          <w:tcPr>
            <w:tcW w:w="6109" w:type="dxa"/>
          </w:tcPr>
          <w:p w:rsidR="00795F47" w:rsidRDefault="00B666DF">
            <w:pPr>
              <w:pBdr>
                <w:top w:val="nil"/>
                <w:left w:val="nil"/>
                <w:bottom w:val="nil"/>
                <w:right w:val="nil"/>
                <w:between w:val="nil"/>
              </w:pBdr>
              <w:tabs>
                <w:tab w:val="left" w:pos="34"/>
              </w:tabs>
              <w:spacing w:before="120" w:after="120"/>
              <w:rPr>
                <w:rFonts w:ascii="Arial" w:eastAsia="Arial" w:hAnsi="Arial"/>
                <w:sz w:val="24"/>
                <w:szCs w:val="24"/>
                <w:highlight w:val="green"/>
              </w:rPr>
            </w:pPr>
            <w:r>
              <w:rPr>
                <w:rFonts w:ascii="Arial" w:eastAsia="Arial" w:hAnsi="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795F47">
        <w:tc>
          <w:tcPr>
            <w:tcW w:w="2917" w:type="dxa"/>
          </w:tcPr>
          <w:p w:rsidR="00795F47" w:rsidRDefault="00B666DF">
            <w:pPr>
              <w:keepNext/>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"Staffing Information"</w:t>
            </w:r>
          </w:p>
        </w:tc>
        <w:tc>
          <w:tcPr>
            <w:tcW w:w="6109" w:type="dxa"/>
          </w:tcPr>
          <w:p w:rsidR="00795F47" w:rsidRDefault="00B666DF">
            <w:pPr>
              <w:keepNext/>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795F47" w:rsidRDefault="00B666DF">
            <w:pPr>
              <w:keepNext/>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(a)</w:t>
            </w:r>
            <w:r>
              <w:rPr>
                <w:rFonts w:ascii="Arial" w:eastAsia="Arial" w:hAnsi="Arial"/>
                <w:sz w:val="24"/>
                <w:szCs w:val="24"/>
              </w:rPr>
              <w:tab/>
              <w:t>their ages, dates of commencement of employment or engagement, gender and place of work;</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(b)</w:t>
            </w:r>
            <w:r>
              <w:rPr>
                <w:rFonts w:ascii="Arial" w:eastAsia="Arial" w:hAnsi="Arial"/>
                <w:sz w:val="24"/>
                <w:szCs w:val="24"/>
              </w:rPr>
              <w:tab/>
              <w:t>details of whether they are employed, self-employed contractors or consultants, agency workers or otherwise;</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655" w:hanging="655"/>
              <w:rPr>
                <w:rFonts w:ascii="Arial" w:eastAsia="Arial" w:hAnsi="Arial"/>
                <w:sz w:val="24"/>
                <w:szCs w:val="24"/>
              </w:rPr>
            </w:pPr>
            <w:r>
              <w:rPr>
                <w:rFonts w:ascii="Arial" w:eastAsia="Arial" w:hAnsi="Arial"/>
                <w:sz w:val="24"/>
                <w:szCs w:val="24"/>
              </w:rPr>
              <w:t>(c)</w:t>
            </w:r>
            <w:r>
              <w:rPr>
                <w:rFonts w:ascii="Arial" w:eastAsia="Arial" w:hAnsi="Arial"/>
                <w:sz w:val="24"/>
                <w:szCs w:val="24"/>
              </w:rPr>
              <w:tab/>
              <w:t>the identity of the employer or relevant contracting Party;</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(d)</w:t>
            </w:r>
            <w:r>
              <w:rPr>
                <w:rFonts w:ascii="Arial" w:eastAsia="Arial" w:hAnsi="Arial"/>
                <w:sz w:val="24"/>
                <w:szCs w:val="24"/>
              </w:rPr>
              <w:tab/>
              <w:t>their relevant contractual notice periods and any other terms relating to termination of employment, including redundancy procedures, and redundancy payments;</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(e)</w:t>
            </w:r>
            <w:r>
              <w:rPr>
                <w:rFonts w:ascii="Arial" w:eastAsia="Arial" w:hAnsi="Arial"/>
                <w:sz w:val="24"/>
                <w:szCs w:val="24"/>
              </w:rPr>
              <w:tab/>
              <w:t xml:space="preserve">their wages, salaries, bonuses and </w:t>
            </w:r>
            <w:proofErr w:type="gramStart"/>
            <w:r>
              <w:rPr>
                <w:rFonts w:ascii="Arial" w:eastAsia="Arial" w:hAnsi="Arial"/>
                <w:sz w:val="24"/>
                <w:szCs w:val="24"/>
              </w:rPr>
              <w:t>profit sharing</w:t>
            </w:r>
            <w:proofErr w:type="gramEnd"/>
            <w:r>
              <w:rPr>
                <w:rFonts w:ascii="Arial" w:eastAsia="Arial" w:hAnsi="Arial"/>
                <w:sz w:val="24"/>
                <w:szCs w:val="24"/>
              </w:rPr>
              <w:t xml:space="preserve"> arrangements as applicable;</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(f)</w:t>
            </w:r>
            <w:r>
              <w:rPr>
                <w:rFonts w:ascii="Arial" w:eastAsia="Arial" w:hAnsi="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(g)</w:t>
            </w:r>
            <w:r>
              <w:rPr>
                <w:rFonts w:ascii="Arial" w:eastAsia="Arial" w:hAnsi="Arial"/>
                <w:sz w:val="24"/>
                <w:szCs w:val="24"/>
              </w:rPr>
              <w:tab/>
              <w:t>any outstanding or potential contractual, statutory or other liabilities in respect of such individuals (including in respect of personal injury claims);</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(h)</w:t>
            </w:r>
            <w:r>
              <w:rPr>
                <w:rFonts w:ascii="Arial" w:eastAsia="Arial" w:hAnsi="Arial"/>
                <w:sz w:val="24"/>
                <w:szCs w:val="24"/>
              </w:rPr>
              <w:tab/>
              <w:t xml:space="preserve">details of any such individuals on long term sickness absence, parental leave, maternity leave or other authorised </w:t>
            </w:r>
            <w:proofErr w:type="gramStart"/>
            <w:r>
              <w:rPr>
                <w:rFonts w:ascii="Arial" w:eastAsia="Arial" w:hAnsi="Arial"/>
                <w:sz w:val="24"/>
                <w:szCs w:val="24"/>
              </w:rPr>
              <w:t>long term</w:t>
            </w:r>
            <w:proofErr w:type="gramEnd"/>
            <w:r>
              <w:rPr>
                <w:rFonts w:ascii="Arial" w:eastAsia="Arial" w:hAnsi="Arial"/>
                <w:sz w:val="24"/>
                <w:szCs w:val="24"/>
              </w:rPr>
              <w:t xml:space="preserve"> absence; </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w:t>
            </w:r>
            <w:proofErr w:type="spellStart"/>
            <w:r>
              <w:rPr>
                <w:rFonts w:ascii="Arial" w:eastAsia="Arial" w:hAnsi="Arial"/>
                <w:sz w:val="24"/>
                <w:szCs w:val="24"/>
              </w:rPr>
              <w:t>i</w:t>
            </w:r>
            <w:proofErr w:type="spellEnd"/>
            <w:r>
              <w:rPr>
                <w:rFonts w:ascii="Arial" w:eastAsia="Arial" w:hAnsi="Arial"/>
                <w:sz w:val="24"/>
                <w:szCs w:val="24"/>
              </w:rPr>
              <w:t>)</w:t>
            </w:r>
            <w:r>
              <w:rPr>
                <w:rFonts w:ascii="Arial" w:eastAsia="Arial" w:hAnsi="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795F47">
        <w:tc>
          <w:tcPr>
            <w:tcW w:w="2917" w:type="dxa"/>
          </w:tcPr>
          <w:p w:rsidR="00795F47" w:rsidRDefault="00795F47">
            <w:pPr>
              <w:pBdr>
                <w:top w:val="nil"/>
                <w:left w:val="nil"/>
                <w:bottom w:val="nil"/>
                <w:right w:val="nil"/>
                <w:between w:val="nil"/>
              </w:pBdr>
              <w:spacing w:before="120" w:after="120"/>
              <w:ind w:left="709" w:firstLine="0"/>
              <w:rPr>
                <w:rFonts w:ascii="Arial" w:eastAsia="Arial" w:hAnsi="Arial"/>
                <w:b/>
                <w:sz w:val="24"/>
                <w:szCs w:val="24"/>
              </w:rPr>
            </w:pPr>
          </w:p>
          <w:p w:rsidR="00795F47" w:rsidRDefault="00795F47">
            <w:pPr>
              <w:pBdr>
                <w:top w:val="nil"/>
                <w:left w:val="nil"/>
                <w:bottom w:val="nil"/>
                <w:right w:val="nil"/>
                <w:between w:val="nil"/>
              </w:pBdr>
              <w:spacing w:before="120" w:after="120"/>
              <w:rPr>
                <w:rFonts w:ascii="Arial" w:eastAsia="Arial" w:hAnsi="Arial"/>
                <w:b/>
                <w:sz w:val="24"/>
                <w:szCs w:val="24"/>
              </w:rPr>
            </w:pPr>
          </w:p>
        </w:tc>
        <w:tc>
          <w:tcPr>
            <w:tcW w:w="6109" w:type="dxa"/>
          </w:tcPr>
          <w:p w:rsidR="00795F47" w:rsidRDefault="00B666DF">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(j)</w:t>
            </w:r>
            <w:r>
              <w:rPr>
                <w:rFonts w:ascii="Arial" w:eastAsia="Arial" w:hAnsi="Arial"/>
                <w:sz w:val="24"/>
                <w:szCs w:val="24"/>
              </w:rPr>
              <w:tab/>
              <w:t xml:space="preserve">any other "employee liability information" as such term is defined in regulation 11 of the Employment Regulations; </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Final Supplier Personnel List"</w:t>
            </w:r>
          </w:p>
        </w:tc>
        <w:tc>
          <w:tcPr>
            <w:tcW w:w="6109" w:type="dxa"/>
          </w:tcPr>
          <w:p w:rsidR="00795F47" w:rsidRDefault="00B666DF">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a list provided by the Supplier of all Supplier Staff whose will transfer under the Employment Regulations on the Service Transfer Date;</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Provisional Supplier Personnel List"</w:t>
            </w:r>
          </w:p>
        </w:tc>
        <w:tc>
          <w:tcPr>
            <w:tcW w:w="6109" w:type="dxa"/>
          </w:tcPr>
          <w:p w:rsidR="00795F47" w:rsidRDefault="00B666DF">
            <w:pPr>
              <w:pBdr>
                <w:top w:val="nil"/>
                <w:left w:val="nil"/>
                <w:bottom w:val="nil"/>
                <w:right w:val="nil"/>
                <w:between w:val="nil"/>
              </w:pBdr>
              <w:spacing w:before="120" w:after="120"/>
              <w:ind w:left="34" w:firstLine="0"/>
              <w:rPr>
                <w:rFonts w:ascii="Arial" w:eastAsia="Arial" w:hAnsi="Arial"/>
                <w:sz w:val="24"/>
                <w:szCs w:val="24"/>
              </w:rPr>
            </w:pPr>
            <w:r>
              <w:rPr>
                <w:rFonts w:ascii="Arial" w:eastAsia="Arial" w:hAnsi="Arial"/>
                <w:sz w:val="24"/>
                <w:szCs w:val="24"/>
              </w:rPr>
              <w:t xml:space="preserve">a list prepared and updated by the Supplier of all Supplier Staff who are at the date of the </w:t>
            </w:r>
            <w:proofErr w:type="gramStart"/>
            <w:r>
              <w:rPr>
                <w:rFonts w:ascii="Arial" w:eastAsia="Arial" w:hAnsi="Arial"/>
                <w:sz w:val="24"/>
                <w:szCs w:val="24"/>
              </w:rPr>
              <w:t>list  wholly</w:t>
            </w:r>
            <w:proofErr w:type="gramEnd"/>
            <w:r>
              <w:rPr>
                <w:rFonts w:ascii="Arial" w:eastAsia="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"Term"</w:t>
            </w:r>
          </w:p>
        </w:tc>
        <w:tc>
          <w:tcPr>
            <w:tcW w:w="6109" w:type="dxa"/>
          </w:tcPr>
          <w:p w:rsidR="00795F47" w:rsidRDefault="00B666DF">
            <w:pPr>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the period commencing on the Start Date and ending on the expiry of the Initial Period or any Extension Period or on earlier termination of the relevant Contract;</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"Transferring Buyer Employees"</w:t>
            </w:r>
          </w:p>
        </w:tc>
        <w:tc>
          <w:tcPr>
            <w:tcW w:w="6109" w:type="dxa"/>
          </w:tcPr>
          <w:p w:rsidR="00795F47" w:rsidRDefault="00B666DF">
            <w:pPr>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those employees of the Buyer to whom the Employment Regulations will apply on the Relevant Transfer Date;</w:t>
            </w:r>
          </w:p>
        </w:tc>
      </w:tr>
      <w:tr w:rsidR="00795F47">
        <w:tc>
          <w:tcPr>
            <w:tcW w:w="2917" w:type="dxa"/>
          </w:tcPr>
          <w:p w:rsidR="00795F47" w:rsidRDefault="00B666DF">
            <w:pPr>
              <w:pBdr>
                <w:top w:val="nil"/>
                <w:left w:val="nil"/>
                <w:bottom w:val="nil"/>
                <w:right w:val="nil"/>
                <w:between w:val="nil"/>
              </w:pBdr>
              <w:spacing w:before="120" w:after="120"/>
              <w:ind w:left="709" w:firstLine="0"/>
              <w:rPr>
                <w:rFonts w:ascii="Arial" w:eastAsia="Arial" w:hAnsi="Arial"/>
                <w:b/>
                <w:sz w:val="24"/>
                <w:szCs w:val="24"/>
                <w:highlight w:val="green"/>
              </w:rPr>
            </w:pPr>
            <w:r>
              <w:rPr>
                <w:rFonts w:ascii="Arial" w:eastAsia="Arial" w:hAnsi="Arial"/>
                <w:b/>
                <w:sz w:val="24"/>
                <w:szCs w:val="24"/>
              </w:rPr>
              <w:t>"Transferring Former Supplier Employees"</w:t>
            </w:r>
          </w:p>
        </w:tc>
        <w:tc>
          <w:tcPr>
            <w:tcW w:w="6109" w:type="dxa"/>
          </w:tcPr>
          <w:p w:rsidR="00795F47" w:rsidRDefault="00B666DF">
            <w:pPr>
              <w:pBdr>
                <w:top w:val="nil"/>
                <w:left w:val="nil"/>
                <w:bottom w:val="nil"/>
                <w:right w:val="nil"/>
                <w:between w:val="nil"/>
              </w:pBdr>
              <w:spacing w:before="120" w:after="120"/>
              <w:rPr>
                <w:rFonts w:ascii="Arial" w:eastAsia="Arial" w:hAnsi="Arial"/>
                <w:sz w:val="24"/>
                <w:szCs w:val="24"/>
                <w:highlight w:val="green"/>
              </w:rPr>
            </w:pPr>
            <w:r>
              <w:rPr>
                <w:rFonts w:ascii="Arial" w:eastAsia="Arial" w:hAnsi="Arial"/>
                <w:sz w:val="24"/>
                <w:szCs w:val="24"/>
              </w:rPr>
              <w:t>in relation to a Former Supplier, those employees of the Former Supplier to whom the Employment Regulations will apply on the Relevant Transfer Date.</w:t>
            </w:r>
          </w:p>
        </w:tc>
      </w:tr>
    </w:tbl>
    <w:p w:rsidR="00795F47" w:rsidRDefault="00B666DF">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rsidR="00795F47" w:rsidRDefault="00B666DF">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795F47" w:rsidRDefault="00B666DF">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795F47" w:rsidRDefault="00B666DF">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w:t>
      </w:r>
      <w:r>
        <w:rPr>
          <w:rFonts w:ascii="Arial" w:eastAsia="Arial" w:hAnsi="Arial"/>
          <w:color w:val="000000"/>
          <w:sz w:val="24"/>
          <w:szCs w:val="24"/>
        </w:rPr>
        <w:lastRenderedPageBreak/>
        <w:t xml:space="preserve">Contract but this does not affect any right or remedy of any person which exists or is available otherwise than pursuant to that Act. </w:t>
      </w:r>
    </w:p>
    <w:p w:rsidR="00795F47" w:rsidRDefault="00B666DF">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rsidR="00795F47" w:rsidRDefault="00B666DF">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rsidR="00795F47" w:rsidRDefault="00B666DF">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rsidR="00795F47" w:rsidRDefault="00B666DF">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rsidR="00795F47" w:rsidRDefault="00B666DF">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rsidR="00795F47" w:rsidRPr="001F7982" w:rsidRDefault="00B666DF">
      <w:pPr>
        <w:numPr>
          <w:ilvl w:val="1"/>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[Part A (Staff Transfer at the Start Date – Outsourcing from the Buyer)]</w:t>
      </w:r>
    </w:p>
    <w:p w:rsidR="00795F47" w:rsidRPr="001F7982" w:rsidRDefault="00B666DF">
      <w:pPr>
        <w:numPr>
          <w:ilvl w:val="1"/>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[Part B (Staff Transfer at the Start Date – Transfer from a Former Supplier)]</w:t>
      </w:r>
    </w:p>
    <w:p w:rsidR="00795F47" w:rsidRPr="001F7982" w:rsidRDefault="00B666DF">
      <w:pPr>
        <w:numPr>
          <w:ilvl w:val="1"/>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[Part C (No Staff Transfer on the Start Date)]</w:t>
      </w:r>
    </w:p>
    <w:p w:rsidR="00795F47" w:rsidRPr="001F7982" w:rsidRDefault="00B666DF">
      <w:pPr>
        <w:numPr>
          <w:ilvl w:val="1"/>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 xml:space="preserve">[Part D (Pensions) </w:t>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t>]</w:t>
      </w:r>
    </w:p>
    <w:p w:rsidR="00795F47" w:rsidRPr="001F7982" w:rsidRDefault="00B666DF">
      <w:pPr>
        <w:numPr>
          <w:ilvl w:val="3"/>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 xml:space="preserve">[ - Annex D1 (CSPS) </w:t>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t>]</w:t>
      </w:r>
    </w:p>
    <w:p w:rsidR="00795F47" w:rsidRPr="001F7982" w:rsidRDefault="00B666DF">
      <w:pPr>
        <w:numPr>
          <w:ilvl w:val="3"/>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 xml:space="preserve">[ - Annex D2 (NHSPS) </w:t>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t>]</w:t>
      </w:r>
    </w:p>
    <w:p w:rsidR="00795F47" w:rsidRPr="001F7982" w:rsidRDefault="00B666DF">
      <w:pPr>
        <w:numPr>
          <w:ilvl w:val="3"/>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 - Annex D3 (LGPS)</w:t>
      </w:r>
      <w:r w:rsidRPr="001F7982">
        <w:rPr>
          <w:rFonts w:ascii="Arial" w:eastAsia="Arial" w:hAnsi="Arial"/>
          <w:sz w:val="24"/>
          <w:szCs w:val="24"/>
          <w:highlight w:val="yellow"/>
        </w:rPr>
        <w:tab/>
      </w:r>
      <w:r w:rsidRPr="001F7982">
        <w:rPr>
          <w:rFonts w:ascii="Arial" w:eastAsia="Arial" w:hAnsi="Arial"/>
          <w:sz w:val="24"/>
          <w:szCs w:val="24"/>
          <w:highlight w:val="yellow"/>
        </w:rPr>
        <w:tab/>
      </w:r>
      <w:r w:rsidRPr="001F7982">
        <w:rPr>
          <w:rFonts w:ascii="Arial" w:eastAsia="Arial" w:hAnsi="Arial"/>
          <w:sz w:val="24"/>
          <w:szCs w:val="24"/>
          <w:highlight w:val="yellow"/>
        </w:rPr>
        <w:tab/>
        <w:t>]</w:t>
      </w:r>
    </w:p>
    <w:p w:rsidR="00795F47" w:rsidRPr="001F7982" w:rsidRDefault="00B666DF">
      <w:pPr>
        <w:numPr>
          <w:ilvl w:val="3"/>
          <w:numId w:val="15"/>
        </w:numPr>
        <w:spacing w:after="0" w:line="259" w:lineRule="auto"/>
        <w:rPr>
          <w:rFonts w:ascii="Arial" w:eastAsia="Arial" w:hAnsi="Arial"/>
          <w:sz w:val="24"/>
          <w:szCs w:val="24"/>
          <w:highlight w:val="yellow"/>
        </w:rPr>
      </w:pPr>
      <w:r w:rsidRPr="001F7982">
        <w:rPr>
          <w:rFonts w:ascii="Arial" w:eastAsia="Arial" w:hAnsi="Arial"/>
          <w:sz w:val="24"/>
          <w:szCs w:val="24"/>
          <w:highlight w:val="yellow"/>
        </w:rPr>
        <w:t>[ - Annex D4 (Other Schemes)</w:t>
      </w:r>
      <w:r w:rsidRPr="001F7982">
        <w:rPr>
          <w:rFonts w:ascii="Arial" w:eastAsia="Arial" w:hAnsi="Arial"/>
          <w:sz w:val="24"/>
          <w:szCs w:val="24"/>
          <w:highlight w:val="yellow"/>
        </w:rPr>
        <w:tab/>
      </w:r>
      <w:r w:rsidRPr="001F7982">
        <w:rPr>
          <w:rFonts w:ascii="Arial" w:eastAsia="Arial" w:hAnsi="Arial"/>
          <w:sz w:val="24"/>
          <w:szCs w:val="24"/>
          <w:highlight w:val="yellow"/>
        </w:rPr>
        <w:tab/>
        <w:t>]</w:t>
      </w:r>
    </w:p>
    <w:p w:rsidR="00795F47" w:rsidRDefault="00B666DF">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rsidR="00795F47" w:rsidRDefault="00795F47">
      <w:pPr>
        <w:ind w:left="357"/>
        <w:rPr>
          <w:rFonts w:ascii="Arial" w:eastAsia="Arial" w:hAnsi="Arial"/>
          <w:sz w:val="24"/>
          <w:szCs w:val="24"/>
        </w:rPr>
      </w:pPr>
    </w:p>
    <w:p w:rsidR="00795F47" w:rsidRDefault="00B666DF">
      <w:pPr>
        <w:pStyle w:val="Heading1"/>
        <w:keepNext/>
        <w:jc w:val="both"/>
        <w:rPr>
          <w:rFonts w:ascii="Arial Bold" w:eastAsia="Arial Bold" w:hAnsi="Arial Bold" w:cs="Arial Bold"/>
          <w:sz w:val="36"/>
          <w:szCs w:val="36"/>
        </w:rPr>
      </w:pPr>
      <w:bookmarkStart w:id="1" w:name="_GoBack"/>
      <w:bookmarkEnd w:id="1"/>
      <w:r>
        <w:br w:type="page"/>
      </w:r>
      <w:r>
        <w:rPr>
          <w:rFonts w:ascii="Arial Bold" w:eastAsia="Arial Bold" w:hAnsi="Arial Bold" w:cs="Arial Bold"/>
          <w:sz w:val="36"/>
          <w:szCs w:val="36"/>
        </w:rPr>
        <w:lastRenderedPageBreak/>
        <w:t xml:space="preserve">Part A: Staff Transfer at the Start Date </w:t>
      </w:r>
    </w:p>
    <w:p w:rsidR="00795F47" w:rsidRDefault="00B666DF">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rsidR="00795F47" w:rsidRDefault="00B666DF">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2" w:name="_heading=h.30j0zll" w:colFirst="0" w:colLast="0"/>
      <w:bookmarkEnd w:id="2"/>
      <w:r>
        <w:rPr>
          <w:rFonts w:ascii="Arial Bold" w:eastAsia="Arial Bold" w:hAnsi="Arial Bold" w:cs="Arial Bold"/>
          <w:b/>
          <w:color w:val="000000"/>
          <w:sz w:val="24"/>
          <w:szCs w:val="24"/>
        </w:rPr>
        <w:t>What is a relevant transfer</w:t>
      </w:r>
      <w:bookmarkStart w:id="3" w:name="bookmark=id.1fob9te" w:colFirst="0" w:colLast="0"/>
      <w:bookmarkEnd w:id="3"/>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795F47" w:rsidRDefault="00B666DF">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rsidR="00795F47" w:rsidRDefault="00B666DF">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4" w:name="_heading=h.3znysh7" w:colFirst="0" w:colLast="0"/>
      <w:bookmarkEnd w:id="4"/>
      <w:r>
        <w:rPr>
          <w:rFonts w:ascii="Arial Bold" w:eastAsia="Arial Bold" w:hAnsi="Arial Bold" w:cs="Arial Bold"/>
          <w:b/>
          <w:color w:val="000000"/>
          <w:sz w:val="24"/>
          <w:szCs w:val="24"/>
        </w:rPr>
        <w:t xml:space="preserve">Indemnities the Buyer must give </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rsidR="00795F47" w:rsidRDefault="00B666DF">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795F47" w:rsidRDefault="00B666DF">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795F47" w:rsidRDefault="00B666DF">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795F47" w:rsidRDefault="00B666DF">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rsidR="00795F47" w:rsidRDefault="00795F47">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4d34og8" w:colFirst="0" w:colLast="0"/>
      <w:bookmarkEnd w:id="9"/>
      <w:r>
        <w:rPr>
          <w:rFonts w:ascii="Arial" w:eastAsia="Arial" w:hAnsi="Arial"/>
          <w:color w:val="000000"/>
          <w:sz w:val="24"/>
          <w:szCs w:val="24"/>
        </w:rPr>
        <w:t>the Supplier shall, or shall procure that the Subcontractor shall, within 5 Working Days of becoming aware of that fact, notify the Buyer in writing; and</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10" w:name="_heading=h.2s8eyo1" w:colFirst="0" w:colLast="0"/>
      <w:bookmarkEnd w:id="10"/>
      <w:r>
        <w:rPr>
          <w:rFonts w:ascii="Arial" w:eastAsia="Arial" w:hAnsi="Arial"/>
          <w:color w:val="000000"/>
          <w:sz w:val="24"/>
          <w:szCs w:val="24"/>
        </w:rPr>
        <w:t xml:space="preserve">the Buyer may offer (or may procure that a third party may offer) employment to such person, or take such other reasonable steps as the Buyer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 15 Working Days of receipt of notice from the Supplier and/or any Subcontractor.</w:t>
      </w:r>
    </w:p>
    <w:p w:rsidR="00795F47" w:rsidRDefault="00795F47">
      <w:pPr>
        <w:pBdr>
          <w:top w:val="nil"/>
          <w:left w:val="nil"/>
          <w:bottom w:val="nil"/>
          <w:right w:val="nil"/>
          <w:between w:val="nil"/>
        </w:pBdr>
        <w:spacing w:before="120" w:after="120"/>
        <w:ind w:left="2214" w:hanging="1080"/>
        <w:rPr>
          <w:rFonts w:ascii="Arial" w:eastAsia="Arial" w:hAnsi="Arial"/>
          <w:color w:val="000000"/>
          <w:sz w:val="24"/>
          <w:szCs w:val="24"/>
        </w:rPr>
      </w:pPr>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17dp8vu" w:colFirst="0" w:colLast="0"/>
      <w:bookmarkEnd w:id="11"/>
      <w:r>
        <w:rPr>
          <w:rFonts w:ascii="Arial" w:eastAsia="Arial" w:hAnsi="Arial"/>
          <w:color w:val="000000"/>
          <w:sz w:val="24"/>
          <w:szCs w:val="24"/>
        </w:rPr>
        <w:t xml:space="preserve">If by the end of the 15 Working Day period referred to in Paragraph 2.3.2: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795F47" w:rsidRDefault="00B666DF">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3rdcrjn" w:colFirst="0" w:colLast="0"/>
      <w:bookmarkEnd w:id="12"/>
      <w:r>
        <w:rPr>
          <w:rFonts w:ascii="Arial" w:eastAsia="Arial" w:hAnsi="Arial"/>
          <w:color w:val="000000"/>
          <w:sz w:val="24"/>
          <w:szCs w:val="24"/>
        </w:rPr>
        <w:t xml:space="preserve">The indemnity in Paragraph 2.6: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rsidR="00795F47" w:rsidRDefault="00B666DF">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rsidR="00795F47" w:rsidRDefault="00B666DF">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rsidR="00795F47" w:rsidRDefault="00B666DF">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795F47" w:rsidRDefault="00B666DF">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795F47" w:rsidRDefault="00B666DF">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3" w:name="_heading=h.26in1rg" w:colFirst="0" w:colLast="0"/>
      <w:bookmarkEnd w:id="13"/>
      <w:r>
        <w:rPr>
          <w:rFonts w:ascii="Arial" w:eastAsia="Arial" w:hAnsi="Arial"/>
          <w:color w:val="000000"/>
          <w:sz w:val="24"/>
          <w:szCs w:val="24"/>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 such obligations as may be imposed upon it under applicable Law.</w:t>
      </w:r>
    </w:p>
    <w:p w:rsidR="00795F47" w:rsidRDefault="00B666DF">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4" w:name="_heading=h.lnxbz9" w:colFirst="0" w:colLast="0"/>
      <w:bookmarkEnd w:id="14"/>
      <w:r>
        <w:rPr>
          <w:rFonts w:ascii="Arial Bold" w:eastAsia="Arial Bold" w:hAnsi="Arial Bold" w:cs="Arial Bold"/>
          <w:b/>
          <w:color w:val="000000"/>
          <w:sz w:val="24"/>
          <w:szCs w:val="24"/>
        </w:rPr>
        <w:t>Indemnities the Supplier must give and its obligations</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35nkun2" w:colFirst="0" w:colLast="0"/>
      <w:bookmarkEnd w:id="15"/>
      <w:r>
        <w:rPr>
          <w:rFonts w:ascii="Arial" w:eastAsia="Arial" w:hAnsi="Arial"/>
          <w:color w:val="000000"/>
          <w:sz w:val="24"/>
          <w:szCs w:val="24"/>
        </w:rPr>
        <w:t xml:space="preserve">Subject to Paragraph 3.2, the Supplier shall indemnify the Buyer against any Employee Liabilities arising from or as a result of: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795F47" w:rsidRDefault="00B666DF">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795F47" w:rsidRDefault="00B666DF">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795F47" w:rsidRDefault="00B666DF">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rsidR="00795F47" w:rsidRDefault="00B666DF">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Date;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1ksv4uv" w:colFirst="0" w:colLast="0"/>
      <w:bookmarkEnd w:id="16"/>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795F47" w:rsidRDefault="00B666DF">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rsidR="00795F47" w:rsidRDefault="00B666DF">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795F47" w:rsidRDefault="00B666DF">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44sinio" w:colFirst="0" w:colLast="0"/>
      <w:bookmarkEnd w:id="17"/>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8" w:name="_heading=h.2jxsxqh" w:colFirst="0" w:colLast="0"/>
      <w:bookmarkEnd w:id="18"/>
      <w:r>
        <w:rPr>
          <w:rFonts w:ascii="Arial" w:eastAsia="Arial" w:hAnsi="Arial"/>
          <w:color w:val="000000"/>
          <w:sz w:val="24"/>
          <w:szCs w:val="24"/>
        </w:rPr>
        <w:lastRenderedPageBreak/>
        <w:t xml:space="preserve">The Supplier shall, and shall procure that each Subcontractor shall, comply with any requirement notified to it by the Buyer relating to pensions in respect of any Transferring Buyer Employee as set down in: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795F47" w:rsidRDefault="00795F47">
      <w:pPr>
        <w:pBdr>
          <w:top w:val="nil"/>
          <w:left w:val="nil"/>
          <w:bottom w:val="nil"/>
          <w:right w:val="nil"/>
          <w:between w:val="nil"/>
        </w:pBdr>
        <w:spacing w:before="120" w:after="120"/>
        <w:ind w:left="2214" w:hanging="1080"/>
        <w:rPr>
          <w:color w:val="000000"/>
        </w:rPr>
      </w:pPr>
    </w:p>
    <w:p w:rsidR="00795F47" w:rsidRDefault="00B666DF">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795F47" w:rsidRDefault="00B666DF">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795F47" w:rsidRDefault="00B666DF">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and/or shall procure that each of its Subcontractors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rsidR="00795F47" w:rsidRDefault="00B666DF">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795F47" w:rsidRDefault="00B666DF">
      <w:pPr>
        <w:pStyle w:val="Heading1"/>
        <w:jc w:val="both"/>
        <w:rPr>
          <w:rFonts w:ascii="Arial Bold" w:eastAsia="Arial Bold" w:hAnsi="Arial Bold" w:cs="Arial Bold"/>
          <w:sz w:val="36"/>
          <w:szCs w:val="36"/>
        </w:rPr>
      </w:pPr>
      <w:bookmarkStart w:id="19" w:name="_heading=h.z337ya" w:colFirst="0" w:colLast="0"/>
      <w:bookmarkEnd w:id="19"/>
      <w:r>
        <w:br w:type="page"/>
      </w:r>
      <w:r>
        <w:rPr>
          <w:rFonts w:ascii="Arial Bold" w:eastAsia="Arial Bold" w:hAnsi="Arial Bold" w:cs="Arial Bold"/>
          <w:sz w:val="36"/>
          <w:szCs w:val="36"/>
        </w:rPr>
        <w:lastRenderedPageBreak/>
        <w:t xml:space="preserve">Part B: Staff transfer at the Start Date </w:t>
      </w:r>
    </w:p>
    <w:p w:rsidR="00795F47" w:rsidRDefault="00B666DF">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rsidR="00795F47" w:rsidRDefault="00B666DF">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0" w:name="_heading=h.3j2qqm3" w:colFirst="0" w:colLast="0"/>
      <w:bookmarkEnd w:id="20"/>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795F47" w:rsidRDefault="00B666DF">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1" w:name="_heading=h.1y810tw" w:colFirst="0" w:colLast="0"/>
      <w:bookmarkEnd w:id="21"/>
      <w:r>
        <w:rPr>
          <w:rFonts w:ascii="Arial Bold" w:eastAsia="Arial Bold" w:hAnsi="Arial Bold" w:cs="Arial Bold"/>
          <w:b/>
          <w:color w:val="000000"/>
          <w:sz w:val="24"/>
          <w:szCs w:val="24"/>
        </w:rPr>
        <w:t>Indemnities given by the Former Supplier</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030B2A" w:rsidRPr="00030B2A">
        <w:rPr>
          <w:rFonts w:ascii="Arial" w:eastAsia="Arial" w:hAnsi="Arial"/>
          <w:color w:val="000000"/>
          <w:sz w:val="24"/>
          <w:szCs w:val="24"/>
          <w:highlight w:val="yellow"/>
        </w:rPr>
        <w:t>li</w:t>
      </w:r>
      <w:r w:rsidR="005C32AD">
        <w:rPr>
          <w:rFonts w:ascii="Arial" w:eastAsia="Arial" w:hAnsi="Arial"/>
          <w:color w:val="000000"/>
          <w:sz w:val="24"/>
          <w:szCs w:val="24"/>
          <w:highlight w:val="yellow"/>
        </w:rPr>
        <w:t>a</w:t>
      </w:r>
      <w:r w:rsidRPr="00030B2A">
        <w:rPr>
          <w:rFonts w:ascii="Arial" w:eastAsia="Arial" w:hAnsi="Arial"/>
          <w:color w:val="000000"/>
          <w:sz w:val="24"/>
          <w:szCs w:val="24"/>
          <w:highlight w:val="yellow"/>
        </w:rPr>
        <w:t>bility</w:t>
      </w:r>
      <w:r>
        <w:rPr>
          <w:rFonts w:ascii="Arial" w:eastAsia="Arial" w:hAnsi="Arial"/>
          <w:color w:val="000000"/>
          <w:sz w:val="24"/>
          <w:szCs w:val="24"/>
        </w:rPr>
        <w:t xml:space="preserve"> arises from the failure by the Supplier or any Subcontractor to comply with regulation 13(4) of the Employment Regulations.</w:t>
      </w:r>
    </w:p>
    <w:p w:rsidR="00795F47" w:rsidRDefault="00795F47">
      <w:pPr>
        <w:pBdr>
          <w:top w:val="nil"/>
          <w:left w:val="nil"/>
          <w:bottom w:val="nil"/>
          <w:right w:val="nil"/>
          <w:between w:val="nil"/>
        </w:pBdr>
        <w:spacing w:before="120" w:after="120"/>
        <w:ind w:left="2214" w:hanging="1080"/>
        <w:rPr>
          <w:color w:val="000000"/>
        </w:rPr>
      </w:pP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4i7ojhp" w:colFirst="0" w:colLast="0"/>
      <w:bookmarkEnd w:id="22"/>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3" w:name="_heading=h.2xcytpi" w:colFirst="0" w:colLast="0"/>
      <w:bookmarkEnd w:id="23"/>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1ci93xb" w:colFirst="0" w:colLast="0"/>
      <w:bookmarkEnd w:id="24"/>
      <w:r>
        <w:rPr>
          <w:rFonts w:ascii="Arial" w:eastAsia="Arial" w:hAnsi="Arial"/>
          <w:color w:val="000000"/>
          <w:sz w:val="24"/>
          <w:szCs w:val="24"/>
        </w:rPr>
        <w:t xml:space="preserve">the Supplier </w:t>
      </w:r>
      <w:proofErr w:type="gramStart"/>
      <w:r>
        <w:rPr>
          <w:rFonts w:ascii="Arial" w:eastAsia="Arial" w:hAnsi="Arial"/>
          <w:color w:val="000000"/>
          <w:sz w:val="24"/>
          <w:szCs w:val="24"/>
        </w:rPr>
        <w:t>shall,  or</w:t>
      </w:r>
      <w:proofErr w:type="gramEnd"/>
      <w:r>
        <w:rPr>
          <w:rFonts w:ascii="Arial" w:eastAsia="Arial" w:hAnsi="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5" w:name="_heading=h.3whwml4" w:colFirst="0" w:colLast="0"/>
      <w:bookmarkEnd w:id="25"/>
      <w:r>
        <w:rPr>
          <w:rFonts w:ascii="Arial" w:eastAsia="Arial" w:hAnsi="Arial"/>
          <w:color w:val="000000"/>
          <w:sz w:val="24"/>
          <w:szCs w:val="24"/>
        </w:rPr>
        <w:t xml:space="preserve">the Former Supplier may offer (or may procure that a third party may offer) employment to such person, or take such other steps as the Former Supplier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 within 15 Working Days of receipt of notice from the Supplier and/or the Subcontractor (as appropriate).</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2bn6wsx" w:colFirst="0" w:colLast="0"/>
      <w:bookmarkEnd w:id="26"/>
      <w:r>
        <w:rPr>
          <w:rFonts w:ascii="Arial" w:eastAsia="Arial" w:hAnsi="Arial"/>
          <w:color w:val="000000"/>
          <w:sz w:val="24"/>
          <w:szCs w:val="24"/>
        </w:rPr>
        <w:t xml:space="preserve">If by the end of the 15 Working Day period referred to in Paragraph 2.3.2: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795F47" w:rsidRDefault="00B666DF">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7" w:name="_heading=h.qsh70q" w:colFirst="0" w:colLast="0"/>
      <w:bookmarkEnd w:id="27"/>
      <w:r>
        <w:rPr>
          <w:rFonts w:ascii="Arial" w:eastAsia="Arial" w:hAnsi="Arial"/>
          <w:color w:val="000000"/>
          <w:sz w:val="24"/>
          <w:szCs w:val="24"/>
        </w:rPr>
        <w:t xml:space="preserve">The indemnity in Paragraph 2.6: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795F47" w:rsidRDefault="00B666DF">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rsidR="00795F47" w:rsidRDefault="00B666DF">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795F47" w:rsidRDefault="00B666DF">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rsidR="00795F47" w:rsidRDefault="00B666DF">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795F47" w:rsidRDefault="00B666DF">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w:t>
      </w:r>
      <w:proofErr w:type="spellStart"/>
      <w:r>
        <w:rPr>
          <w:rFonts w:ascii="Arial" w:eastAsia="Arial" w:hAnsi="Arial"/>
          <w:color w:val="000000"/>
          <w:sz w:val="24"/>
          <w:szCs w:val="24"/>
        </w:rPr>
        <w:t>Subcontractorany</w:t>
      </w:r>
      <w:proofErr w:type="spellEnd"/>
      <w:r>
        <w:rPr>
          <w:rFonts w:ascii="Arial" w:eastAsia="Arial" w:hAnsi="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795F47" w:rsidRDefault="00B666DF">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8" w:name="_heading=h.3as4poj" w:colFirst="0" w:colLast="0"/>
      <w:bookmarkEnd w:id="28"/>
      <w:r>
        <w:rPr>
          <w:rFonts w:ascii="Arial Bold" w:eastAsia="Arial Bold" w:hAnsi="Arial Bold" w:cs="Arial Bold"/>
          <w:b/>
          <w:color w:val="000000"/>
          <w:sz w:val="24"/>
          <w:szCs w:val="24"/>
        </w:rPr>
        <w:t>Indemnities the Supplier must give and its obligations</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3.2, the Supplier shall indemnify the Buyer and/</w:t>
      </w:r>
      <w:proofErr w:type="gramStart"/>
      <w:r>
        <w:rPr>
          <w:rFonts w:ascii="Arial" w:eastAsia="Arial" w:hAnsi="Arial"/>
          <w:color w:val="000000"/>
          <w:sz w:val="24"/>
          <w:szCs w:val="24"/>
        </w:rPr>
        <w:t>or  the</w:t>
      </w:r>
      <w:proofErr w:type="gramEnd"/>
      <w:r>
        <w:rPr>
          <w:rFonts w:ascii="Arial" w:eastAsia="Arial" w:hAnsi="Arial"/>
          <w:color w:val="000000"/>
          <w:sz w:val="24"/>
          <w:szCs w:val="24"/>
        </w:rPr>
        <w:t xml:space="preserve"> Former Supplier against any Employee Liabilities arising from or as a result of: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Former Supplier Employees which the Supplier or any Subcontractor is contractually bound to honour;</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rsidR="00795F47" w:rsidRDefault="00B666DF">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rsidR="00795F47" w:rsidRDefault="00795F47">
      <w:pPr>
        <w:pBdr>
          <w:top w:val="nil"/>
          <w:left w:val="nil"/>
          <w:bottom w:val="nil"/>
          <w:right w:val="nil"/>
          <w:between w:val="nil"/>
        </w:pBdr>
        <w:spacing w:before="120" w:after="120"/>
        <w:ind w:left="2214" w:hanging="1080"/>
        <w:rPr>
          <w:color w:val="000000"/>
        </w:rPr>
      </w:pPr>
      <w:bookmarkStart w:id="29" w:name="_heading=h.1pxezwc" w:colFirst="0" w:colLast="0"/>
      <w:bookmarkEnd w:id="29"/>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795F47" w:rsidRDefault="00B666DF">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rsidR="00795F47" w:rsidRDefault="00B666DF">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w:t>
      </w:r>
      <w:r>
        <w:rPr>
          <w:rFonts w:ascii="Arial" w:eastAsia="Arial" w:hAnsi="Arial"/>
          <w:sz w:val="24"/>
          <w:szCs w:val="24"/>
        </w:rPr>
        <w:lastRenderedPageBreak/>
        <w:t>necessary to enable the Supplier and any Subcontractor to carry out their respective duties under regulation 13 of the Employment Regulations.</w:t>
      </w:r>
    </w:p>
    <w:p w:rsidR="00795F47" w:rsidRDefault="00B666DF">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795F47" w:rsidRDefault="00B666DF">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olor w:val="000000"/>
          <w:sz w:val="24"/>
          <w:szCs w:val="24"/>
        </w:rPr>
        <w:t>the  Variation</w:t>
      </w:r>
      <w:proofErr w:type="gramEnd"/>
      <w:r>
        <w:rPr>
          <w:rFonts w:ascii="Arial" w:eastAsia="Arial" w:hAnsi="Arial"/>
          <w:color w:val="000000"/>
          <w:sz w:val="24"/>
          <w:szCs w:val="24"/>
        </w:rPr>
        <w:t xml:space="preserve"> Procedure.</w:t>
      </w:r>
    </w:p>
    <w:p w:rsidR="00795F47" w:rsidRDefault="00B666DF">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795F47" w:rsidRDefault="00B666DF">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795F47" w:rsidRDefault="00B666DF">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rsidR="00795F47" w:rsidRDefault="00B666DF">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and</w:t>
      </w:r>
    </w:p>
    <w:p w:rsidR="00795F47" w:rsidRDefault="00B666DF">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795F47" w:rsidRDefault="00795F47">
      <w:pPr>
        <w:rPr>
          <w:rFonts w:ascii="Arial" w:eastAsia="Arial" w:hAnsi="Arial"/>
          <w:sz w:val="24"/>
          <w:szCs w:val="24"/>
        </w:rPr>
      </w:pPr>
    </w:p>
    <w:p w:rsidR="00795F47" w:rsidRDefault="00795F47">
      <w:pPr>
        <w:rPr>
          <w:rFonts w:ascii="Arial" w:eastAsia="Arial" w:hAnsi="Arial"/>
          <w:sz w:val="24"/>
          <w:szCs w:val="24"/>
        </w:rPr>
      </w:pPr>
    </w:p>
    <w:p w:rsidR="00795F47" w:rsidRDefault="00B666DF">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rsidR="00795F47" w:rsidRDefault="00B666DF">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rsidR="00795F47" w:rsidRDefault="00B666DF">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49x2ik5" w:colFirst="0" w:colLast="0"/>
      <w:bookmarkEnd w:id="30"/>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795F47" w:rsidRDefault="00B666DF">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1" w:name="_heading=h.2p2csry" w:colFirst="0" w:colLast="0"/>
      <w:bookmarkEnd w:id="31"/>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147n2zr" w:colFirst="0" w:colLast="0"/>
      <w:bookmarkEnd w:id="32"/>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3" w:name="_heading=h.3o7alnk" w:colFirst="0" w:colLast="0"/>
      <w:bookmarkEnd w:id="33"/>
      <w:r>
        <w:rPr>
          <w:rFonts w:ascii="Arial" w:eastAsia="Arial" w:hAnsi="Arial"/>
          <w:color w:val="000000"/>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w:t>
      </w:r>
    </w:p>
    <w:p w:rsidR="00795F47" w:rsidRDefault="00B666DF">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rsidR="00795F47" w:rsidRDefault="00B666DF">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23ckvvd" w:colFirst="0" w:colLast="0"/>
      <w:bookmarkEnd w:id="34"/>
      <w:r>
        <w:rPr>
          <w:rFonts w:ascii="Arial" w:eastAsia="Arial" w:hAnsi="Arial"/>
          <w:color w:val="000000"/>
          <w:sz w:val="24"/>
          <w:szCs w:val="24"/>
        </w:rPr>
        <w:t xml:space="preserve">If by the end of the 15 Working Day period referred to in Paragraph 1.2.2: </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795F47" w:rsidRDefault="00B666DF">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rsidR="00795F47" w:rsidRDefault="00795F47">
      <w:pPr>
        <w:pBdr>
          <w:top w:val="nil"/>
          <w:left w:val="nil"/>
          <w:bottom w:val="nil"/>
          <w:right w:val="nil"/>
          <w:between w:val="nil"/>
        </w:pBdr>
        <w:spacing w:before="120" w:after="120"/>
        <w:ind w:left="1134" w:hanging="1080"/>
        <w:rPr>
          <w:rFonts w:ascii="Arial" w:eastAsia="Arial" w:hAnsi="Arial"/>
          <w:color w:val="000000"/>
          <w:sz w:val="24"/>
          <w:szCs w:val="24"/>
        </w:rPr>
      </w:pPr>
    </w:p>
    <w:p w:rsidR="00795F47" w:rsidRDefault="00B666DF">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Buyer shall:</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and </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795F47" w:rsidRDefault="00B666DF">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795F47" w:rsidRDefault="00B666DF">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795F47" w:rsidRDefault="00795F47">
      <w:pPr>
        <w:keepNext/>
        <w:pBdr>
          <w:top w:val="nil"/>
          <w:left w:val="nil"/>
          <w:bottom w:val="nil"/>
          <w:right w:val="nil"/>
          <w:between w:val="nil"/>
        </w:pBdr>
        <w:tabs>
          <w:tab w:val="left" w:pos="993"/>
        </w:tabs>
        <w:spacing w:before="120" w:after="120"/>
        <w:ind w:left="720" w:hanging="720"/>
        <w:rPr>
          <w:color w:val="000000"/>
        </w:rPr>
      </w:pPr>
    </w:p>
    <w:p w:rsidR="00795F47" w:rsidRDefault="00B666DF">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ihv636" w:colFirst="0" w:colLast="0"/>
      <w:bookmarkEnd w:id="35"/>
      <w:r>
        <w:rPr>
          <w:rFonts w:ascii="Arial" w:eastAsia="Arial" w:hAnsi="Arial"/>
          <w:color w:val="000000"/>
          <w:sz w:val="24"/>
          <w:szCs w:val="24"/>
        </w:rPr>
        <w:t xml:space="preserve">The indemnities in Paragraph 1.5: </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795F47" w:rsidRDefault="00B666DF">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rsidR="00795F47" w:rsidRDefault="00B666DF">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795F47" w:rsidRDefault="00B666DF">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rsidR="00795F47" w:rsidRDefault="00B666DF">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rsidR="00795F47" w:rsidRDefault="00B666DF">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795F47" w:rsidRDefault="00B666DF">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rsidR="00795F47" w:rsidRDefault="00B666DF">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6" w:name="_heading=h.32hioqz" w:colFirst="0" w:colLast="0"/>
      <w:bookmarkEnd w:id="36"/>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795F47" w:rsidRDefault="00B666DF">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795F47" w:rsidRDefault="00B666DF">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795F47" w:rsidRDefault="00B666DF">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rsidR="00795F47" w:rsidRDefault="00B666DF">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rsidR="00795F47" w:rsidRDefault="00B666DF">
      <w:pPr>
        <w:keepNext/>
        <w:numPr>
          <w:ilvl w:val="0"/>
          <w:numId w:val="13"/>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95F47" w:rsidRDefault="00B666DF">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5"/>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795F47">
        <w:tc>
          <w:tcPr>
            <w:tcW w:w="3404" w:type="dxa"/>
            <w:shd w:val="clear" w:color="auto" w:fill="auto"/>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t>"Actuary"</w:t>
            </w:r>
          </w:p>
        </w:tc>
        <w:tc>
          <w:tcPr>
            <w:tcW w:w="5622" w:type="dxa"/>
            <w:shd w:val="clear" w:color="auto" w:fill="auto"/>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 Fellow of the Institute and Faculty of Actuaries;</w:t>
            </w:r>
          </w:p>
        </w:tc>
      </w:tr>
      <w:tr w:rsidR="00795F47">
        <w:tc>
          <w:tcPr>
            <w:tcW w:w="3404" w:type="dxa"/>
            <w:shd w:val="clear" w:color="auto" w:fill="auto"/>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795F47">
        <w:tc>
          <w:tcPr>
            <w:tcW w:w="3404" w:type="dxa"/>
            <w:shd w:val="clear" w:color="auto" w:fill="auto"/>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rsidR="00795F47" w:rsidRDefault="00B666DF">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rsidR="00795F47" w:rsidRDefault="00795F47">
            <w:pPr>
              <w:tabs>
                <w:tab w:val="left" w:pos="235"/>
              </w:tabs>
              <w:spacing w:before="120" w:after="120"/>
              <w:rPr>
                <w:rFonts w:ascii="Arial" w:eastAsia="Arial" w:hAnsi="Arial"/>
                <w:sz w:val="24"/>
                <w:szCs w:val="24"/>
              </w:rPr>
            </w:pP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rsidR="00795F47" w:rsidRDefault="00B666DF">
            <w:pPr>
              <w:widowControl w:val="0"/>
              <w:numPr>
                <w:ilvl w:val="0"/>
                <w:numId w:val="2"/>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B666DF">
            <w:pPr>
              <w:widowControl w:val="0"/>
              <w:numPr>
                <w:ilvl w:val="0"/>
                <w:numId w:val="2"/>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"CSPS"</w:t>
            </w:r>
          </w:p>
        </w:tc>
        <w:tc>
          <w:tcPr>
            <w:tcW w:w="5622" w:type="dxa"/>
            <w:shd w:val="clear" w:color="auto" w:fill="auto"/>
          </w:tcPr>
          <w:p w:rsidR="00795F47" w:rsidRDefault="00B666DF">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rsidR="00795F47" w:rsidRDefault="00B666DF">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795F47" w:rsidRDefault="00795F47">
            <w:pPr>
              <w:widowControl w:val="0"/>
              <w:spacing w:before="120" w:after="120"/>
              <w:rPr>
                <w:rFonts w:ascii="Arial" w:eastAsia="Arial" w:hAnsi="Arial"/>
                <w:sz w:val="24"/>
                <w:szCs w:val="24"/>
              </w:rPr>
            </w:pP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rsidR="00795F47" w:rsidRDefault="00B666DF">
            <w:pPr>
              <w:widowControl w:val="0"/>
              <w:rPr>
                <w:rFonts w:ascii="Arial" w:eastAsia="Arial" w:hAnsi="Arial"/>
                <w:sz w:val="24"/>
                <w:szCs w:val="24"/>
              </w:rPr>
            </w:pPr>
            <w:r>
              <w:rPr>
                <w:rFonts w:ascii="Arial" w:eastAsia="Arial" w:hAnsi="Arial"/>
                <w:sz w:val="24"/>
                <w:szCs w:val="24"/>
              </w:rPr>
              <w:t xml:space="preserve">each of the CSPS Eligible Employees, the NHSPS Eligible Employees and/or the </w:t>
            </w:r>
            <w:proofErr w:type="gramStart"/>
            <w:r>
              <w:rPr>
                <w:rFonts w:ascii="Arial" w:eastAsia="Arial" w:hAnsi="Arial"/>
                <w:sz w:val="24"/>
                <w:szCs w:val="24"/>
              </w:rPr>
              <w:t>LGPS  Eligible</w:t>
            </w:r>
            <w:proofErr w:type="gramEnd"/>
            <w:r>
              <w:rPr>
                <w:rFonts w:ascii="Arial" w:eastAsia="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rsidR="00795F47" w:rsidRDefault="00795F47">
            <w:pPr>
              <w:widowControl w:val="0"/>
              <w:spacing w:before="120" w:after="120"/>
              <w:rPr>
                <w:rFonts w:ascii="Arial" w:eastAsia="Arial" w:hAnsi="Arial"/>
                <w:sz w:val="24"/>
                <w:szCs w:val="24"/>
              </w:rPr>
            </w:pP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rsidR="00795F47" w:rsidRDefault="00B666DF">
            <w:pPr>
              <w:widowControl w:val="0"/>
              <w:spacing w:before="120" w:after="120"/>
              <w:rPr>
                <w:rFonts w:ascii="Arial" w:eastAsia="Arial" w:hAnsi="Arial"/>
                <w:sz w:val="24"/>
                <w:szCs w:val="24"/>
              </w:rPr>
            </w:pPr>
            <w:r>
              <w:rPr>
                <w:rFonts w:ascii="Arial" w:eastAsia="Arial" w:hAnsi="Arial"/>
                <w:sz w:val="24"/>
                <w:szCs w:val="24"/>
              </w:rPr>
              <w:t>any of:</w:t>
            </w:r>
          </w:p>
          <w:p w:rsidR="00795F47" w:rsidRDefault="00B666DF">
            <w:pPr>
              <w:widowControl w:val="0"/>
              <w:numPr>
                <w:ilvl w:val="0"/>
                <w:numId w:val="1"/>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B666DF">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B666DF">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795F47">
        <w:tc>
          <w:tcPr>
            <w:tcW w:w="3404" w:type="dxa"/>
            <w:shd w:val="clear" w:color="auto" w:fill="auto"/>
          </w:tcPr>
          <w:p w:rsidR="00795F47" w:rsidRDefault="00795F47">
            <w:pPr>
              <w:keepNext/>
              <w:widowControl w:val="0"/>
              <w:spacing w:before="120" w:after="120"/>
              <w:ind w:left="720" w:firstLine="0"/>
              <w:rPr>
                <w:rFonts w:ascii="Arial" w:eastAsia="Arial" w:hAnsi="Arial"/>
                <w:b/>
                <w:sz w:val="24"/>
                <w:szCs w:val="24"/>
              </w:rPr>
            </w:pPr>
          </w:p>
        </w:tc>
        <w:tc>
          <w:tcPr>
            <w:tcW w:w="5622" w:type="dxa"/>
            <w:shd w:val="clear" w:color="auto" w:fill="auto"/>
          </w:tcPr>
          <w:p w:rsidR="00795F47" w:rsidRDefault="00B666DF">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w:t>
            </w:r>
            <w:proofErr w:type="gramStart"/>
            <w:r>
              <w:rPr>
                <w:rFonts w:ascii="Arial" w:eastAsia="Arial" w:hAnsi="Arial"/>
                <w:sz w:val="24"/>
                <w:szCs w:val="24"/>
              </w:rPr>
              <w:t>Supplier,  the</w:t>
            </w:r>
            <w:proofErr w:type="gramEnd"/>
            <w:r>
              <w:rPr>
                <w:rFonts w:ascii="Arial" w:eastAsia="Arial" w:hAnsi="Arial"/>
                <w:sz w:val="24"/>
                <w:szCs w:val="24"/>
              </w:rPr>
              <w:t xml:space="preserve"> employees of the Supplier (or Subcontractor); </w:t>
            </w: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B666DF">
            <w:pPr>
              <w:widowControl w:val="0"/>
              <w:spacing w:before="120" w:after="120"/>
              <w:rPr>
                <w:rFonts w:ascii="Arial" w:eastAsia="Arial" w:hAnsi="Arial"/>
                <w:sz w:val="24"/>
                <w:szCs w:val="24"/>
              </w:rPr>
            </w:pPr>
            <w:r>
              <w:rPr>
                <w:rFonts w:ascii="Arial" w:eastAsia="Arial" w:hAnsi="Arial"/>
                <w:sz w:val="24"/>
                <w:szCs w:val="24"/>
              </w:rPr>
              <w:t xml:space="preserve">who at the Relevant Transfer </w:t>
            </w:r>
            <w:proofErr w:type="gramStart"/>
            <w:r>
              <w:rPr>
                <w:rFonts w:ascii="Arial" w:eastAsia="Arial" w:hAnsi="Arial"/>
                <w:sz w:val="24"/>
                <w:szCs w:val="24"/>
              </w:rPr>
              <w:t>Date  are</w:t>
            </w:r>
            <w:proofErr w:type="gramEnd"/>
            <w:r>
              <w:rPr>
                <w:rFonts w:ascii="Arial" w:eastAsia="Arial" w:hAnsi="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795F47">
            <w:pPr>
              <w:widowControl w:val="0"/>
              <w:spacing w:before="120" w:after="120"/>
              <w:rPr>
                <w:rFonts w:ascii="Arial" w:eastAsia="Arial" w:hAnsi="Arial"/>
                <w:sz w:val="24"/>
                <w:szCs w:val="24"/>
              </w:rPr>
            </w:pP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rsidR="00795F47" w:rsidRDefault="00B666DF">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"LGPS"</w:t>
            </w:r>
          </w:p>
        </w:tc>
        <w:tc>
          <w:tcPr>
            <w:tcW w:w="5622" w:type="dxa"/>
            <w:shd w:val="clear" w:color="auto" w:fill="auto"/>
          </w:tcPr>
          <w:p w:rsidR="00795F47" w:rsidRDefault="00B666DF">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"NHSPS"</w:t>
            </w:r>
          </w:p>
        </w:tc>
        <w:tc>
          <w:tcPr>
            <w:tcW w:w="5622" w:type="dxa"/>
            <w:shd w:val="clear" w:color="auto" w:fill="auto"/>
          </w:tcPr>
          <w:p w:rsidR="00795F47" w:rsidRDefault="00B666DF">
            <w:pPr>
              <w:keepNext/>
              <w:widowControl w:val="0"/>
              <w:spacing w:before="120" w:after="120"/>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795F47">
            <w:pPr>
              <w:widowControl w:val="0"/>
              <w:numPr>
                <w:ilvl w:val="0"/>
                <w:numId w:val="11"/>
              </w:numPr>
              <w:tabs>
                <w:tab w:val="left" w:pos="695"/>
              </w:tabs>
              <w:spacing w:before="120" w:after="120"/>
              <w:ind w:left="743" w:hanging="709"/>
              <w:rPr>
                <w:rFonts w:ascii="Arial" w:eastAsia="Arial" w:hAnsi="Arial"/>
                <w:sz w:val="24"/>
                <w:szCs w:val="24"/>
              </w:rPr>
            </w:pPr>
          </w:p>
        </w:tc>
      </w:tr>
      <w:tr w:rsidR="00795F47">
        <w:tc>
          <w:tcPr>
            <w:tcW w:w="3404" w:type="dxa"/>
            <w:shd w:val="clear" w:color="auto" w:fill="auto"/>
          </w:tcPr>
          <w:p w:rsidR="00795F47" w:rsidRDefault="00795F47">
            <w:pPr>
              <w:widowControl w:val="0"/>
              <w:spacing w:before="120" w:after="120"/>
              <w:ind w:left="720" w:firstLine="0"/>
              <w:rPr>
                <w:rFonts w:ascii="Arial" w:eastAsia="Arial" w:hAnsi="Arial"/>
                <w:b/>
                <w:sz w:val="24"/>
                <w:szCs w:val="24"/>
              </w:rPr>
            </w:pPr>
          </w:p>
        </w:tc>
        <w:tc>
          <w:tcPr>
            <w:tcW w:w="5622" w:type="dxa"/>
            <w:shd w:val="clear" w:color="auto" w:fill="auto"/>
          </w:tcPr>
          <w:p w:rsidR="00795F47" w:rsidRDefault="00795F47">
            <w:pPr>
              <w:widowControl w:val="0"/>
              <w:numPr>
                <w:ilvl w:val="0"/>
                <w:numId w:val="11"/>
              </w:numPr>
              <w:tabs>
                <w:tab w:val="left" w:pos="695"/>
              </w:tabs>
              <w:spacing w:before="120" w:after="120"/>
              <w:ind w:left="695" w:hanging="646"/>
              <w:rPr>
                <w:rFonts w:ascii="Arial" w:eastAsia="Arial" w:hAnsi="Arial"/>
                <w:sz w:val="24"/>
                <w:szCs w:val="24"/>
              </w:rPr>
            </w:pPr>
          </w:p>
        </w:tc>
      </w:tr>
      <w:tr w:rsidR="00795F47">
        <w:tc>
          <w:tcPr>
            <w:tcW w:w="3404" w:type="dxa"/>
            <w:shd w:val="clear" w:color="auto" w:fill="auto"/>
          </w:tcPr>
          <w:p w:rsidR="00795F47" w:rsidRDefault="00B666DF">
            <w:pPr>
              <w:widowControl w:val="0"/>
              <w:spacing w:before="120" w:after="120"/>
              <w:ind w:left="720" w:firstLine="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rsidR="00795F47" w:rsidRDefault="00B666DF">
            <w:pPr>
              <w:spacing w:before="120" w:after="120"/>
              <w:rPr>
                <w:rFonts w:ascii="Arial" w:eastAsia="Arial" w:hAnsi="Arial"/>
                <w:sz w:val="24"/>
                <w:szCs w:val="24"/>
              </w:rPr>
            </w:pPr>
            <w:r>
              <w:rPr>
                <w:rFonts w:ascii="Arial" w:eastAsia="Arial" w:hAnsi="Arial"/>
                <w:sz w:val="24"/>
                <w:szCs w:val="24"/>
              </w:rPr>
              <w:t>means the CSPS, NHSPS or LGPS.</w:t>
            </w:r>
          </w:p>
        </w:tc>
      </w:tr>
    </w:tbl>
    <w:p w:rsidR="00795F47" w:rsidRDefault="00B666DF">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rsidR="00795F47" w:rsidRDefault="00B666DF">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795F47" w:rsidRDefault="00B666DF">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795F47" w:rsidRDefault="00B666DF">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795F47" w:rsidRDefault="00B666DF">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Supplier obligation to provide information</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37" w:name="_heading=h.1hmsyys" w:colFirst="0" w:colLast="0"/>
      <w:bookmarkEnd w:id="37"/>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rsidR="00795F47" w:rsidRDefault="00B666DF">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795F47" w:rsidRDefault="00B666DF">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Supplier  shall</w:t>
      </w:r>
      <w:proofErr w:type="gramEnd"/>
      <w:r>
        <w:rPr>
          <w:rFonts w:ascii="Arial" w:eastAsia="Arial" w:hAnsi="Arial"/>
          <w:color w:val="000000"/>
          <w:sz w:val="24"/>
          <w:szCs w:val="24"/>
        </w:rPr>
        <w:t xml:space="preserve">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rsidR="00795F47" w:rsidRDefault="00B666D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8" w:name="_heading=h.41mghml" w:colFirst="0" w:colLast="0"/>
      <w:bookmarkEnd w:id="38"/>
      <w:r>
        <w:rPr>
          <w:rFonts w:ascii="Arial" w:eastAsia="Arial" w:hAnsi="Arial"/>
          <w:color w:val="000000"/>
          <w:sz w:val="24"/>
          <w:szCs w:val="24"/>
        </w:rPr>
        <w:t>Subcontractor:</w:t>
      </w:r>
    </w:p>
    <w:p w:rsidR="00795F47" w:rsidRDefault="00B666DF">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39" w:name="_heading=h.2grqrue" w:colFirst="0" w:colLast="0"/>
      <w:bookmarkEnd w:id="39"/>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795F47" w:rsidRDefault="00B666DF">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40" w:name="_heading=h.vx1227" w:colFirst="0" w:colLast="0"/>
      <w:bookmarkEnd w:id="40"/>
      <w:r>
        <w:rPr>
          <w:rFonts w:ascii="Arial" w:eastAsia="Arial" w:hAnsi="Arial"/>
          <w:color w:val="000000"/>
          <w:sz w:val="24"/>
          <w:szCs w:val="24"/>
        </w:rPr>
        <w:lastRenderedPageBreak/>
        <w:t>arise out of the failure of the Supplier and/or any relevant Subcontractor to comply with the provisions of this Part D before the date of termination or expiry of the relevant Contract; and/or</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arise out of or in connection with the Supplier (or its Subcontractor) allowing anyone who is not an NHSPS Fair </w:t>
      </w:r>
      <w:proofErr w:type="gramStart"/>
      <w:r>
        <w:rPr>
          <w:rFonts w:ascii="Arial" w:eastAsia="Arial" w:hAnsi="Arial"/>
          <w:color w:val="000000"/>
          <w:sz w:val="24"/>
          <w:szCs w:val="24"/>
        </w:rPr>
        <w:t>Deal  Employee</w:t>
      </w:r>
      <w:proofErr w:type="gramEnd"/>
      <w:r>
        <w:rPr>
          <w:rFonts w:ascii="Arial" w:eastAsia="Arial" w:hAnsi="Arial"/>
          <w:color w:val="000000"/>
          <w:sz w:val="24"/>
          <w:szCs w:val="24"/>
        </w:rPr>
        <w:t xml:space="preserve"> to join or claim membership of the NHSPS at any time during the Term.</w:t>
      </w:r>
    </w:p>
    <w:p w:rsidR="00795F47" w:rsidRDefault="00795F47">
      <w:pPr>
        <w:pBdr>
          <w:top w:val="nil"/>
          <w:left w:val="nil"/>
          <w:bottom w:val="nil"/>
          <w:right w:val="nil"/>
          <w:between w:val="nil"/>
        </w:pBdr>
        <w:spacing w:before="120" w:after="120"/>
        <w:ind w:left="2214" w:hanging="1080"/>
        <w:rPr>
          <w:color w:val="000000"/>
        </w:rPr>
      </w:pP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rsidR="00795F47" w:rsidRDefault="00B666DF">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rsidR="00795F47" w:rsidRDefault="00B666D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795F47" w:rsidRDefault="00B666DF">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rsidR="00795F47" w:rsidRDefault="00B666DF">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795F47" w:rsidRDefault="00B666DF">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795F47" w:rsidRDefault="00B666DF">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breach of this Part D</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795F47" w:rsidRDefault="00B666DF">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795F47" w:rsidRDefault="00B666DF">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olor w:val="000000"/>
          <w:sz w:val="24"/>
          <w:szCs w:val="24"/>
        </w:rPr>
        <w:lastRenderedPageBreak/>
        <w:t>Eligible Employee that remains eligible for New Fair Deal protection following a Service Transfer.</w:t>
      </w:r>
    </w:p>
    <w:p w:rsidR="00795F47" w:rsidRDefault="00795F47">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795F47" w:rsidRDefault="00B666DF">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1" w:name="_heading=h.3fwokq0" w:colFirst="0" w:colLast="0"/>
      <w:bookmarkEnd w:id="41"/>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(unless otherwise instructed by the Buyer); and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w:t>
      </w:r>
      <w:proofErr w:type="gramStart"/>
      <w:r>
        <w:rPr>
          <w:rFonts w:ascii="Arial" w:eastAsia="Arial" w:hAnsi="Arial"/>
          <w:color w:val="000000"/>
          <w:sz w:val="24"/>
          <w:szCs w:val="24"/>
        </w:rPr>
        <w:t>Buyer  details</w:t>
      </w:r>
      <w:proofErr w:type="gramEnd"/>
      <w:r>
        <w:rPr>
          <w:rFonts w:ascii="Arial" w:eastAsia="Arial" w:hAnsi="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olor w:val="000000"/>
          <w:sz w:val="24"/>
          <w:szCs w:val="24"/>
        </w:rPr>
        <w:lastRenderedPageBreak/>
        <w:t>doubt any debts arising under section 75 or 75A of the Pensions Act 1995;</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Pr>
          <w:rFonts w:ascii="Arial" w:eastAsia="Arial" w:hAnsi="Arial"/>
          <w:color w:val="000000"/>
          <w:sz w:val="24"/>
          <w:szCs w:val="24"/>
        </w:rPr>
        <w:lastRenderedPageBreak/>
        <w:t xml:space="preserve">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795F47" w:rsidRDefault="00795F47">
      <w:pPr>
        <w:pBdr>
          <w:top w:val="nil"/>
          <w:left w:val="nil"/>
          <w:bottom w:val="nil"/>
          <w:right w:val="nil"/>
          <w:between w:val="nil"/>
        </w:pBdr>
        <w:tabs>
          <w:tab w:val="left" w:pos="993"/>
        </w:tabs>
        <w:spacing w:before="120" w:after="120"/>
        <w:ind w:left="720" w:hanging="720"/>
        <w:rPr>
          <w:color w:val="000000"/>
        </w:rPr>
      </w:pPr>
    </w:p>
    <w:p w:rsidR="00795F47" w:rsidRDefault="00B666DF">
      <w:pPr>
        <w:keepNext/>
        <w:numPr>
          <w:ilvl w:val="0"/>
          <w:numId w:val="1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capable of paying a bulk transfer payment to the Replacement Supplier’s Broadly Comparable pension scheme (or the relevant Statutory Scheme if applicable) (unless otherwise instructed by the Buyer); and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w:t>
      </w:r>
      <w:proofErr w:type="gramStart"/>
      <w:r>
        <w:rPr>
          <w:rFonts w:ascii="Arial" w:eastAsia="Arial" w:hAnsi="Arial"/>
          <w:color w:val="000000"/>
          <w:sz w:val="24"/>
          <w:szCs w:val="24"/>
        </w:rPr>
        <w:t>scheme  pursuant</w:t>
      </w:r>
      <w:proofErr w:type="gramEnd"/>
      <w:r>
        <w:rPr>
          <w:rFonts w:ascii="Arial" w:eastAsia="Arial" w:hAnsi="Arial"/>
          <w:color w:val="000000"/>
          <w:sz w:val="24"/>
          <w:szCs w:val="24"/>
        </w:rPr>
        <w:t xml:space="preserve"> to the provisions of this paragraph 11, the Supplier shall (and shall procure that any of its Subcontractors shall):</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w:t>
      </w:r>
      <w:r>
        <w:rPr>
          <w:rFonts w:ascii="Arial" w:eastAsia="Arial" w:hAnsi="Arial"/>
          <w:color w:val="000000"/>
          <w:sz w:val="24"/>
          <w:szCs w:val="24"/>
        </w:rPr>
        <w:lastRenderedPageBreak/>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795F47" w:rsidRDefault="00B666DF">
      <w:pPr>
        <w:keepNext/>
        <w:numPr>
          <w:ilvl w:val="0"/>
          <w:numId w:val="13"/>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42" w:name="_heading=h.1v1yuxt" w:colFirst="0" w:colLast="0"/>
      <w:bookmarkEnd w:id="42"/>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795F47" w:rsidRDefault="00B666DF">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795F47" w:rsidRDefault="00B666DF">
      <w:pPr>
        <w:pStyle w:val="Heading4"/>
        <w:ind w:left="709"/>
        <w:rPr>
          <w:rFonts w:ascii="Arial" w:eastAsia="Arial" w:hAnsi="Arial"/>
          <w:sz w:val="24"/>
          <w:szCs w:val="24"/>
        </w:rPr>
      </w:pPr>
      <w:bookmarkStart w:id="43" w:name="_heading=h.4f1mdlm" w:colFirst="0" w:colLast="0"/>
      <w:bookmarkEnd w:id="43"/>
      <w:r>
        <w:rPr>
          <w:rFonts w:ascii="Arial" w:eastAsia="Arial" w:hAnsi="Arial"/>
          <w:sz w:val="24"/>
          <w:szCs w:val="24"/>
        </w:rPr>
        <w:t xml:space="preserve">and shall pay such set off amount to the relevant Statutory Scheme. </w:t>
      </w:r>
    </w:p>
    <w:p w:rsidR="00795F47" w:rsidRDefault="00B666DF">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also have a right to set off against any payments due to the </w:t>
      </w:r>
      <w:proofErr w:type="gramStart"/>
      <w:r>
        <w:rPr>
          <w:rFonts w:ascii="Arial" w:eastAsia="Arial" w:hAnsi="Arial"/>
          <w:color w:val="000000"/>
          <w:sz w:val="24"/>
          <w:szCs w:val="24"/>
        </w:rPr>
        <w:t>Supplier  under</w:t>
      </w:r>
      <w:proofErr w:type="gramEnd"/>
      <w:r>
        <w:rPr>
          <w:rFonts w:ascii="Arial" w:eastAsia="Arial" w:hAnsi="Arial"/>
          <w:color w:val="000000"/>
          <w:sz w:val="24"/>
          <w:szCs w:val="24"/>
        </w:rPr>
        <w:t xml:space="preserve"> the relevant Contract all reasonable costs and expenses incurred by the Buyer as result of Paragraphs 12.1 above.</w:t>
      </w:r>
    </w:p>
    <w:p w:rsidR="00795F47" w:rsidRDefault="00B666DF">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rsidR="00795F47" w:rsidRDefault="00B666DF">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795F47" w:rsidRDefault="00B666DF">
      <w:pPr>
        <w:keepNext/>
        <w:numPr>
          <w:ilvl w:val="0"/>
          <w:numId w:val="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795F47" w:rsidRDefault="00B666DF">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6"/>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795F47">
        <w:tc>
          <w:tcPr>
            <w:tcW w:w="2835" w:type="dxa"/>
          </w:tcPr>
          <w:p w:rsidR="00795F47" w:rsidRDefault="00B666DF">
            <w:pPr>
              <w:spacing w:before="120" w:after="120"/>
              <w:ind w:left="709" w:firstLine="0"/>
              <w:rPr>
                <w:rFonts w:ascii="Arial" w:eastAsia="Arial" w:hAnsi="Arial"/>
                <w:b/>
                <w:sz w:val="24"/>
                <w:szCs w:val="24"/>
              </w:rPr>
            </w:pPr>
            <w:r>
              <w:rPr>
                <w:rFonts w:ascii="Arial" w:eastAsia="Arial" w:hAnsi="Arial"/>
                <w:b/>
                <w:sz w:val="24"/>
                <w:szCs w:val="24"/>
              </w:rPr>
              <w:t>"CSPS Admission Agreement"</w:t>
            </w:r>
          </w:p>
        </w:tc>
        <w:tc>
          <w:tcPr>
            <w:tcW w:w="6543"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an admission agreement in the form available on the Civil Service Pensions website immediately prior to the Relevant Transfer Date to be entered into for the CSPS in respect of the Services;</w:t>
            </w:r>
          </w:p>
        </w:tc>
      </w:tr>
      <w:tr w:rsidR="00795F47">
        <w:tc>
          <w:tcPr>
            <w:tcW w:w="2835" w:type="dxa"/>
          </w:tcPr>
          <w:p w:rsidR="00795F47" w:rsidRDefault="00B666DF">
            <w:pPr>
              <w:spacing w:before="120" w:after="120"/>
              <w:ind w:left="709" w:firstLine="0"/>
              <w:rPr>
                <w:rFonts w:ascii="Arial" w:eastAsia="Arial" w:hAnsi="Arial"/>
                <w:b/>
                <w:sz w:val="24"/>
                <w:szCs w:val="24"/>
              </w:rPr>
            </w:pPr>
            <w:r>
              <w:rPr>
                <w:rFonts w:ascii="Arial" w:eastAsia="Arial" w:hAnsi="Arial"/>
                <w:b/>
                <w:sz w:val="24"/>
                <w:szCs w:val="24"/>
              </w:rPr>
              <w:t>"CSPS Eligible Employee"</w:t>
            </w:r>
          </w:p>
        </w:tc>
        <w:tc>
          <w:tcPr>
            <w:tcW w:w="6543"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any CSPS Fair Deal Employee who at the relevant time is an active member or eligible to participate in the CSPS under a CSPS Admission Agreement;</w:t>
            </w:r>
          </w:p>
        </w:tc>
      </w:tr>
      <w:tr w:rsidR="00795F47">
        <w:tc>
          <w:tcPr>
            <w:tcW w:w="2835" w:type="dxa"/>
          </w:tcPr>
          <w:p w:rsidR="00795F47" w:rsidRDefault="00B666DF">
            <w:pPr>
              <w:spacing w:before="120" w:after="120"/>
              <w:ind w:left="709" w:firstLine="0"/>
              <w:rPr>
                <w:rFonts w:ascii="Arial" w:eastAsia="Arial" w:hAnsi="Arial"/>
                <w:b/>
                <w:sz w:val="24"/>
                <w:szCs w:val="24"/>
              </w:rPr>
            </w:pPr>
            <w:r>
              <w:rPr>
                <w:rFonts w:ascii="Arial" w:eastAsia="Arial" w:hAnsi="Arial"/>
                <w:b/>
                <w:sz w:val="24"/>
                <w:szCs w:val="24"/>
              </w:rPr>
              <w:t>“CSPS Fair Deal Employee”</w:t>
            </w:r>
          </w:p>
        </w:tc>
        <w:tc>
          <w:tcPr>
            <w:tcW w:w="6543"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a Fair Deal Employee who at the Relevant Transfer Date is or becomes entitled to protection in respect of the CSPS in accordance with the provisions of New Fair Deal; </w:t>
            </w:r>
          </w:p>
        </w:tc>
      </w:tr>
      <w:tr w:rsidR="00795F47">
        <w:tc>
          <w:tcPr>
            <w:tcW w:w="2835" w:type="dxa"/>
          </w:tcPr>
          <w:p w:rsidR="00795F47" w:rsidRDefault="00B666DF">
            <w:pPr>
              <w:spacing w:after="120"/>
              <w:ind w:left="709" w:firstLine="0"/>
              <w:rPr>
                <w:rFonts w:ascii="Arial" w:eastAsia="Arial" w:hAnsi="Arial"/>
                <w:sz w:val="24"/>
                <w:szCs w:val="24"/>
              </w:rPr>
            </w:pPr>
            <w:r>
              <w:rPr>
                <w:rFonts w:ascii="Arial" w:eastAsia="Arial" w:hAnsi="Arial"/>
                <w:b/>
                <w:sz w:val="24"/>
                <w:szCs w:val="24"/>
              </w:rPr>
              <w:t>"CSPS"</w:t>
            </w:r>
          </w:p>
        </w:tc>
        <w:tc>
          <w:tcPr>
            <w:tcW w:w="6543" w:type="dxa"/>
          </w:tcPr>
          <w:p w:rsidR="00795F47" w:rsidRDefault="00B666DF">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rsidR="00795F47" w:rsidRDefault="00B666DF">
      <w:pPr>
        <w:keepNext/>
        <w:numPr>
          <w:ilvl w:val="0"/>
          <w:numId w:val="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rsidR="00795F47" w:rsidRDefault="00B666DF">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olor w:val="000000"/>
          <w:sz w:val="24"/>
          <w:szCs w:val="24"/>
        </w:rPr>
        <w:lastRenderedPageBreak/>
        <w:t xml:space="preserve">with the provisions governing the relevant section of the CSPS for service from (and including) the Relevant Transfer Date. </w:t>
      </w:r>
    </w:p>
    <w:p w:rsidR="00795F47" w:rsidRDefault="00B666DF">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4" w:name="_heading=h.2u6wntf" w:colFirst="0" w:colLast="0"/>
      <w:bookmarkEnd w:id="44"/>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795F47" w:rsidRDefault="00795F47">
      <w:pPr>
        <w:rPr>
          <w:rFonts w:ascii="Arial" w:eastAsia="Arial" w:hAnsi="Arial"/>
          <w:sz w:val="24"/>
          <w:szCs w:val="24"/>
        </w:rPr>
      </w:pPr>
    </w:p>
    <w:p w:rsidR="00795F47" w:rsidRDefault="00B666DF">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rsidR="00795F47" w:rsidRDefault="00B666DF">
      <w:pPr>
        <w:keepNext/>
        <w:numPr>
          <w:ilvl w:val="0"/>
          <w:numId w:val="4"/>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795F47" w:rsidRDefault="00B666DF">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7"/>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795F47">
        <w:tc>
          <w:tcPr>
            <w:tcW w:w="3397" w:type="dxa"/>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795F47">
        <w:tc>
          <w:tcPr>
            <w:tcW w:w="3397" w:type="dxa"/>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t>“NHS Broadly Comparable Employees”</w:t>
            </w:r>
          </w:p>
        </w:tc>
        <w:tc>
          <w:tcPr>
            <w:tcW w:w="5629" w:type="dxa"/>
          </w:tcPr>
          <w:p w:rsidR="00795F47" w:rsidRDefault="00B666DF">
            <w:pPr>
              <w:tabs>
                <w:tab w:val="left" w:pos="235"/>
              </w:tabs>
              <w:rPr>
                <w:rFonts w:ascii="Arial" w:eastAsia="Arial" w:hAnsi="Arial"/>
                <w:sz w:val="24"/>
                <w:szCs w:val="24"/>
              </w:rPr>
            </w:pPr>
            <w:r>
              <w:rPr>
                <w:rFonts w:ascii="Arial" w:eastAsia="Arial" w:hAnsi="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795F47" w:rsidRDefault="00B666DF">
            <w:pPr>
              <w:tabs>
                <w:tab w:val="left" w:pos="743"/>
              </w:tabs>
              <w:ind w:left="720" w:hanging="720"/>
              <w:rPr>
                <w:rFonts w:ascii="Arial" w:eastAsia="Arial" w:hAnsi="Arial"/>
                <w:sz w:val="24"/>
                <w:szCs w:val="24"/>
              </w:rPr>
            </w:pPr>
            <w:r>
              <w:rPr>
                <w:rFonts w:ascii="Arial" w:eastAsia="Arial" w:hAnsi="Arial"/>
                <w:sz w:val="24"/>
                <w:szCs w:val="24"/>
              </w:rPr>
              <w:t>(a)     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p w:rsidR="00795F47" w:rsidRDefault="00B666DF">
            <w:pPr>
              <w:tabs>
                <w:tab w:val="left" w:pos="743"/>
              </w:tabs>
              <w:ind w:left="720" w:hanging="720"/>
              <w:rPr>
                <w:rFonts w:ascii="Arial" w:eastAsia="Arial" w:hAnsi="Arial"/>
                <w:sz w:val="24"/>
                <w:szCs w:val="24"/>
              </w:rPr>
            </w:pPr>
            <w:r>
              <w:rPr>
                <w:rFonts w:ascii="Arial" w:eastAsia="Arial" w:hAnsi="Arial"/>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but who is now ineligible to participate in the NHSPS under the rules of the NHSPS and in respect of whom the Buyer has agreed are to be provided with a Broadly Comparable pension scheme to provide Pension Benefits that are </w:t>
            </w:r>
            <w:r>
              <w:rPr>
                <w:rFonts w:ascii="Arial" w:eastAsia="Arial" w:hAnsi="Arial"/>
                <w:sz w:val="24"/>
                <w:szCs w:val="24"/>
              </w:rPr>
              <w:lastRenderedPageBreak/>
              <w:t>Broadly Comparable to those provided under the NHSPS.</w:t>
            </w:r>
          </w:p>
        </w:tc>
      </w:tr>
      <w:tr w:rsidR="00795F47">
        <w:tc>
          <w:tcPr>
            <w:tcW w:w="3397" w:type="dxa"/>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lastRenderedPageBreak/>
              <w:t>"NHSPS Eligible Employees"</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any NHSPS Fair Deal </w:t>
            </w:r>
            <w:proofErr w:type="gramStart"/>
            <w:r>
              <w:rPr>
                <w:rFonts w:ascii="Arial" w:eastAsia="Arial" w:hAnsi="Arial"/>
                <w:sz w:val="24"/>
                <w:szCs w:val="24"/>
              </w:rPr>
              <w:t>Employee  who</w:t>
            </w:r>
            <w:proofErr w:type="gramEnd"/>
            <w:r>
              <w:rPr>
                <w:rFonts w:ascii="Arial" w:eastAsia="Arial" w:hAnsi="Arial"/>
                <w:sz w:val="24"/>
                <w:szCs w:val="24"/>
              </w:rPr>
              <w:t xml:space="preserve"> at the relevant time is an active member or eligible to participate in the NHSPS under a Direction Letter/Determination Letter.</w:t>
            </w:r>
          </w:p>
        </w:tc>
      </w:tr>
      <w:tr w:rsidR="00795F47">
        <w:tc>
          <w:tcPr>
            <w:tcW w:w="3397" w:type="dxa"/>
          </w:tcPr>
          <w:p w:rsidR="00795F47" w:rsidRDefault="00B666DF">
            <w:pPr>
              <w:spacing w:before="120" w:after="120"/>
              <w:ind w:left="720" w:firstLine="0"/>
              <w:rPr>
                <w:rFonts w:ascii="Arial" w:eastAsia="Arial" w:hAnsi="Arial"/>
                <w:b/>
                <w:sz w:val="24"/>
                <w:szCs w:val="24"/>
              </w:rPr>
            </w:pPr>
            <w:r>
              <w:rPr>
                <w:rFonts w:ascii="Arial" w:eastAsia="Arial" w:hAnsi="Arial"/>
                <w:b/>
                <w:sz w:val="24"/>
                <w:szCs w:val="24"/>
              </w:rPr>
              <w:t xml:space="preserve">"NHSPS Fair </w:t>
            </w:r>
            <w:proofErr w:type="gramStart"/>
            <w:r>
              <w:rPr>
                <w:rFonts w:ascii="Arial" w:eastAsia="Arial" w:hAnsi="Arial"/>
                <w:b/>
                <w:sz w:val="24"/>
                <w:szCs w:val="24"/>
              </w:rPr>
              <w:t>Deal  Employees</w:t>
            </w:r>
            <w:proofErr w:type="gramEnd"/>
            <w:r>
              <w:rPr>
                <w:rFonts w:ascii="Arial" w:eastAsia="Arial" w:hAnsi="Arial"/>
                <w:b/>
                <w:sz w:val="24"/>
                <w:szCs w:val="24"/>
              </w:rPr>
              <w:t>"</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795F47">
        <w:tc>
          <w:tcPr>
            <w:tcW w:w="3397" w:type="dxa"/>
          </w:tcPr>
          <w:p w:rsidR="00795F47" w:rsidRDefault="00795F47">
            <w:pPr>
              <w:spacing w:before="120" w:after="120"/>
              <w:ind w:left="720" w:firstLine="0"/>
              <w:rPr>
                <w:rFonts w:ascii="Arial" w:eastAsia="Arial" w:hAnsi="Arial"/>
                <w:b/>
                <w:sz w:val="24"/>
                <w:szCs w:val="24"/>
              </w:rPr>
            </w:pPr>
          </w:p>
        </w:tc>
        <w:tc>
          <w:tcPr>
            <w:tcW w:w="5629" w:type="dxa"/>
          </w:tcPr>
          <w:p w:rsidR="00795F47" w:rsidRDefault="00B666DF">
            <w:pPr>
              <w:widowControl w:val="0"/>
              <w:numPr>
                <w:ilvl w:val="0"/>
                <w:numId w:val="8"/>
              </w:numPr>
              <w:tabs>
                <w:tab w:val="left" w:pos="695"/>
              </w:tabs>
              <w:spacing w:before="120" w:after="120"/>
              <w:ind w:left="743" w:hanging="709"/>
              <w:rPr>
                <w:rFonts w:ascii="Arial" w:eastAsia="Arial" w:hAnsi="Arial"/>
                <w:sz w:val="24"/>
                <w:szCs w:val="24"/>
              </w:rPr>
            </w:pPr>
            <w:r>
              <w:rPr>
                <w:rFonts w:ascii="Arial" w:eastAsia="Arial" w:hAnsi="Arial"/>
                <w:sz w:val="24"/>
                <w:szCs w:val="24"/>
              </w:rPr>
              <w:t>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tc>
      </w:tr>
      <w:tr w:rsidR="00795F47">
        <w:tc>
          <w:tcPr>
            <w:tcW w:w="3397" w:type="dxa"/>
          </w:tcPr>
          <w:p w:rsidR="00795F47" w:rsidRDefault="00795F47">
            <w:pPr>
              <w:spacing w:before="120" w:after="120"/>
              <w:ind w:left="720" w:firstLine="0"/>
              <w:rPr>
                <w:rFonts w:ascii="Arial" w:eastAsia="Arial" w:hAnsi="Arial"/>
                <w:b/>
                <w:sz w:val="24"/>
                <w:szCs w:val="24"/>
              </w:rPr>
            </w:pPr>
          </w:p>
        </w:tc>
        <w:tc>
          <w:tcPr>
            <w:tcW w:w="5629" w:type="dxa"/>
          </w:tcPr>
          <w:p w:rsidR="00795F47" w:rsidRDefault="00B666DF">
            <w:pPr>
              <w:widowControl w:val="0"/>
              <w:numPr>
                <w:ilvl w:val="0"/>
                <w:numId w:val="8"/>
              </w:numPr>
              <w:tabs>
                <w:tab w:val="left" w:pos="695"/>
              </w:tabs>
              <w:spacing w:before="120" w:after="120"/>
              <w:ind w:left="695" w:hanging="646"/>
              <w:rPr>
                <w:rFonts w:ascii="Arial" w:eastAsia="Arial" w:hAnsi="Arial"/>
                <w:sz w:val="24"/>
                <w:szCs w:val="24"/>
              </w:rPr>
            </w:pPr>
            <w:r>
              <w:rPr>
                <w:rFonts w:ascii="Arial" w:eastAsia="Arial" w:hAnsi="Arial"/>
                <w:sz w:val="24"/>
                <w:szCs w:val="24"/>
              </w:rP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795F47">
        <w:tc>
          <w:tcPr>
            <w:tcW w:w="3397" w:type="dxa"/>
          </w:tcPr>
          <w:p w:rsidR="00795F47" w:rsidRDefault="00795F47">
            <w:pPr>
              <w:spacing w:before="120" w:after="120"/>
              <w:ind w:left="720" w:firstLine="0"/>
              <w:rPr>
                <w:rFonts w:ascii="Arial" w:eastAsia="Arial" w:hAnsi="Arial"/>
                <w:b/>
                <w:sz w:val="24"/>
                <w:szCs w:val="24"/>
              </w:rPr>
            </w:pP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and, in each case, being continuously engaged for more than fifty per cent (50%) of their employed time in the delivery of services (the same as or similar to the Services).</w:t>
            </w:r>
          </w:p>
        </w:tc>
      </w:tr>
      <w:tr w:rsidR="00795F47">
        <w:tc>
          <w:tcPr>
            <w:tcW w:w="3397" w:type="dxa"/>
          </w:tcPr>
          <w:p w:rsidR="00795F47" w:rsidRDefault="00795F47">
            <w:pPr>
              <w:spacing w:before="120" w:after="120"/>
              <w:ind w:left="720" w:firstLine="0"/>
              <w:rPr>
                <w:rFonts w:ascii="Arial" w:eastAsia="Arial" w:hAnsi="Arial"/>
                <w:b/>
                <w:sz w:val="24"/>
                <w:szCs w:val="24"/>
              </w:rPr>
            </w:pP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795F47">
        <w:tc>
          <w:tcPr>
            <w:tcW w:w="3397" w:type="dxa"/>
          </w:tcPr>
          <w:p w:rsidR="00795F47" w:rsidRDefault="00B666DF">
            <w:pPr>
              <w:spacing w:before="120" w:after="120"/>
              <w:ind w:left="993" w:firstLine="0"/>
              <w:rPr>
                <w:rFonts w:ascii="Arial" w:eastAsia="Arial" w:hAnsi="Arial"/>
                <w:b/>
                <w:sz w:val="24"/>
                <w:szCs w:val="24"/>
              </w:rPr>
            </w:pPr>
            <w:r>
              <w:rPr>
                <w:rFonts w:ascii="Arial" w:eastAsia="Arial" w:hAnsi="Arial"/>
                <w:b/>
                <w:sz w:val="24"/>
                <w:szCs w:val="24"/>
              </w:rPr>
              <w:lastRenderedPageBreak/>
              <w:t>"NHS Body"</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has the meaning given to it in section 275 of the National Health Service Act 2006 as amended by section 138(2)(c) of Schedule 4 to the Health and Social Care Act 2012; </w:t>
            </w:r>
          </w:p>
        </w:tc>
      </w:tr>
      <w:tr w:rsidR="00795F47">
        <w:tc>
          <w:tcPr>
            <w:tcW w:w="3397" w:type="dxa"/>
          </w:tcPr>
          <w:p w:rsidR="00795F47" w:rsidRDefault="00B666DF">
            <w:pPr>
              <w:spacing w:before="120" w:after="120"/>
              <w:ind w:left="993" w:firstLine="0"/>
              <w:rPr>
                <w:rFonts w:ascii="Arial" w:eastAsia="Arial" w:hAnsi="Arial"/>
                <w:b/>
                <w:sz w:val="24"/>
                <w:szCs w:val="24"/>
              </w:rPr>
            </w:pPr>
            <w:r>
              <w:rPr>
                <w:rFonts w:ascii="Arial" w:eastAsia="Arial" w:hAnsi="Arial"/>
                <w:b/>
                <w:sz w:val="24"/>
                <w:szCs w:val="24"/>
              </w:rPr>
              <w:t>"NHS Pensions"</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NHS Pensions as the administrators of the NHSPS or such other body as may from time to time be responsible for relevant administrative functions of the NHSPS;</w:t>
            </w:r>
          </w:p>
        </w:tc>
      </w:tr>
      <w:tr w:rsidR="00795F47">
        <w:tc>
          <w:tcPr>
            <w:tcW w:w="3397" w:type="dxa"/>
          </w:tcPr>
          <w:p w:rsidR="00795F47" w:rsidRDefault="00B666DF">
            <w:pPr>
              <w:spacing w:before="120" w:after="120"/>
              <w:ind w:left="993" w:firstLine="0"/>
              <w:rPr>
                <w:rFonts w:ascii="Arial" w:eastAsia="Arial" w:hAnsi="Arial"/>
                <w:b/>
                <w:sz w:val="24"/>
                <w:szCs w:val="24"/>
              </w:rPr>
            </w:pPr>
            <w:r>
              <w:rPr>
                <w:rFonts w:ascii="Arial" w:eastAsia="Arial" w:hAnsi="Arial"/>
                <w:b/>
                <w:sz w:val="24"/>
                <w:szCs w:val="24"/>
              </w:rPr>
              <w:t>"NHSPS"</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795F47">
        <w:tc>
          <w:tcPr>
            <w:tcW w:w="3397" w:type="dxa"/>
          </w:tcPr>
          <w:p w:rsidR="00795F47" w:rsidRDefault="00795F47">
            <w:pPr>
              <w:spacing w:before="120" w:after="120"/>
              <w:ind w:left="993" w:firstLine="0"/>
              <w:rPr>
                <w:rFonts w:ascii="Arial" w:eastAsia="Arial" w:hAnsi="Arial"/>
                <w:b/>
                <w:sz w:val="24"/>
                <w:szCs w:val="24"/>
              </w:rPr>
            </w:pPr>
          </w:p>
        </w:tc>
        <w:tc>
          <w:tcPr>
            <w:tcW w:w="5629" w:type="dxa"/>
          </w:tcPr>
          <w:p w:rsidR="00795F47" w:rsidRDefault="00795F47">
            <w:pPr>
              <w:tabs>
                <w:tab w:val="left" w:pos="235"/>
              </w:tabs>
              <w:spacing w:before="120" w:after="120"/>
              <w:rPr>
                <w:rFonts w:ascii="Arial" w:eastAsia="Arial" w:hAnsi="Arial"/>
                <w:sz w:val="24"/>
                <w:szCs w:val="24"/>
              </w:rPr>
            </w:pPr>
          </w:p>
        </w:tc>
      </w:tr>
      <w:tr w:rsidR="00795F47">
        <w:tc>
          <w:tcPr>
            <w:tcW w:w="3397" w:type="dxa"/>
          </w:tcPr>
          <w:p w:rsidR="00795F47" w:rsidRDefault="00B666DF">
            <w:pPr>
              <w:spacing w:before="120" w:after="120"/>
              <w:ind w:left="993" w:firstLine="0"/>
              <w:rPr>
                <w:rFonts w:ascii="Arial" w:eastAsia="Arial" w:hAnsi="Arial"/>
                <w:b/>
                <w:sz w:val="24"/>
                <w:szCs w:val="24"/>
              </w:rPr>
            </w:pPr>
            <w:r>
              <w:rPr>
                <w:rFonts w:ascii="Arial" w:eastAsia="Arial" w:hAnsi="Arial"/>
                <w:b/>
                <w:sz w:val="24"/>
                <w:szCs w:val="24"/>
              </w:rPr>
              <w:t>"NHS Pension Scheme Regulations"</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95F47">
        <w:tc>
          <w:tcPr>
            <w:tcW w:w="3397" w:type="dxa"/>
          </w:tcPr>
          <w:p w:rsidR="00795F47" w:rsidRDefault="00B666DF">
            <w:pPr>
              <w:spacing w:before="120" w:after="120"/>
              <w:ind w:left="993" w:firstLine="0"/>
              <w:rPr>
                <w:rFonts w:ascii="Arial" w:eastAsia="Arial" w:hAnsi="Arial"/>
                <w:b/>
                <w:sz w:val="24"/>
                <w:szCs w:val="24"/>
              </w:rPr>
            </w:pPr>
            <w:r>
              <w:rPr>
                <w:rFonts w:ascii="Arial" w:eastAsia="Arial" w:hAnsi="Arial"/>
                <w:b/>
                <w:sz w:val="24"/>
                <w:szCs w:val="24"/>
              </w:rPr>
              <w:t>"NHS Premature Retirement Rights"</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795F47">
        <w:tc>
          <w:tcPr>
            <w:tcW w:w="3397" w:type="dxa"/>
          </w:tcPr>
          <w:p w:rsidR="00795F47" w:rsidRDefault="00B666DF">
            <w:pPr>
              <w:spacing w:before="120" w:after="120"/>
              <w:ind w:left="993" w:firstLine="0"/>
              <w:rPr>
                <w:rFonts w:ascii="Arial" w:eastAsia="Arial" w:hAnsi="Arial"/>
                <w:b/>
                <w:sz w:val="24"/>
                <w:szCs w:val="24"/>
              </w:rPr>
            </w:pPr>
            <w:r>
              <w:rPr>
                <w:rFonts w:ascii="Arial" w:eastAsia="Arial" w:hAnsi="Arial"/>
                <w:b/>
                <w:sz w:val="24"/>
                <w:szCs w:val="24"/>
              </w:rPr>
              <w:t>"Pension Benefits"</w:t>
            </w:r>
          </w:p>
        </w:tc>
        <w:tc>
          <w:tcPr>
            <w:tcW w:w="5629" w:type="dxa"/>
          </w:tcPr>
          <w:p w:rsidR="00795F47" w:rsidRDefault="00B666DF">
            <w:pPr>
              <w:tabs>
                <w:tab w:val="left" w:pos="235"/>
              </w:tabs>
              <w:spacing w:before="120" w:after="120"/>
              <w:rPr>
                <w:rFonts w:ascii="Arial" w:eastAsia="Arial" w:hAnsi="Arial"/>
                <w:sz w:val="24"/>
                <w:szCs w:val="24"/>
              </w:rPr>
            </w:pPr>
            <w:r>
              <w:rPr>
                <w:rFonts w:ascii="Arial" w:eastAsia="Arial" w:hAnsi="Arial"/>
                <w:sz w:val="24"/>
                <w:szCs w:val="24"/>
              </w:rPr>
              <w:t xml:space="preserve">any benefits payable in respect of an individual (including but not limited to pensions related allowances and lump sums) relating to old age, </w:t>
            </w:r>
            <w:r>
              <w:rPr>
                <w:rFonts w:ascii="Arial" w:eastAsia="Arial" w:hAnsi="Arial"/>
                <w:sz w:val="24"/>
                <w:szCs w:val="24"/>
              </w:rPr>
              <w:lastRenderedPageBreak/>
              <w:t xml:space="preserve">invalidity or survivor’s benefits provided under an occupational pension scheme. </w:t>
            </w:r>
          </w:p>
        </w:tc>
      </w:tr>
      <w:tr w:rsidR="00795F47">
        <w:tc>
          <w:tcPr>
            <w:tcW w:w="3397" w:type="dxa"/>
          </w:tcPr>
          <w:p w:rsidR="00795F47" w:rsidRDefault="00795F47">
            <w:pPr>
              <w:spacing w:before="120" w:after="120"/>
              <w:ind w:left="993" w:firstLine="0"/>
              <w:rPr>
                <w:rFonts w:ascii="Arial" w:eastAsia="Arial" w:hAnsi="Arial"/>
                <w:b/>
                <w:sz w:val="24"/>
                <w:szCs w:val="24"/>
              </w:rPr>
            </w:pPr>
          </w:p>
        </w:tc>
        <w:tc>
          <w:tcPr>
            <w:tcW w:w="5629" w:type="dxa"/>
          </w:tcPr>
          <w:p w:rsidR="00795F47" w:rsidRDefault="00795F47">
            <w:pPr>
              <w:tabs>
                <w:tab w:val="left" w:pos="235"/>
              </w:tabs>
              <w:spacing w:before="120" w:after="120"/>
              <w:rPr>
                <w:rFonts w:ascii="Arial" w:eastAsia="Arial" w:hAnsi="Arial"/>
                <w:sz w:val="24"/>
                <w:szCs w:val="24"/>
              </w:rPr>
            </w:pPr>
          </w:p>
        </w:tc>
      </w:tr>
    </w:tbl>
    <w:p w:rsidR="00795F47" w:rsidRDefault="00B666DF">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45" w:name="_heading=h.19c6y18" w:colFirst="0" w:colLast="0"/>
      <w:bookmarkEnd w:id="45"/>
      <w:r>
        <w:rPr>
          <w:rFonts w:ascii="Arial Bold" w:eastAsia="Arial Bold" w:hAnsi="Arial Bold" w:cs="Arial Bold"/>
          <w:b/>
          <w:color w:val="000000"/>
          <w:sz w:val="24"/>
          <w:szCs w:val="24"/>
        </w:rPr>
        <w:t>Membership of the NHS Pension Scheme</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3tbugp1" w:colFirst="0" w:colLast="0"/>
      <w:bookmarkEnd w:id="46"/>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795F47" w:rsidRDefault="00B666DF">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rsidR="00795F47" w:rsidRDefault="00B666DF">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28h4qwu" w:colFirst="0" w:colLast="0"/>
      <w:bookmarkEnd w:id="47"/>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nmf14n" w:colFirst="0" w:colLast="0"/>
      <w:bookmarkEnd w:id="48"/>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37m2jsg" w:colFirst="0" w:colLast="0"/>
      <w:bookmarkEnd w:id="49"/>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1mrcu09" w:colFirst="0" w:colLast="0"/>
      <w:bookmarkEnd w:id="50"/>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46r0co2" w:colFirst="0" w:colLast="0"/>
      <w:bookmarkEnd w:id="51"/>
      <w:r>
        <w:rPr>
          <w:rFonts w:ascii="Arial" w:eastAsia="Arial" w:hAnsi="Arial"/>
          <w:color w:val="000000"/>
          <w:sz w:val="24"/>
          <w:szCs w:val="24"/>
        </w:rPr>
        <w:lastRenderedPageBreak/>
        <w:t>The Supplier will (and will procure that its Subcontractors (if any) will) Subcontractor provide any guarantee, bond or indemnity required by NHS Pensions in relation to a Direction Letter/Determination.</w:t>
      </w:r>
    </w:p>
    <w:p w:rsidR="00795F47" w:rsidRDefault="00B666DF">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2lwamvv" w:colFirst="0" w:colLast="0"/>
      <w:bookmarkEnd w:id="52"/>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795F47" w:rsidRDefault="00B666DF">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olor w:val="000000"/>
          <w:sz w:val="24"/>
          <w:szCs w:val="24"/>
        </w:rPr>
        <w:t>is  Broadly</w:t>
      </w:r>
      <w:proofErr w:type="gramEnd"/>
      <w:r>
        <w:rPr>
          <w:rFonts w:ascii="Arial" w:eastAsia="Arial" w:hAnsi="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rsidR="00795F47" w:rsidRDefault="00795F47">
      <w:pPr>
        <w:ind w:left="357"/>
        <w:rPr>
          <w:rFonts w:ascii="Arial" w:eastAsia="Arial" w:hAnsi="Arial"/>
          <w:sz w:val="24"/>
          <w:szCs w:val="24"/>
        </w:rPr>
      </w:pPr>
    </w:p>
    <w:p w:rsidR="00795F47" w:rsidRDefault="00B666DF">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53" w:name="_heading=h.111kx3o" w:colFirst="0" w:colLast="0"/>
      <w:bookmarkEnd w:id="53"/>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3l18frh" w:colFirst="0" w:colLast="0"/>
      <w:bookmarkEnd w:id="54"/>
      <w:r>
        <w:rPr>
          <w:rFonts w:ascii="Arial" w:eastAsia="Arial" w:hAnsi="Arial"/>
          <w:color w:val="000000"/>
          <w:sz w:val="24"/>
          <w:szCs w:val="24"/>
        </w:rPr>
        <w:t xml:space="preserve">The Supplier agrees that the Buyer is entitled to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206ipza" w:colFirst="0" w:colLast="0"/>
      <w:bookmarkEnd w:id="55"/>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795F47" w:rsidRDefault="00B666DF">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rsidR="00795F47" w:rsidRDefault="00B666DF">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6" w:name="_heading=h.4k668n3" w:colFirst="0" w:colLast="0"/>
      <w:bookmarkEnd w:id="56"/>
      <w:r>
        <w:rPr>
          <w:rFonts w:ascii="Arial" w:eastAsia="Arial" w:hAnsi="Arial"/>
          <w:color w:val="000000"/>
          <w:sz w:val="24"/>
          <w:szCs w:val="24"/>
        </w:rPr>
        <w:t xml:space="preserve">If the Supplier (or its Subcontractor, if relevant) is unable to provide the NHSPS Fair Deal Employees with either membership of: </w:t>
      </w:r>
    </w:p>
    <w:p w:rsidR="00795F47" w:rsidRDefault="00B666DF">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7" w:name="_heading=h.2zbgiuw" w:colFirst="0" w:colLast="0"/>
      <w:bookmarkEnd w:id="57"/>
      <w:r>
        <w:rPr>
          <w:rFonts w:ascii="Arial" w:eastAsia="Arial" w:hAnsi="Arial"/>
          <w:color w:val="000000"/>
          <w:sz w:val="24"/>
          <w:szCs w:val="24"/>
        </w:rPr>
        <w:t xml:space="preserve">the NHSPS (having used its best endeavours to secure a Direction Letter/Determination); or </w:t>
      </w:r>
    </w:p>
    <w:p w:rsidR="00795F47" w:rsidRDefault="00B666DF">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8" w:name="_heading=h.1egqt2p" w:colFirst="0" w:colLast="0"/>
      <w:bookmarkEnd w:id="58"/>
      <w:r>
        <w:rPr>
          <w:rFonts w:ascii="Arial" w:eastAsia="Arial" w:hAnsi="Arial"/>
          <w:color w:val="000000"/>
          <w:sz w:val="24"/>
          <w:szCs w:val="24"/>
        </w:rPr>
        <w:t xml:space="preserve">a Broadly Comparable pension scheme, </w:t>
      </w:r>
    </w:p>
    <w:p w:rsidR="00795F47" w:rsidRDefault="00B666DF">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w:t>
      </w:r>
      <w:r>
        <w:rPr>
          <w:rFonts w:ascii="Arial" w:eastAsia="Arial" w:hAnsi="Arial"/>
          <w:sz w:val="24"/>
          <w:szCs w:val="24"/>
        </w:rPr>
        <w:lastRenderedPageBreak/>
        <w:t>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3ygebqi" w:colFirst="0" w:colLast="0"/>
      <w:bookmarkEnd w:id="59"/>
      <w:r>
        <w:rPr>
          <w:rFonts w:ascii="Arial" w:eastAsia="Arial" w:hAnsi="Arial"/>
          <w:color w:val="000000"/>
          <w:sz w:val="24"/>
          <w:szCs w:val="24"/>
        </w:rPr>
        <w:t>This flexibility for the Buyer to allow compensation in place of Pension Benefits is in addition to and not instead of the Buyer’s right to terminate the Contract.</w:t>
      </w:r>
    </w:p>
    <w:p w:rsidR="00795F47" w:rsidRDefault="00B666DF">
      <w:pPr>
        <w:keepNext/>
        <w:numPr>
          <w:ilvl w:val="0"/>
          <w:numId w:val="4"/>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rsidR="00795F47" w:rsidRDefault="00B666DF">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0" w:name="_heading=h.2dlolyb" w:colFirst="0" w:colLast="0"/>
      <w:bookmarkEnd w:id="60"/>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795F47" w:rsidRDefault="00B666D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rsidR="00795F47" w:rsidRDefault="00B666DF">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795F47" w:rsidRDefault="00B666DF">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rsidR="00795F47" w:rsidRDefault="00B666DF">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795F47" w:rsidRDefault="00B666DF">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rsidR="00795F47" w:rsidRDefault="00B666DF">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rsidR="00795F47" w:rsidRDefault="00B666DF">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795F47" w:rsidRDefault="00B666DF">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795F47" w:rsidRDefault="00B666DF">
      <w:pPr>
        <w:keepNext/>
        <w:numPr>
          <w:ilvl w:val="0"/>
          <w:numId w:val="5"/>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rsidR="00795F47" w:rsidRDefault="00B666D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8"/>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795F47">
        <w:trPr>
          <w:trHeight w:val="653"/>
        </w:trPr>
        <w:tc>
          <w:tcPr>
            <w:tcW w:w="2635" w:type="dxa"/>
            <w:shd w:val="clear" w:color="auto" w:fill="auto"/>
          </w:tcPr>
          <w:p w:rsidR="00795F47" w:rsidRDefault="00B666DF">
            <w:pPr>
              <w:ind w:left="720" w:firstLine="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795F47">
        <w:trPr>
          <w:trHeight w:val="653"/>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proofErr w:type="gramStart"/>
            <w:r>
              <w:rPr>
                <w:rFonts w:ascii="Arial" w:eastAsia="Arial" w:hAnsi="Arial"/>
                <w:b/>
                <w:sz w:val="24"/>
                <w:szCs w:val="24"/>
                <w:highlight w:val="yellow"/>
              </w:rPr>
              <w:t>],</w:t>
            </w:r>
            <w:r>
              <w:rPr>
                <w:rFonts w:ascii="Arial" w:eastAsia="Arial" w:hAnsi="Arial"/>
                <w:sz w:val="24"/>
                <w:szCs w:val="24"/>
              </w:rPr>
              <w:t>the</w:t>
            </w:r>
            <w:proofErr w:type="gramEnd"/>
            <w:r>
              <w:rPr>
                <w:rFonts w:ascii="Arial" w:eastAsia="Arial" w:hAnsi="Arial"/>
                <w:sz w:val="24"/>
                <w:szCs w:val="24"/>
              </w:rPr>
              <w:t xml:space="preserve"> relevant Administering Buyer of that Fund for the purposes of the 2013 Regulations;</w:t>
            </w:r>
          </w:p>
        </w:tc>
      </w:tr>
      <w:tr w:rsidR="00795F47">
        <w:trPr>
          <w:trHeight w:val="653"/>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the actuary to a Fund appointed by the Administering Buyer of that Fund;</w:t>
            </w:r>
          </w:p>
        </w:tc>
      </w:tr>
      <w:tr w:rsidR="00795F47">
        <w:trPr>
          <w:trHeight w:val="337"/>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rsidR="00795F47" w:rsidRDefault="00B666DF">
            <w:pPr>
              <w:rPr>
                <w:rFonts w:ascii="Arial" w:eastAsia="Arial" w:hAnsi="Arial"/>
                <w:b/>
                <w:sz w:val="24"/>
                <w:szCs w:val="24"/>
              </w:rPr>
            </w:pPr>
            <w:r>
              <w:rPr>
                <w:rFonts w:ascii="Arial" w:eastAsia="Arial" w:hAnsi="Arial"/>
                <w:b/>
                <w:sz w:val="24"/>
                <w:szCs w:val="24"/>
                <w:highlight w:val="yellow"/>
              </w:rPr>
              <w:t>[insert name], a pension fund within the LGPS;</w:t>
            </w:r>
          </w:p>
        </w:tc>
      </w:tr>
      <w:tr w:rsidR="00795F47">
        <w:trPr>
          <w:trHeight w:val="337"/>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rsidR="00795F47" w:rsidRDefault="00B666DF">
            <w:pPr>
              <w:rPr>
                <w:rFonts w:ascii="Arial" w:eastAsia="Arial" w:hAnsi="Arial"/>
                <w:b/>
                <w:sz w:val="24"/>
                <w:szCs w:val="24"/>
                <w:highlight w:val="yellow"/>
              </w:rPr>
            </w:pPr>
            <w:r>
              <w:rPr>
                <w:rFonts w:ascii="Arial" w:eastAsia="Arial" w:hAnsi="Arial"/>
                <w:sz w:val="24"/>
                <w:szCs w:val="24"/>
              </w:rPr>
              <w:t xml:space="preserve">[XX %] of pensionable pay (as defined in the </w:t>
            </w:r>
            <w:proofErr w:type="gramStart"/>
            <w:r>
              <w:rPr>
                <w:rFonts w:ascii="Arial" w:eastAsia="Arial" w:hAnsi="Arial"/>
                <w:sz w:val="24"/>
                <w:szCs w:val="24"/>
              </w:rPr>
              <w:t>2013  Regulations</w:t>
            </w:r>
            <w:proofErr w:type="gramEnd"/>
            <w:r>
              <w:rPr>
                <w:rFonts w:ascii="Arial" w:eastAsia="Arial" w:hAnsi="Arial"/>
                <w:sz w:val="24"/>
                <w:szCs w:val="24"/>
              </w:rPr>
              <w:t xml:space="preserve">);] </w:t>
            </w:r>
          </w:p>
        </w:tc>
      </w:tr>
      <w:tr w:rsidR="00795F47">
        <w:trPr>
          <w:trHeight w:val="1269"/>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sz w:val="24"/>
                <w:szCs w:val="24"/>
              </w:rPr>
              <w:t>time  to</w:t>
            </w:r>
            <w:proofErr w:type="gramEnd"/>
            <w:r>
              <w:rPr>
                <w:rFonts w:ascii="Arial" w:eastAsia="Arial" w:hAnsi="Arial"/>
                <w:sz w:val="24"/>
                <w:szCs w:val="24"/>
              </w:rPr>
              <w:t xml:space="preserve"> time applicable to the Local Government Pension Scheme;</w:t>
            </w:r>
          </w:p>
        </w:tc>
      </w:tr>
      <w:tr w:rsidR="00795F47">
        <w:trPr>
          <w:trHeight w:val="990"/>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 xml:space="preserve">an admission agreement within the </w:t>
            </w:r>
            <w:proofErr w:type="gramStart"/>
            <w:r>
              <w:rPr>
                <w:rFonts w:ascii="Arial" w:eastAsia="Arial" w:hAnsi="Arial"/>
                <w:sz w:val="24"/>
                <w:szCs w:val="24"/>
              </w:rPr>
              <w:t>meaning  in</w:t>
            </w:r>
            <w:proofErr w:type="gramEnd"/>
            <w:r>
              <w:rPr>
                <w:rFonts w:ascii="Arial" w:eastAsia="Arial" w:hAnsi="Arial"/>
                <w:sz w:val="24"/>
                <w:szCs w:val="24"/>
              </w:rPr>
              <w:t xml:space="preserve"> Schedule 1 of the  2013 Regulations;</w:t>
            </w:r>
          </w:p>
        </w:tc>
      </w:tr>
      <w:tr w:rsidR="00795F47">
        <w:trPr>
          <w:trHeight w:val="900"/>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795F47">
        <w:trPr>
          <w:trHeight w:val="900"/>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795F47">
        <w:trPr>
          <w:trHeight w:val="900"/>
        </w:trPr>
        <w:tc>
          <w:tcPr>
            <w:tcW w:w="2635" w:type="dxa"/>
            <w:shd w:val="clear" w:color="auto" w:fill="auto"/>
          </w:tcPr>
          <w:p w:rsidR="00795F47" w:rsidRDefault="00B666DF">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rsidR="00795F47" w:rsidRDefault="00B666DF">
            <w:pPr>
              <w:rPr>
                <w:rFonts w:ascii="Arial" w:eastAsia="Arial" w:hAnsi="Arial"/>
                <w:sz w:val="24"/>
                <w:szCs w:val="24"/>
              </w:rPr>
            </w:pPr>
            <w:r>
              <w:rPr>
                <w:rFonts w:ascii="Arial" w:eastAsia="Arial" w:hAnsi="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sz w:val="24"/>
                <w:szCs w:val="24"/>
              </w:rPr>
              <w:t>; ;</w:t>
            </w:r>
            <w:proofErr w:type="gramEnd"/>
            <w:r>
              <w:rPr>
                <w:rFonts w:ascii="Arial" w:eastAsia="Arial" w:hAnsi="Arial"/>
                <w:sz w:val="24"/>
                <w:szCs w:val="24"/>
              </w:rPr>
              <w:t xml:space="preserve"> </w:t>
            </w:r>
          </w:p>
        </w:tc>
      </w:tr>
      <w:tr w:rsidR="00795F47">
        <w:trPr>
          <w:trHeight w:val="1665"/>
        </w:trPr>
        <w:tc>
          <w:tcPr>
            <w:tcW w:w="2635" w:type="dxa"/>
            <w:shd w:val="clear" w:color="auto" w:fill="auto"/>
          </w:tcPr>
          <w:p w:rsidR="00795F47" w:rsidRDefault="00B666DF">
            <w:pPr>
              <w:spacing w:after="0"/>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rsidR="00795F47" w:rsidRDefault="00B666DF">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795F47" w:rsidRDefault="00795F47">
      <w:pPr>
        <w:pStyle w:val="Heading2"/>
        <w:rPr>
          <w:rFonts w:ascii="Arial" w:eastAsia="Arial" w:hAnsi="Arial"/>
          <w:sz w:val="24"/>
          <w:szCs w:val="24"/>
        </w:rPr>
      </w:pPr>
    </w:p>
    <w:p w:rsidR="00795F47" w:rsidRDefault="00B666DF">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795F47" w:rsidRDefault="00B666DF">
      <w:pPr>
        <w:numPr>
          <w:ilvl w:val="1"/>
          <w:numId w:val="12"/>
        </w:numPr>
        <w:tabs>
          <w:tab w:val="left" w:pos="720"/>
        </w:tabs>
        <w:ind w:left="708" w:hanging="708"/>
        <w:rPr>
          <w:rFonts w:ascii="Arial" w:eastAsia="Arial" w:hAnsi="Arial"/>
          <w:sz w:val="24"/>
          <w:szCs w:val="24"/>
        </w:rPr>
      </w:pPr>
      <w:r>
        <w:rPr>
          <w:rFonts w:ascii="Arial" w:eastAsia="Arial" w:hAnsi="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w:t>
      </w:r>
      <w:r>
        <w:rPr>
          <w:rFonts w:ascii="Arial" w:eastAsia="Arial" w:hAnsi="Arial"/>
          <w:sz w:val="24"/>
          <w:szCs w:val="24"/>
        </w:rPr>
        <w:lastRenderedPageBreak/>
        <w:t>Deal Employees to retain either continuous active membership of or eligibility for the LGPS on and from the Relevant Transfer Date for so long as they remain employed in connection with the delivery of the Services under the relevant Contract.</w:t>
      </w:r>
    </w:p>
    <w:p w:rsidR="00795F47" w:rsidRDefault="00B666DF">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795F47" w:rsidRDefault="00B666DF">
      <w:pPr>
        <w:numPr>
          <w:ilvl w:val="1"/>
          <w:numId w:val="12"/>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rsidR="00795F47" w:rsidRDefault="00B666DF">
      <w:pPr>
        <w:numPr>
          <w:ilvl w:val="2"/>
          <w:numId w:val="12"/>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795F47" w:rsidRDefault="00B666DF">
      <w:pPr>
        <w:numPr>
          <w:ilvl w:val="2"/>
          <w:numId w:val="12"/>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sz w:val="24"/>
          <w:szCs w:val="24"/>
        </w:rPr>
        <w:t>. ]</w:t>
      </w:r>
      <w:proofErr w:type="gramEnd"/>
    </w:p>
    <w:p w:rsidR="00795F47" w:rsidRDefault="00B666DF">
      <w:pPr>
        <w:tabs>
          <w:tab w:val="left" w:pos="720"/>
        </w:tabs>
        <w:ind w:left="708"/>
        <w:rPr>
          <w:rFonts w:ascii="Arial" w:eastAsia="Arial" w:hAnsi="Arial"/>
          <w:b/>
          <w:sz w:val="24"/>
          <w:szCs w:val="24"/>
        </w:rPr>
      </w:pPr>
      <w:r>
        <w:rPr>
          <w:rFonts w:ascii="Arial" w:eastAsia="Arial" w:hAnsi="Arial"/>
          <w:b/>
          <w:sz w:val="24"/>
          <w:szCs w:val="24"/>
        </w:rPr>
        <w:t>OPTION 2</w:t>
      </w:r>
    </w:p>
    <w:p w:rsidR="00795F47" w:rsidRDefault="00B666DF">
      <w:pPr>
        <w:tabs>
          <w:tab w:val="left" w:pos="720"/>
        </w:tabs>
        <w:ind w:left="708"/>
        <w:rPr>
          <w:rFonts w:ascii="Arial" w:eastAsia="Arial" w:hAnsi="Arial"/>
          <w:sz w:val="24"/>
          <w:szCs w:val="24"/>
        </w:rPr>
      </w:pPr>
      <w:r>
        <w:rPr>
          <w:rFonts w:ascii="Arial" w:eastAsia="Arial" w:hAnsi="Arial"/>
          <w:sz w:val="24"/>
          <w:szCs w:val="24"/>
        </w:rPr>
        <w:t>[Any LGPS Fair Deal Employees whether:</w:t>
      </w:r>
    </w:p>
    <w:p w:rsidR="00795F47" w:rsidRDefault="00B666DF">
      <w:pPr>
        <w:numPr>
          <w:ilvl w:val="2"/>
          <w:numId w:val="12"/>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795F47" w:rsidRDefault="00B666DF">
      <w:pPr>
        <w:numPr>
          <w:ilvl w:val="2"/>
          <w:numId w:val="12"/>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rsidR="00795F47" w:rsidRDefault="00B666DF">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795F47" w:rsidRDefault="00B666DF">
      <w:pPr>
        <w:numPr>
          <w:ilvl w:val="1"/>
          <w:numId w:val="12"/>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rsidR="00795F47" w:rsidRDefault="00B666DF">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sqyw64" w:colFirst="0" w:colLast="0"/>
      <w:bookmarkEnd w:id="61"/>
      <w:r>
        <w:rPr>
          <w:rFonts w:ascii="Arial Bold" w:eastAsia="Arial Bold" w:hAnsi="Arial Bold" w:cs="Arial Bold"/>
          <w:b/>
          <w:color w:val="000000"/>
          <w:sz w:val="24"/>
          <w:szCs w:val="24"/>
        </w:rPr>
        <w:lastRenderedPageBreak/>
        <w:t>Broadly Comparable Scheme</w:t>
      </w:r>
    </w:p>
    <w:p w:rsidR="00795F47" w:rsidRDefault="00B666DF">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795F47" w:rsidRDefault="00B666DF">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795F47" w:rsidRDefault="00B666DF">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2" w:name="_heading=h.3cqmetx" w:colFirst="0" w:colLast="0"/>
      <w:bookmarkEnd w:id="62"/>
      <w:r>
        <w:rPr>
          <w:rFonts w:ascii="Arial Bold" w:eastAsia="Arial Bold" w:hAnsi="Arial Bold" w:cs="Arial Bold"/>
          <w:b/>
          <w:color w:val="000000"/>
          <w:sz w:val="24"/>
          <w:szCs w:val="24"/>
        </w:rPr>
        <w:t>Discretionary Benefits</w:t>
      </w:r>
    </w:p>
    <w:p w:rsidR="00795F47" w:rsidRDefault="00B666DF">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795F47" w:rsidRDefault="00B666DF">
      <w:pPr>
        <w:rPr>
          <w:rFonts w:ascii="Arial" w:eastAsia="Arial" w:hAnsi="Arial"/>
          <w:sz w:val="24"/>
          <w:szCs w:val="24"/>
        </w:rPr>
      </w:pPr>
      <w:r>
        <w:rPr>
          <w:rFonts w:ascii="Arial" w:eastAsia="Arial" w:hAnsi="Arial"/>
          <w:sz w:val="24"/>
          <w:szCs w:val="24"/>
        </w:rPr>
        <w:t xml:space="preserve"> </w:t>
      </w:r>
    </w:p>
    <w:p w:rsidR="00795F47" w:rsidRDefault="00B666DF">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rsidR="00795F47" w:rsidRDefault="00B666DF">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rsidR="00795F47" w:rsidRDefault="00B666DF">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rsidR="00795F47" w:rsidRDefault="00B666DF">
      <w:pPr>
        <w:pStyle w:val="Heading3"/>
        <w:ind w:left="1440" w:hanging="731"/>
        <w:rPr>
          <w:rFonts w:ascii="Arial" w:eastAsia="Arial" w:hAnsi="Arial"/>
          <w:sz w:val="24"/>
          <w:szCs w:val="24"/>
        </w:rPr>
      </w:pPr>
      <w:r>
        <w:rPr>
          <w:rFonts w:ascii="Arial" w:eastAsia="Arial" w:hAnsi="Arial"/>
          <w:sz w:val="24"/>
          <w:szCs w:val="24"/>
        </w:rPr>
        <w:lastRenderedPageBreak/>
        <w:t>A =</w:t>
      </w:r>
      <w:r>
        <w:rPr>
          <w:rFonts w:ascii="Arial" w:eastAsia="Arial" w:hAnsi="Arial"/>
          <w:sz w:val="24"/>
          <w:szCs w:val="24"/>
        </w:rPr>
        <w:tab/>
        <w:t>the amount which would have been paid if contributions and payments had been paid equal to the Initial Contribution Rate for that Contract Year; and</w:t>
      </w:r>
    </w:p>
    <w:p w:rsidR="00795F47" w:rsidRDefault="00B666DF">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olor w:val="000000"/>
          <w:sz w:val="24"/>
          <w:szCs w:val="24"/>
        </w:rPr>
        <w:t>;</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increase to the employer contribution rate resulting from the award of pay increases by the Supplier or relevant Subcontractors in respect of all or any of the LGPS Eligible </w:t>
      </w:r>
      <w:r>
        <w:rPr>
          <w:rFonts w:ascii="Arial" w:eastAsia="Arial" w:hAnsi="Arial"/>
          <w:color w:val="000000"/>
          <w:sz w:val="24"/>
          <w:szCs w:val="24"/>
        </w:rPr>
        <w:lastRenderedPageBreak/>
        <w:t>Employees in excess of the pay increases assumed in the Fund's most recent actuarial valuation (unless the Supplier and/or any Subcontractor is contractually bound to provide such increases on the Relevant Transfer Date);</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costs of any reports and advice requested by or </w:t>
      </w:r>
      <w:proofErr w:type="gramStart"/>
      <w:r>
        <w:rPr>
          <w:rFonts w:ascii="Arial" w:eastAsia="Arial" w:hAnsi="Arial"/>
          <w:color w:val="000000"/>
          <w:sz w:val="24"/>
          <w:szCs w:val="24"/>
        </w:rPr>
        <w:t>arising  from</w:t>
      </w:r>
      <w:proofErr w:type="gramEnd"/>
      <w:r>
        <w:rPr>
          <w:rFonts w:ascii="Arial" w:eastAsia="Arial" w:hAnsi="Arial"/>
          <w:color w:val="000000"/>
          <w:sz w:val="24"/>
          <w:szCs w:val="24"/>
        </w:rPr>
        <w:t xml:space="preserve"> an instruction given by the Supplier or a Subcontractor from the Fund Actuary; and/or</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the end of each Contract Year of any Excess Amount or Refund Amount </w:t>
      </w:r>
      <w:proofErr w:type="gramStart"/>
      <w:r>
        <w:rPr>
          <w:rFonts w:ascii="Arial" w:eastAsia="Arial" w:hAnsi="Arial"/>
          <w:color w:val="000000"/>
          <w:sz w:val="24"/>
          <w:szCs w:val="24"/>
        </w:rPr>
        <w:t>due  in</w:t>
      </w:r>
      <w:proofErr w:type="gramEnd"/>
      <w:r>
        <w:rPr>
          <w:rFonts w:ascii="Arial" w:eastAsia="Arial" w:hAnsi="Arial"/>
          <w:color w:val="000000"/>
          <w:sz w:val="24"/>
          <w:szCs w:val="24"/>
        </w:rPr>
        <w:t xml:space="preserve"> respect of the Contract Year that has just ended and provide a reasonable summary of how the Excess Amount or Refund Amount was calculated; and</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being informed by the Administering </w:t>
      </w:r>
      <w:proofErr w:type="gramStart"/>
      <w:r>
        <w:rPr>
          <w:rFonts w:ascii="Arial" w:eastAsia="Arial" w:hAnsi="Arial"/>
          <w:color w:val="000000"/>
          <w:sz w:val="24"/>
          <w:szCs w:val="24"/>
        </w:rPr>
        <w:t>Buyer  of</w:t>
      </w:r>
      <w:proofErr w:type="gramEnd"/>
      <w:r>
        <w:rPr>
          <w:rFonts w:ascii="Arial" w:eastAsia="Arial" w:hAnsi="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Within twenty (20) Working Days of receiving the notification under paragraph </w:t>
      </w:r>
      <w:proofErr w:type="gramStart"/>
      <w:r>
        <w:rPr>
          <w:rFonts w:ascii="Arial" w:eastAsia="Arial" w:hAnsi="Arial"/>
          <w:color w:val="000000"/>
          <w:sz w:val="24"/>
          <w:szCs w:val="24"/>
        </w:rPr>
        <w:t>5.7  above</w:t>
      </w:r>
      <w:proofErr w:type="gramEnd"/>
      <w:r>
        <w:rPr>
          <w:rFonts w:ascii="Arial" w:eastAsia="Arial" w:hAnsi="Arial"/>
          <w:color w:val="000000"/>
          <w:sz w:val="24"/>
          <w:szCs w:val="24"/>
        </w:rPr>
        <w:t>, the Buyer shall either:</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rsidR="00795F47" w:rsidRDefault="00B666DF">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795F47" w:rsidRDefault="00B666DF">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rsidR="00795F47" w:rsidRDefault="00795F47">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795F47" w:rsidRDefault="00B666DF">
      <w:pPr>
        <w:spacing w:after="120"/>
        <w:rPr>
          <w:rFonts w:ascii="Arial Bold" w:eastAsia="Arial Bold" w:hAnsi="Arial Bold" w:cs="Arial Bold"/>
          <w:b/>
          <w:sz w:val="36"/>
          <w:szCs w:val="36"/>
        </w:rPr>
      </w:pPr>
      <w:bookmarkStart w:id="63" w:name="_heading=h.1rvwp1q" w:colFirst="0" w:colLast="0"/>
      <w:bookmarkEnd w:id="63"/>
      <w:r>
        <w:br w:type="page"/>
      </w:r>
      <w:r>
        <w:rPr>
          <w:rFonts w:ascii="Arial Bold" w:eastAsia="Arial Bold" w:hAnsi="Arial Bold" w:cs="Arial Bold"/>
          <w:b/>
          <w:sz w:val="36"/>
          <w:szCs w:val="36"/>
        </w:rPr>
        <w:lastRenderedPageBreak/>
        <w:t>Annex D4: Other Schemes</w:t>
      </w:r>
    </w:p>
    <w:p w:rsidR="00795F47" w:rsidRDefault="00B666DF">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rsidR="00795F47" w:rsidRDefault="00B666DF">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rsidR="00795F47" w:rsidRDefault="00B666DF">
      <w:pPr>
        <w:keepNext/>
        <w:numPr>
          <w:ilvl w:val="0"/>
          <w:numId w:val="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4" w:name="_heading=h.4bvk7pj" w:colFirst="0" w:colLast="0"/>
      <w:bookmarkEnd w:id="64"/>
      <w:r>
        <w:rPr>
          <w:rFonts w:ascii="Arial" w:eastAsia="Arial" w:hAnsi="Arial"/>
          <w:color w:val="000000"/>
          <w:sz w:val="24"/>
          <w:szCs w:val="24"/>
        </w:rPr>
        <w:t>The Supplier agrees that within 20 Working Days of the earliest of:</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5" w:name="_heading=h.2r0uhxc" w:colFirst="0" w:colLast="0"/>
      <w:bookmarkEnd w:id="65"/>
      <w:r>
        <w:rPr>
          <w:rFonts w:ascii="Arial" w:eastAsia="Arial" w:hAnsi="Arial"/>
          <w:color w:val="000000"/>
          <w:sz w:val="24"/>
          <w:szCs w:val="24"/>
        </w:rPr>
        <w:t xml:space="preserve">receipt of a notification from the Buyer of a Service Transfer or intended Service Transfer;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6" w:name="_heading=h.1664s55" w:colFirst="0" w:colLast="0"/>
      <w:bookmarkEnd w:id="66"/>
      <w:r>
        <w:rPr>
          <w:rFonts w:ascii="Arial" w:eastAsia="Arial" w:hAnsi="Arial"/>
          <w:color w:val="000000"/>
          <w:sz w:val="24"/>
          <w:szCs w:val="24"/>
        </w:rPr>
        <w:t xml:space="preserve">receipt of the giving of notice of early termination or any Partial Termination of the relevant Contract;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rsidR="00795F47" w:rsidRDefault="00B666DF">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7" w:name="_heading=h.3q5sasy" w:colFirst="0" w:colLast="0"/>
      <w:bookmarkEnd w:id="67"/>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795F47" w:rsidRDefault="00B666D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rsidR="00795F47" w:rsidRDefault="00B666DF">
      <w:pPr>
        <w:pBdr>
          <w:top w:val="nil"/>
          <w:left w:val="nil"/>
          <w:bottom w:val="nil"/>
          <w:right w:val="nil"/>
          <w:between w:val="nil"/>
        </w:pBdr>
        <w:tabs>
          <w:tab w:val="left" w:pos="993"/>
        </w:tabs>
        <w:spacing w:before="120" w:after="120"/>
        <w:ind w:left="720" w:hanging="720"/>
        <w:rPr>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Pr>
          <w:rFonts w:ascii="Arial" w:eastAsia="Arial" w:hAnsi="Arial"/>
          <w:color w:val="000000"/>
          <w:sz w:val="24"/>
          <w:szCs w:val="24"/>
        </w:rPr>
        <w:t>Buyersuch</w:t>
      </w:r>
      <w:proofErr w:type="spellEnd"/>
      <w:r>
        <w:rPr>
          <w:rFonts w:ascii="Arial" w:eastAsia="Arial" w:hAnsi="Arial"/>
          <w:color w:val="000000"/>
          <w:sz w:val="24"/>
          <w:szCs w:val="24"/>
        </w:rPr>
        <w:t xml:space="preserve"> information as the Buyer may reasonably require relating to the manner in which the Services are organised, which shall include: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rsidR="00795F47" w:rsidRDefault="00B666DF">
      <w:pPr>
        <w:keepNext/>
        <w:numPr>
          <w:ilvl w:val="0"/>
          <w:numId w:val="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w:t>
      </w:r>
      <w:r>
        <w:rPr>
          <w:rFonts w:ascii="Arial" w:eastAsia="Arial" w:hAnsi="Arial"/>
          <w:color w:val="000000"/>
          <w:sz w:val="24"/>
          <w:szCs w:val="24"/>
        </w:rPr>
        <w:lastRenderedPageBreak/>
        <w:t>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25b2l0r" w:colFirst="0" w:colLast="0"/>
      <w:bookmarkEnd w:id="68"/>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rsidR="00795F47" w:rsidRDefault="00B666DF">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rsidR="00795F47" w:rsidRDefault="00B666DF">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9" w:name="_heading=h.kgcv8k" w:colFirst="0" w:colLast="0"/>
      <w:bookmarkEnd w:id="69"/>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795F47" w:rsidRDefault="00B666DF">
      <w:pPr>
        <w:pStyle w:val="Heading5"/>
        <w:numPr>
          <w:ilvl w:val="4"/>
          <w:numId w:val="14"/>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rsidR="00795F47" w:rsidRDefault="00B666DF">
      <w:pPr>
        <w:pStyle w:val="Heading5"/>
        <w:numPr>
          <w:ilvl w:val="4"/>
          <w:numId w:val="14"/>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795F47" w:rsidRDefault="00795F47">
      <w:pPr>
        <w:pBdr>
          <w:top w:val="nil"/>
          <w:left w:val="nil"/>
          <w:bottom w:val="nil"/>
          <w:right w:val="nil"/>
          <w:between w:val="nil"/>
        </w:pBdr>
        <w:spacing w:before="120" w:after="120"/>
        <w:ind w:left="2214" w:hanging="1080"/>
        <w:rPr>
          <w:rFonts w:ascii="Arial" w:eastAsia="Arial" w:hAnsi="Arial"/>
          <w:color w:val="000000"/>
          <w:sz w:val="24"/>
          <w:szCs w:val="24"/>
        </w:rPr>
      </w:pP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34g0dwd" w:colFirst="0" w:colLast="0"/>
      <w:bookmarkEnd w:id="70"/>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rsidR="00795F47" w:rsidRDefault="00795F47">
      <w:pPr>
        <w:pBdr>
          <w:top w:val="nil"/>
          <w:left w:val="nil"/>
          <w:bottom w:val="nil"/>
          <w:right w:val="nil"/>
          <w:between w:val="nil"/>
        </w:pBdr>
        <w:spacing w:before="120" w:after="120"/>
        <w:ind w:left="1134" w:hanging="1080"/>
        <w:rPr>
          <w:color w:val="000000"/>
        </w:rPr>
      </w:pP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1" w:name="_heading=h.1jlao46" w:colFirst="0" w:colLast="0"/>
      <w:bookmarkEnd w:id="71"/>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2" w:name="_heading=h.43ky6rz" w:colFirst="0" w:colLast="0"/>
      <w:bookmarkEnd w:id="72"/>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3" w:name="_heading=h.2iq8gzs" w:colFirst="0" w:colLast="0"/>
      <w:bookmarkEnd w:id="73"/>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within15 Working Days of receipt of notice from the Replacement Supplier and/or Replacement Subcontractor. </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4" w:name="_heading=h.xvir7l" w:colFirst="0" w:colLast="0"/>
      <w:bookmarkEnd w:id="74"/>
      <w:r>
        <w:rPr>
          <w:rFonts w:ascii="Arial" w:eastAsia="Arial" w:hAnsi="Arial"/>
          <w:color w:val="000000"/>
          <w:sz w:val="24"/>
          <w:szCs w:val="24"/>
        </w:rPr>
        <w:t xml:space="preserve">If after the 15 Working Day period specified in Paragraph 2.5.2 has elapsed: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rsidR="00795F47" w:rsidRDefault="00B666DF">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795F47" w:rsidRDefault="00B666DF">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 xml:space="preserve">The indemnity in Paragraph 2.8: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rsidR="00795F47" w:rsidRDefault="00B666DF">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rsidR="00795F47" w:rsidRDefault="00B666DF">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795F47" w:rsidRDefault="00B666DF">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795F47" w:rsidRDefault="00B666DF">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rsidR="00795F47" w:rsidRDefault="00B666DF">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6" w:name="_heading=h.1x0gk37" w:colFirst="0" w:colLast="0"/>
      <w:bookmarkEnd w:id="76"/>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olor w:val="000000"/>
          <w:sz w:val="24"/>
          <w:szCs w:val="24"/>
        </w:rPr>
        <w:t>. .</w:t>
      </w:r>
      <w:proofErr w:type="gramEnd"/>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795F47" w:rsidRDefault="00B666DF">
      <w:pPr>
        <w:pStyle w:val="Heading4"/>
        <w:numPr>
          <w:ilvl w:val="3"/>
          <w:numId w:val="14"/>
        </w:numPr>
        <w:rPr>
          <w:rFonts w:ascii="Arial" w:eastAsia="Arial" w:hAnsi="Arial"/>
          <w:sz w:val="24"/>
          <w:szCs w:val="24"/>
        </w:rPr>
      </w:pPr>
      <w:r>
        <w:rPr>
          <w:rFonts w:ascii="Arial" w:eastAsia="Arial" w:hAnsi="Arial"/>
          <w:sz w:val="24"/>
          <w:szCs w:val="24"/>
        </w:rPr>
        <w:t>the Supplier and/or any Subcontractor; and</w:t>
      </w:r>
    </w:p>
    <w:p w:rsidR="00795F47" w:rsidRDefault="00B666DF">
      <w:pPr>
        <w:pStyle w:val="Heading4"/>
        <w:numPr>
          <w:ilvl w:val="3"/>
          <w:numId w:val="14"/>
        </w:numPr>
        <w:rPr>
          <w:rFonts w:ascii="Arial" w:eastAsia="Arial" w:hAnsi="Arial"/>
          <w:sz w:val="24"/>
          <w:szCs w:val="24"/>
        </w:rPr>
      </w:pPr>
      <w:r>
        <w:rPr>
          <w:rFonts w:ascii="Arial" w:eastAsia="Arial" w:hAnsi="Arial"/>
          <w:sz w:val="24"/>
          <w:szCs w:val="24"/>
        </w:rPr>
        <w:t>the Replacement Supplier and/or the Replacement Subcontractor.</w:t>
      </w:r>
    </w:p>
    <w:p w:rsidR="00795F47" w:rsidRDefault="00795F47">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4h042r0" w:colFirst="0" w:colLast="0"/>
      <w:bookmarkEnd w:id="77"/>
      <w:r>
        <w:rPr>
          <w:rFonts w:ascii="Arial" w:eastAsia="Arial" w:hAnsi="Arial"/>
          <w:color w:val="000000"/>
          <w:sz w:val="24"/>
          <w:szCs w:val="24"/>
        </w:rPr>
        <w:lastRenderedPageBreak/>
        <w:t xml:space="preserve">The Supplier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795F47" w:rsidRDefault="00B666DF">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8" w:name="_heading=h.2w5ecyt" w:colFirst="0" w:colLast="0"/>
      <w:bookmarkEnd w:id="78"/>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rsidR="00795F47" w:rsidRDefault="00B666DF">
      <w:pPr>
        <w:pStyle w:val="Heading5"/>
        <w:numPr>
          <w:ilvl w:val="4"/>
          <w:numId w:val="14"/>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rsidR="00795F47" w:rsidRDefault="00B666DF">
      <w:pPr>
        <w:pStyle w:val="Heading5"/>
        <w:numPr>
          <w:ilvl w:val="4"/>
          <w:numId w:val="14"/>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795F47" w:rsidRDefault="00B666DF">
      <w:pPr>
        <w:pStyle w:val="Heading5"/>
        <w:numPr>
          <w:ilvl w:val="4"/>
          <w:numId w:val="7"/>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795F47" w:rsidRDefault="00B666DF">
      <w:pPr>
        <w:pStyle w:val="Heading5"/>
        <w:numPr>
          <w:ilvl w:val="4"/>
          <w:numId w:val="7"/>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795F47" w:rsidRDefault="00B666DF">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rsidR="00795F47" w:rsidRDefault="00795F47">
      <w:pPr>
        <w:pBdr>
          <w:top w:val="nil"/>
          <w:left w:val="nil"/>
          <w:bottom w:val="nil"/>
          <w:right w:val="nil"/>
          <w:between w:val="nil"/>
        </w:pBdr>
        <w:spacing w:before="120" w:after="120"/>
        <w:ind w:left="2214" w:hanging="1080"/>
        <w:rPr>
          <w:rFonts w:ascii="Arial" w:eastAsia="Arial" w:hAnsi="Arial"/>
          <w:color w:val="000000"/>
          <w:sz w:val="24"/>
          <w:szCs w:val="24"/>
        </w:rPr>
      </w:pPr>
    </w:p>
    <w:p w:rsidR="00795F47" w:rsidRDefault="00B666DF">
      <w:pPr>
        <w:keepNext/>
        <w:numPr>
          <w:ilvl w:val="1"/>
          <w:numId w:val="9"/>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795F4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013" w:rsidRDefault="00D06013">
      <w:pPr>
        <w:spacing w:after="0"/>
      </w:pPr>
      <w:r>
        <w:separator/>
      </w:r>
    </w:p>
  </w:endnote>
  <w:endnote w:type="continuationSeparator" w:id="0">
    <w:p w:rsidR="00D06013" w:rsidRDefault="00D060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Gothic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47" w:rsidRDefault="00795F47">
    <w:pPr>
      <w:tabs>
        <w:tab w:val="center" w:pos="4513"/>
        <w:tab w:val="right" w:pos="9026"/>
      </w:tabs>
      <w:spacing w:after="0"/>
      <w:rPr>
        <w:rFonts w:ascii="Arial" w:eastAsia="Arial" w:hAnsi="Arial"/>
        <w:color w:val="A6A6A6"/>
        <w:sz w:val="20"/>
        <w:szCs w:val="20"/>
      </w:rPr>
    </w:pPr>
  </w:p>
  <w:p w:rsidR="00795F47" w:rsidRDefault="00B666DF">
    <w:pPr>
      <w:tabs>
        <w:tab w:val="center" w:pos="4513"/>
        <w:tab w:val="right" w:pos="9026"/>
      </w:tabs>
      <w:spacing w:after="0"/>
      <w:rPr>
        <w:rFonts w:ascii="Arial" w:eastAsia="Arial" w:hAnsi="Arial"/>
        <w:sz w:val="20"/>
        <w:szCs w:val="20"/>
      </w:rPr>
    </w:pPr>
    <w:r>
      <w:rPr>
        <w:rFonts w:ascii="Arial" w:eastAsia="Arial" w:hAnsi="Arial"/>
        <w:sz w:val="20"/>
        <w:szCs w:val="20"/>
      </w:rPr>
      <w:t>Framework Ref: RM6342</w:t>
    </w:r>
  </w:p>
  <w:p w:rsidR="00795F47" w:rsidRDefault="00B666D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1A7A16">
      <w:rPr>
        <w:rFonts w:ascii="Arial" w:eastAsia="Arial" w:hAnsi="Arial"/>
        <w:noProof/>
        <w:color w:val="000000"/>
        <w:sz w:val="20"/>
        <w:szCs w:val="20"/>
      </w:rPr>
      <w:t>1</w:t>
    </w:r>
    <w:r>
      <w:rPr>
        <w:rFonts w:ascii="Arial" w:eastAsia="Arial" w:hAnsi="Arial"/>
        <w:color w:val="000000"/>
        <w:sz w:val="20"/>
        <w:szCs w:val="20"/>
      </w:rPr>
      <w:fldChar w:fldCharType="end"/>
    </w:r>
  </w:p>
  <w:p w:rsidR="00795F47" w:rsidRDefault="00B666DF">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47" w:rsidRDefault="00795F47">
    <w:pPr>
      <w:tabs>
        <w:tab w:val="center" w:pos="4513"/>
        <w:tab w:val="right" w:pos="9026"/>
      </w:tabs>
      <w:spacing w:after="0"/>
      <w:rPr>
        <w:rFonts w:ascii="Arial" w:eastAsia="Arial" w:hAnsi="Arial"/>
        <w:color w:val="A6A6A6"/>
        <w:sz w:val="20"/>
        <w:szCs w:val="20"/>
      </w:rPr>
    </w:pPr>
  </w:p>
  <w:p w:rsidR="00795F47" w:rsidRDefault="00B666DF">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rsidR="00795F47" w:rsidRDefault="00B666DF">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rsidR="00795F47" w:rsidRDefault="00B666DF">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013" w:rsidRDefault="00D06013">
      <w:pPr>
        <w:spacing w:after="0"/>
      </w:pPr>
      <w:r>
        <w:separator/>
      </w:r>
    </w:p>
  </w:footnote>
  <w:footnote w:type="continuationSeparator" w:id="0">
    <w:p w:rsidR="00D06013" w:rsidRDefault="00D06013">
      <w:pPr>
        <w:spacing w:after="0"/>
      </w:pPr>
      <w:r>
        <w:continuationSeparator/>
      </w:r>
    </w:p>
  </w:footnote>
  <w:footnote w:id="1">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2">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3">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4">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5">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7">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8">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9">
    <w:p w:rsidR="00795F47" w:rsidRDefault="00B666D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47" w:rsidRDefault="00B666DF">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rsidR="00795F47" w:rsidRDefault="00B666DF">
    <w:pPr>
      <w:pBdr>
        <w:top w:val="nil"/>
        <w:left w:val="nil"/>
        <w:bottom w:val="nil"/>
        <w:right w:val="nil"/>
        <w:between w:val="nil"/>
      </w:pBdr>
      <w:tabs>
        <w:tab w:val="center" w:pos="4513"/>
        <w:tab w:val="right" w:pos="9026"/>
      </w:tabs>
      <w:spacing w:after="0"/>
      <w:rPr>
        <w:color w:val="000000"/>
      </w:rPr>
    </w:pPr>
    <w:r>
      <w:rPr>
        <w:rFonts w:ascii="Arial" w:eastAsia="Arial" w:hAnsi="Arial"/>
        <w:color w:val="000000"/>
        <w:sz w:val="20"/>
        <w:szCs w:val="20"/>
      </w:rPr>
      <w:t xml:space="preserve">Call-Off Ref: </w:t>
    </w:r>
  </w:p>
  <w:p w:rsidR="00795F47" w:rsidRDefault="00B666D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r>
      <w:rPr>
        <w:rFonts w:ascii="Arial" w:eastAsia="Arial" w:hAnsi="Arial"/>
        <w:color w:val="000000"/>
        <w:sz w:val="20"/>
        <w:szCs w:val="20"/>
      </w:rPr>
      <w:t xml:space="preserve"> </w:t>
    </w:r>
  </w:p>
  <w:p w:rsidR="00795F47" w:rsidRDefault="00795F4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47" w:rsidRDefault="00795F47">
    <w:pPr>
      <w:pBdr>
        <w:top w:val="nil"/>
        <w:left w:val="nil"/>
        <w:bottom w:val="nil"/>
        <w:right w:val="nil"/>
        <w:between w:val="nil"/>
      </w:pBdr>
      <w:tabs>
        <w:tab w:val="center" w:pos="4513"/>
        <w:tab w:val="right" w:pos="9026"/>
      </w:tabs>
      <w:spacing w:after="0"/>
      <w:rPr>
        <w:color w:val="000000"/>
      </w:rPr>
    </w:pPr>
  </w:p>
  <w:p w:rsidR="00795F47" w:rsidRDefault="00795F47">
    <w:pPr>
      <w:pBdr>
        <w:top w:val="nil"/>
        <w:left w:val="nil"/>
        <w:bottom w:val="nil"/>
        <w:right w:val="nil"/>
        <w:between w:val="nil"/>
      </w:pBdr>
      <w:tabs>
        <w:tab w:val="center" w:pos="4513"/>
        <w:tab w:val="right" w:pos="9026"/>
      </w:tabs>
      <w:spacing w:after="0"/>
      <w:rPr>
        <w:color w:val="000000"/>
      </w:rPr>
    </w:pPr>
  </w:p>
  <w:p w:rsidR="00795F47" w:rsidRDefault="00795F47">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C16"/>
    <w:multiLevelType w:val="multilevel"/>
    <w:tmpl w:val="BC42BC64"/>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F8934BF"/>
    <w:multiLevelType w:val="multilevel"/>
    <w:tmpl w:val="8D800E50"/>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0FE4588B"/>
    <w:multiLevelType w:val="multilevel"/>
    <w:tmpl w:val="250A446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070431C"/>
    <w:multiLevelType w:val="multilevel"/>
    <w:tmpl w:val="98B4C89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 w15:restartNumberingAfterBreak="0">
    <w:nsid w:val="156163D2"/>
    <w:multiLevelType w:val="multilevel"/>
    <w:tmpl w:val="6B5E542A"/>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20354FAF"/>
    <w:multiLevelType w:val="multilevel"/>
    <w:tmpl w:val="83B0858E"/>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C15752"/>
    <w:multiLevelType w:val="multilevel"/>
    <w:tmpl w:val="5B5070AC"/>
    <w:lvl w:ilvl="0">
      <w:start w:val="1"/>
      <w:numFmt w:val="lowerLetter"/>
      <w:lvlText w:val="(%1)"/>
      <w:lvlJc w:val="left"/>
      <w:pPr>
        <w:ind w:left="1587" w:hanging="793"/>
      </w:pPr>
    </w:lvl>
    <w:lvl w:ilvl="1">
      <w:start w:val="1"/>
      <w:numFmt w:val="lowerRoman"/>
      <w:pStyle w:val="Heading7"/>
      <w:lvlText w:val="(%2)"/>
      <w:lvlJc w:val="left"/>
      <w:pPr>
        <w:ind w:left="2381" w:hanging="794"/>
      </w:pPr>
    </w:lvl>
    <w:lvl w:ilvl="2">
      <w:start w:val="1"/>
      <w:numFmt w:val="decimal"/>
      <w:pStyle w:val="Heading8"/>
      <w:lvlText w:val=""/>
      <w:lvlJc w:val="left"/>
      <w:pPr>
        <w:ind w:left="2381" w:hanging="794"/>
      </w:pPr>
    </w:lvl>
    <w:lvl w:ilvl="3">
      <w:start w:val="1"/>
      <w:numFmt w:val="decimal"/>
      <w:pStyle w:val="Heading9"/>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7" w15:restartNumberingAfterBreak="0">
    <w:nsid w:val="20EA7371"/>
    <w:multiLevelType w:val="multilevel"/>
    <w:tmpl w:val="121ACAD0"/>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215B56F3"/>
    <w:multiLevelType w:val="multilevel"/>
    <w:tmpl w:val="F81877FE"/>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9" w15:restartNumberingAfterBreak="0">
    <w:nsid w:val="26194DCB"/>
    <w:multiLevelType w:val="multilevel"/>
    <w:tmpl w:val="4802CA82"/>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304E6C54"/>
    <w:multiLevelType w:val="multilevel"/>
    <w:tmpl w:val="23EED92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30F71F6A"/>
    <w:multiLevelType w:val="multilevel"/>
    <w:tmpl w:val="BAB2D6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12" w15:restartNumberingAfterBreak="0">
    <w:nsid w:val="438C13A3"/>
    <w:multiLevelType w:val="multilevel"/>
    <w:tmpl w:val="FC226E7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4DAC792B"/>
    <w:multiLevelType w:val="multilevel"/>
    <w:tmpl w:val="6532C78E"/>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 w15:restartNumberingAfterBreak="0">
    <w:nsid w:val="54A3336A"/>
    <w:multiLevelType w:val="multilevel"/>
    <w:tmpl w:val="2B222AA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6A2968A9"/>
    <w:multiLevelType w:val="multilevel"/>
    <w:tmpl w:val="E2242912"/>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6DFA672C"/>
    <w:multiLevelType w:val="multilevel"/>
    <w:tmpl w:val="9760C048"/>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7" w15:restartNumberingAfterBreak="0">
    <w:nsid w:val="711A41B6"/>
    <w:multiLevelType w:val="multilevel"/>
    <w:tmpl w:val="44C0E7DA"/>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EE8545F"/>
    <w:multiLevelType w:val="multilevel"/>
    <w:tmpl w:val="F2624A06"/>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6"/>
  </w:num>
  <w:num w:numId="2">
    <w:abstractNumId w:val="16"/>
  </w:num>
  <w:num w:numId="3">
    <w:abstractNumId w:val="7"/>
  </w:num>
  <w:num w:numId="4">
    <w:abstractNumId w:val="4"/>
  </w:num>
  <w:num w:numId="5">
    <w:abstractNumId w:val="9"/>
  </w:num>
  <w:num w:numId="6">
    <w:abstractNumId w:val="11"/>
  </w:num>
  <w:num w:numId="7">
    <w:abstractNumId w:val="12"/>
  </w:num>
  <w:num w:numId="8">
    <w:abstractNumId w:val="0"/>
  </w:num>
  <w:num w:numId="9">
    <w:abstractNumId w:val="15"/>
  </w:num>
  <w:num w:numId="10">
    <w:abstractNumId w:val="17"/>
  </w:num>
  <w:num w:numId="11">
    <w:abstractNumId w:val="3"/>
  </w:num>
  <w:num w:numId="12">
    <w:abstractNumId w:val="18"/>
  </w:num>
  <w:num w:numId="13">
    <w:abstractNumId w:val="2"/>
  </w:num>
  <w:num w:numId="14">
    <w:abstractNumId w:val="13"/>
  </w:num>
  <w:num w:numId="15">
    <w:abstractNumId w:val="5"/>
  </w:num>
  <w:num w:numId="16">
    <w:abstractNumId w:val="8"/>
  </w:num>
  <w:num w:numId="17">
    <w:abstractNumId w:val="14"/>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47"/>
    <w:rsid w:val="00030B2A"/>
    <w:rsid w:val="001A7A16"/>
    <w:rsid w:val="001F7982"/>
    <w:rsid w:val="005C32AD"/>
    <w:rsid w:val="00795F47"/>
    <w:rsid w:val="008E6751"/>
    <w:rsid w:val="00B666DF"/>
    <w:rsid w:val="00D06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63968-2E1A-4894-A976-9D8EF9EF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tQIoPN8T/6oROdnoj/P9DCOTg==">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19104</Words>
  <Characters>108893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Sal Tempera</cp:lastModifiedBy>
  <cp:revision>2</cp:revision>
  <dcterms:created xsi:type="dcterms:W3CDTF">2024-10-21T08:50:00Z</dcterms:created>
  <dcterms:modified xsi:type="dcterms:W3CDTF">2024-10-21T08:50:00Z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