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6B64" w14:textId="2C9803C9" w:rsidR="00401D05" w:rsidRDefault="395AFAB4" w:rsidP="7E71BF3B">
      <w:pPr>
        <w:spacing w:after="0" w:line="259" w:lineRule="auto"/>
        <w:ind w:left="334" w:hanging="334"/>
        <w:jc w:val="left"/>
        <w:rPr>
          <w:b/>
          <w:bCs/>
          <w:color w:val="2E74B5" w:themeColor="accent1" w:themeShade="BF"/>
          <w:sz w:val="36"/>
          <w:szCs w:val="36"/>
        </w:rPr>
      </w:pPr>
      <w:r w:rsidRPr="38BE2B2E">
        <w:rPr>
          <w:b/>
          <w:bCs/>
          <w:color w:val="2E74B5" w:themeColor="accent1" w:themeShade="BF"/>
          <w:sz w:val="36"/>
          <w:szCs w:val="36"/>
        </w:rPr>
        <w:t xml:space="preserve"> </w:t>
      </w:r>
    </w:p>
    <w:p w14:paraId="295263C3" w14:textId="77777777" w:rsidR="00401D05" w:rsidRDefault="00401D05">
      <w:pPr>
        <w:spacing w:after="0" w:line="259" w:lineRule="auto"/>
        <w:ind w:left="334" w:hanging="334"/>
        <w:jc w:val="left"/>
        <w:rPr>
          <w:b/>
          <w:color w:val="2E74B5" w:themeColor="accent1" w:themeShade="BF"/>
          <w:sz w:val="36"/>
          <w:szCs w:val="36"/>
        </w:rPr>
      </w:pPr>
    </w:p>
    <w:p w14:paraId="63F93732" w14:textId="7518BE28" w:rsidR="00401D05" w:rsidRDefault="00401D05" w:rsidP="3D4F06C6">
      <w:pPr>
        <w:spacing w:after="0" w:line="259" w:lineRule="auto"/>
        <w:ind w:left="334" w:hanging="334"/>
        <w:jc w:val="left"/>
        <w:rPr>
          <w:b/>
          <w:bCs/>
          <w:color w:val="2E74B5" w:themeColor="accent1" w:themeShade="BF"/>
          <w:sz w:val="36"/>
          <w:szCs w:val="36"/>
        </w:rPr>
      </w:pPr>
    </w:p>
    <w:p w14:paraId="6A2A7BD9" w14:textId="77777777" w:rsidR="00401D05" w:rsidRDefault="00401D05">
      <w:pPr>
        <w:spacing w:after="0" w:line="259" w:lineRule="auto"/>
        <w:ind w:left="334" w:hanging="334"/>
        <w:jc w:val="left"/>
        <w:rPr>
          <w:b/>
          <w:color w:val="2E74B5" w:themeColor="accent1" w:themeShade="BF"/>
          <w:sz w:val="36"/>
          <w:szCs w:val="36"/>
        </w:rPr>
      </w:pPr>
    </w:p>
    <w:p w14:paraId="58701616" w14:textId="77777777" w:rsidR="00401D05" w:rsidRDefault="00401D05">
      <w:pPr>
        <w:spacing w:after="0" w:line="259" w:lineRule="auto"/>
        <w:ind w:left="334" w:hanging="334"/>
        <w:jc w:val="left"/>
        <w:rPr>
          <w:b/>
          <w:color w:val="2E74B5" w:themeColor="accent1" w:themeShade="BF"/>
          <w:sz w:val="36"/>
          <w:szCs w:val="36"/>
        </w:rPr>
      </w:pPr>
    </w:p>
    <w:p w14:paraId="1A4B7315" w14:textId="77777777" w:rsidR="00401D05" w:rsidRDefault="00401D05">
      <w:pPr>
        <w:spacing w:after="0" w:line="259" w:lineRule="auto"/>
        <w:ind w:left="334" w:hanging="334"/>
        <w:jc w:val="left"/>
        <w:rPr>
          <w:b/>
          <w:color w:val="2E74B5" w:themeColor="accent1" w:themeShade="BF"/>
          <w:sz w:val="36"/>
          <w:szCs w:val="36"/>
        </w:rPr>
      </w:pPr>
    </w:p>
    <w:p w14:paraId="27D1A4EE" w14:textId="77777777" w:rsidR="00401D05" w:rsidRDefault="00401D05">
      <w:pPr>
        <w:spacing w:after="0" w:line="259" w:lineRule="auto"/>
        <w:ind w:left="334" w:hanging="334"/>
        <w:jc w:val="left"/>
        <w:rPr>
          <w:b/>
          <w:color w:val="2E74B5" w:themeColor="accent1" w:themeShade="BF"/>
          <w:sz w:val="36"/>
          <w:szCs w:val="36"/>
        </w:rPr>
      </w:pPr>
    </w:p>
    <w:p w14:paraId="0B7B2013" w14:textId="77777777" w:rsidR="00401D05" w:rsidRDefault="00401D05">
      <w:pPr>
        <w:spacing w:after="0" w:line="259" w:lineRule="auto"/>
        <w:ind w:left="334" w:hanging="334"/>
        <w:jc w:val="left"/>
        <w:rPr>
          <w:b/>
          <w:color w:val="2E74B5" w:themeColor="accent1" w:themeShade="BF"/>
          <w:sz w:val="36"/>
          <w:szCs w:val="36"/>
        </w:rPr>
      </w:pPr>
    </w:p>
    <w:p w14:paraId="02274ECD" w14:textId="3975A106" w:rsidR="00401D05" w:rsidRPr="009F1F29" w:rsidRDefault="40A9D598" w:rsidP="05907B60">
      <w:pPr>
        <w:spacing w:after="0" w:line="259" w:lineRule="auto"/>
        <w:ind w:left="334" w:hanging="334"/>
        <w:jc w:val="center"/>
        <w:rPr>
          <w:b/>
          <w:bCs/>
          <w:color w:val="2E74B5" w:themeColor="accent1" w:themeShade="BF"/>
          <w:sz w:val="96"/>
          <w:szCs w:val="96"/>
        </w:rPr>
      </w:pPr>
      <w:r w:rsidRPr="05907B60">
        <w:rPr>
          <w:b/>
          <w:bCs/>
          <w:color w:val="2E74B5" w:themeColor="accent1" w:themeShade="BF"/>
          <w:sz w:val="96"/>
          <w:szCs w:val="96"/>
        </w:rPr>
        <w:t>Framew</w:t>
      </w:r>
      <w:r w:rsidR="58F3BD03" w:rsidRPr="05907B60">
        <w:rPr>
          <w:b/>
          <w:bCs/>
          <w:color w:val="2E74B5" w:themeColor="accent1" w:themeShade="BF"/>
          <w:sz w:val="96"/>
          <w:szCs w:val="96"/>
        </w:rPr>
        <w:t>ork</w:t>
      </w:r>
    </w:p>
    <w:p w14:paraId="16A79A68" w14:textId="47495B1C" w:rsidR="00D60E6E" w:rsidRPr="009F1F29" w:rsidRDefault="009928D5" w:rsidP="009F1F29">
      <w:pPr>
        <w:spacing w:after="0" w:line="259" w:lineRule="auto"/>
        <w:ind w:left="334" w:hanging="334"/>
        <w:jc w:val="center"/>
        <w:rPr>
          <w:b/>
          <w:color w:val="2E74B5" w:themeColor="accent1" w:themeShade="BF"/>
          <w:sz w:val="96"/>
          <w:szCs w:val="96"/>
        </w:rPr>
      </w:pPr>
      <w:r w:rsidRPr="009F1F29">
        <w:rPr>
          <w:b/>
          <w:color w:val="2E74B5" w:themeColor="accent1" w:themeShade="BF"/>
          <w:sz w:val="96"/>
          <w:szCs w:val="96"/>
        </w:rPr>
        <w:t>Schedule 1 (Specification)</w:t>
      </w:r>
    </w:p>
    <w:p w14:paraId="131166CE" w14:textId="1D1C7C31" w:rsidR="00401D05" w:rsidRDefault="00401D05" w:rsidP="7607A23F">
      <w:pPr>
        <w:spacing w:after="160" w:line="259" w:lineRule="auto"/>
        <w:ind w:left="0" w:firstLine="0"/>
        <w:jc w:val="left"/>
        <w:rPr>
          <w:b/>
          <w:bCs/>
          <w:color w:val="2E74B5" w:themeColor="accent1" w:themeShade="BF"/>
          <w:sz w:val="36"/>
          <w:szCs w:val="36"/>
        </w:rPr>
      </w:pPr>
      <w:r w:rsidRPr="7607A23F">
        <w:rPr>
          <w:b/>
          <w:bCs/>
          <w:color w:val="2E74B5" w:themeColor="accent1" w:themeShade="BF"/>
          <w:sz w:val="36"/>
          <w:szCs w:val="36"/>
        </w:rPr>
        <w:br w:type="page"/>
      </w:r>
    </w:p>
    <w:p w14:paraId="422247B4" w14:textId="62AC25B5" w:rsidR="00401D05" w:rsidRPr="009F1F29" w:rsidRDefault="0BA0F383" w:rsidP="70448BE1">
      <w:pPr>
        <w:spacing w:after="0" w:line="259" w:lineRule="auto"/>
        <w:ind w:left="334" w:hanging="334"/>
        <w:jc w:val="left"/>
        <w:rPr>
          <w:b/>
          <w:bCs/>
          <w:color w:val="2E74B5" w:themeColor="accent1" w:themeShade="BF"/>
          <w:sz w:val="36"/>
          <w:szCs w:val="36"/>
        </w:rPr>
      </w:pPr>
      <w:r w:rsidRPr="70448BE1">
        <w:rPr>
          <w:b/>
          <w:bCs/>
          <w:color w:val="2E74B5" w:themeColor="accent1" w:themeShade="BF"/>
          <w:sz w:val="36"/>
          <w:szCs w:val="36"/>
        </w:rPr>
        <w:lastRenderedPageBreak/>
        <w:t>2.</w:t>
      </w:r>
    </w:p>
    <w:p w14:paraId="0935D336" w14:textId="5E8656CD" w:rsidR="004D2C64" w:rsidRPr="009F1F29" w:rsidRDefault="004D2C64" w:rsidP="004E0F6C">
      <w:pPr>
        <w:pStyle w:val="ListParagraph"/>
        <w:numPr>
          <w:ilvl w:val="0"/>
          <w:numId w:val="1"/>
        </w:numPr>
        <w:spacing w:after="89"/>
        <w:ind w:right="54" w:firstLine="66"/>
        <w:rPr>
          <w:b/>
          <w:color w:val="2E74B5" w:themeColor="accent1" w:themeShade="BF"/>
        </w:rPr>
      </w:pPr>
      <w:r w:rsidRPr="009F1F29">
        <w:rPr>
          <w:b/>
          <w:color w:val="2E74B5" w:themeColor="accent1" w:themeShade="BF"/>
        </w:rPr>
        <w:t>Scope of the Contract</w:t>
      </w:r>
    </w:p>
    <w:p w14:paraId="69B84D9C" w14:textId="77777777" w:rsidR="00D60E6E" w:rsidRPr="00450812" w:rsidRDefault="00D60E6E" w:rsidP="00450812">
      <w:pPr>
        <w:pStyle w:val="ListParagraph"/>
        <w:spacing w:after="89"/>
        <w:ind w:left="360" w:right="54" w:firstLine="0"/>
        <w:rPr>
          <w:b/>
        </w:rPr>
      </w:pPr>
    </w:p>
    <w:p w14:paraId="02E442AC" w14:textId="34E5B6C3" w:rsidR="00B458AE" w:rsidRPr="00450812" w:rsidRDefault="76E8E858" w:rsidP="004E0F6C">
      <w:pPr>
        <w:pStyle w:val="ListParagraph"/>
        <w:numPr>
          <w:ilvl w:val="1"/>
          <w:numId w:val="1"/>
        </w:numPr>
        <w:ind w:left="1418" w:right="54" w:hanging="567"/>
      </w:pPr>
      <w:r w:rsidRPr="00450812">
        <w:t>The Authority is seeking to establish a Framework Contract for the supply of Clinical and Healthcare Staff.</w:t>
      </w:r>
    </w:p>
    <w:p w14:paraId="258512E0" w14:textId="6CB6C918" w:rsidR="00E55371" w:rsidRPr="00450812" w:rsidRDefault="6266EB35" w:rsidP="004E0F6C">
      <w:pPr>
        <w:pStyle w:val="ListParagraph"/>
        <w:numPr>
          <w:ilvl w:val="1"/>
          <w:numId w:val="1"/>
        </w:numPr>
        <w:ind w:left="1418" w:right="54" w:hanging="567"/>
      </w:pPr>
      <w:r w:rsidRPr="00450812">
        <w:t xml:space="preserve">The supply of </w:t>
      </w:r>
      <w:sdt>
        <w:sdtPr>
          <w:tag w:val="goog_rdk_0"/>
          <w:id w:val="513816060"/>
          <w:placeholder>
            <w:docPart w:val="DefaultPlaceholder_1081868574"/>
          </w:placeholder>
          <w:showingPlcHdr/>
        </w:sdtPr>
        <w:sdtEndPr/>
        <w:sdtContent/>
      </w:sdt>
      <w:r w:rsidRPr="00450812">
        <w:t xml:space="preserve">Workers will be available through </w:t>
      </w:r>
      <w:r w:rsidR="00886008" w:rsidRPr="00450812">
        <w:t>5</w:t>
      </w:r>
      <w:r w:rsidRPr="00450812">
        <w:t xml:space="preserve"> Lots as detailed in paragraph 2 – Description of Lots.  </w:t>
      </w:r>
    </w:p>
    <w:p w14:paraId="11871F67" w14:textId="77777777" w:rsidR="00E55371" w:rsidRPr="00450812" w:rsidRDefault="302B944F" w:rsidP="004E0F6C">
      <w:pPr>
        <w:pStyle w:val="ListParagraph"/>
        <w:numPr>
          <w:ilvl w:val="1"/>
          <w:numId w:val="1"/>
        </w:numPr>
        <w:ind w:left="1418" w:right="54" w:hanging="567"/>
      </w:pPr>
      <w:r w:rsidRPr="00450812">
        <w:t xml:space="preserve">Fixed term staff are supplied as “Work-Seekers” by Employment Agencies to be employed by the </w:t>
      </w:r>
      <w:r w:rsidR="1000ED6B" w:rsidRPr="00450812">
        <w:t>Buyer</w:t>
      </w:r>
      <w:r w:rsidRPr="00450812">
        <w:t xml:space="preserve"> for a fixed period.  </w:t>
      </w:r>
    </w:p>
    <w:p w14:paraId="518C44F5" w14:textId="77777777" w:rsidR="00E55371" w:rsidRPr="00450812" w:rsidRDefault="302B944F" w:rsidP="004E0F6C">
      <w:pPr>
        <w:pStyle w:val="ListParagraph"/>
        <w:numPr>
          <w:ilvl w:val="1"/>
          <w:numId w:val="1"/>
        </w:numPr>
        <w:ind w:left="1418" w:right="54" w:hanging="567"/>
      </w:pPr>
      <w:r w:rsidRPr="00450812">
        <w:t xml:space="preserve">Temporary staff are supplied as “Temporary Work-Seekers” by Employment Businesses on an hourly or daily charge rate.  </w:t>
      </w:r>
    </w:p>
    <w:p w14:paraId="68396810" w14:textId="77777777" w:rsidR="00E55371" w:rsidRPr="00450812" w:rsidRDefault="302B944F" w:rsidP="004E0F6C">
      <w:pPr>
        <w:pStyle w:val="ListParagraph"/>
        <w:numPr>
          <w:ilvl w:val="1"/>
          <w:numId w:val="1"/>
        </w:numPr>
        <w:ind w:left="1418" w:right="54" w:hanging="567"/>
      </w:pPr>
      <w:r w:rsidRPr="00450812">
        <w:t xml:space="preserve">The term “Temporary Worker” for the purposes of this Framework Contract is used to describe both “Work-Seekers” and “Temporary Work-Seekers”. </w:t>
      </w:r>
    </w:p>
    <w:p w14:paraId="5361BAAB" w14:textId="77777777" w:rsidR="00E55371" w:rsidRPr="00450812" w:rsidRDefault="302B944F" w:rsidP="004E0F6C">
      <w:pPr>
        <w:pStyle w:val="ListParagraph"/>
        <w:numPr>
          <w:ilvl w:val="1"/>
          <w:numId w:val="1"/>
        </w:numPr>
        <w:ind w:left="1418" w:right="54" w:hanging="567"/>
      </w:pPr>
      <w:r w:rsidRPr="00450812">
        <w:t xml:space="preserve">The Services and Standards set out in this Schedule may be refined by the </w:t>
      </w:r>
      <w:r w:rsidR="1000ED6B" w:rsidRPr="00450812">
        <w:t>Buyer</w:t>
      </w:r>
      <w:r w:rsidRPr="00450812">
        <w:t xml:space="preserve"> during a Further Competition Procedure to reflect </w:t>
      </w:r>
      <w:bookmarkStart w:id="0" w:name="_Int_Ty368MdQ"/>
      <w:r w:rsidR="7D74400A" w:rsidRPr="00450812">
        <w:t>the Buyer’s</w:t>
      </w:r>
      <w:bookmarkEnd w:id="0"/>
      <w:r w:rsidRPr="00450812">
        <w:t xml:space="preserve"> service requirements when entering into a Call-Off Contract  </w:t>
      </w:r>
    </w:p>
    <w:p w14:paraId="463F47EC" w14:textId="77777777" w:rsidR="00E55371" w:rsidRPr="00450812" w:rsidRDefault="10A64553" w:rsidP="004E0F6C">
      <w:pPr>
        <w:pStyle w:val="ListParagraph"/>
        <w:numPr>
          <w:ilvl w:val="1"/>
          <w:numId w:val="1"/>
        </w:numPr>
        <w:ind w:left="1418" w:right="54" w:hanging="567"/>
      </w:pPr>
      <w:r w:rsidRPr="00450812">
        <w:t>Buyers</w:t>
      </w:r>
      <w:r w:rsidR="302B944F" w:rsidRPr="00450812">
        <w:t xml:space="preserve"> from across the</w:t>
      </w:r>
      <w:r w:rsidR="060A1CED" w:rsidRPr="00450812">
        <w:t xml:space="preserve"> NHS, Local Authorities, and Public Sector Bodies </w:t>
      </w:r>
      <w:r w:rsidR="302B944F" w:rsidRPr="00450812">
        <w:t xml:space="preserve">are able to access this Framework Contract. </w:t>
      </w:r>
    </w:p>
    <w:p w14:paraId="0BC65FA7" w14:textId="77777777" w:rsidR="00E55371" w:rsidRPr="00450812" w:rsidRDefault="76E8E858" w:rsidP="004E0F6C">
      <w:pPr>
        <w:pStyle w:val="ListParagraph"/>
        <w:numPr>
          <w:ilvl w:val="1"/>
          <w:numId w:val="1"/>
        </w:numPr>
        <w:ind w:left="1418" w:right="54" w:hanging="567"/>
      </w:pPr>
      <w:r w:rsidRPr="00450812">
        <w:t xml:space="preserve">All links within this specification may be subject to updates. </w:t>
      </w:r>
    </w:p>
    <w:p w14:paraId="25CAD9AF" w14:textId="77777777" w:rsidR="00D430DF" w:rsidRPr="00450812" w:rsidRDefault="384C1E54" w:rsidP="004E0F6C">
      <w:pPr>
        <w:pStyle w:val="ListParagraph"/>
        <w:numPr>
          <w:ilvl w:val="1"/>
          <w:numId w:val="1"/>
        </w:numPr>
        <w:ind w:left="1418" w:right="54" w:hanging="567"/>
      </w:pPr>
      <w:r w:rsidRPr="00450812">
        <w:t xml:space="preserve">All requirements in this specification are mandatory requirements with the exception of those non-mandatory requirements set out in paragraph </w:t>
      </w:r>
      <w:r w:rsidR="1E1BFF17" w:rsidRPr="00450812">
        <w:t>5</w:t>
      </w:r>
      <w:r w:rsidR="502C6534" w:rsidRPr="00450812">
        <w:t xml:space="preserve"> from the date of Call-off </w:t>
      </w:r>
      <w:r w:rsidR="1A2C3281" w:rsidRPr="00450812">
        <w:t>C</w:t>
      </w:r>
      <w:r w:rsidR="502C6534" w:rsidRPr="00450812">
        <w:t>ontract</w:t>
      </w:r>
      <w:r w:rsidR="33DD7B94" w:rsidRPr="00450812">
        <w:t>.</w:t>
      </w:r>
    </w:p>
    <w:p w14:paraId="67C6DFF1" w14:textId="70ECCE82" w:rsidR="003D6CE0" w:rsidRPr="00450812" w:rsidRDefault="33DD7B94" w:rsidP="004E0F6C">
      <w:pPr>
        <w:pStyle w:val="ListParagraph"/>
        <w:numPr>
          <w:ilvl w:val="1"/>
          <w:numId w:val="1"/>
        </w:numPr>
        <w:ind w:left="1418" w:right="54" w:hanging="567"/>
        <w:jc w:val="left"/>
      </w:pPr>
      <w:r>
        <w:t>Definitions of “Employment agencies” and “Employment businesses” can be found in The Conduct of Emp</w:t>
      </w:r>
      <w:r w:rsidR="008F33DE">
        <w:t>l</w:t>
      </w:r>
      <w:r>
        <w:t>oyment Agencies and Employment Businesses Regulations 2003;</w:t>
      </w:r>
      <w:r w:rsidR="00932812">
        <w:t xml:space="preserve"> </w:t>
      </w:r>
      <w:hyperlink r:id="rId11">
        <w:r w:rsidR="00932812" w:rsidRPr="2DFEF96A">
          <w:rPr>
            <w:rStyle w:val="Hyperlink"/>
          </w:rPr>
          <w:t>https://www.legislation.gov.uk/uksi/2003/3319/contents/made</w:t>
        </w:r>
      </w:hyperlink>
    </w:p>
    <w:p w14:paraId="0932DE8E" w14:textId="211143A4" w:rsidR="004D2C64" w:rsidRPr="00450812" w:rsidRDefault="08CFEF83" w:rsidP="004E0F6C">
      <w:pPr>
        <w:pStyle w:val="ListParagraph"/>
        <w:numPr>
          <w:ilvl w:val="1"/>
          <w:numId w:val="1"/>
        </w:numPr>
        <w:ind w:left="1418" w:right="54" w:hanging="567"/>
      </w:pPr>
      <w:r w:rsidRPr="00450812">
        <w:t xml:space="preserve">Lots 1,2,3,4 and 5 apply to all Employment agencies and Employment businesses. </w:t>
      </w:r>
    </w:p>
    <w:p w14:paraId="521F97D9" w14:textId="77777777" w:rsidR="009928D5" w:rsidRPr="009468CC" w:rsidRDefault="009928D5" w:rsidP="00450812">
      <w:pPr>
        <w:pStyle w:val="ListParagraph"/>
        <w:ind w:left="1919" w:right="54" w:firstLine="0"/>
        <w:rPr>
          <w:color w:val="2E74B5" w:themeColor="accent1" w:themeShade="BF"/>
        </w:rPr>
      </w:pPr>
    </w:p>
    <w:p w14:paraId="6DD42748" w14:textId="77777777" w:rsidR="00D60E6E" w:rsidRPr="009468CC" w:rsidRDefault="00201B8C" w:rsidP="004E0F6C">
      <w:pPr>
        <w:pStyle w:val="ListParagraph"/>
        <w:numPr>
          <w:ilvl w:val="0"/>
          <w:numId w:val="1"/>
        </w:numPr>
        <w:spacing w:after="89"/>
        <w:ind w:right="54" w:firstLine="66"/>
        <w:rPr>
          <w:b/>
          <w:color w:val="2E74B5" w:themeColor="accent1" w:themeShade="BF"/>
        </w:rPr>
      </w:pPr>
      <w:r w:rsidRPr="009468CC">
        <w:rPr>
          <w:b/>
          <w:color w:val="2E74B5" w:themeColor="accent1" w:themeShade="BF"/>
        </w:rPr>
        <w:t>Description of Lots</w:t>
      </w:r>
    </w:p>
    <w:p w14:paraId="09D1E744" w14:textId="3D91DAD9" w:rsidR="004D2C64" w:rsidRPr="00450812" w:rsidRDefault="00201B8C" w:rsidP="004E0F6C">
      <w:pPr>
        <w:pStyle w:val="ListParagraph"/>
        <w:numPr>
          <w:ilvl w:val="1"/>
          <w:numId w:val="1"/>
        </w:numPr>
        <w:spacing w:after="89"/>
        <w:ind w:left="1418" w:right="54" w:hanging="567"/>
        <w:rPr>
          <w:b/>
        </w:rPr>
      </w:pPr>
      <w:r w:rsidRPr="00450812">
        <w:t>The</w:t>
      </w:r>
      <w:r w:rsidR="004D2C64" w:rsidRPr="00450812">
        <w:t xml:space="preserve"> Framework Contract Lots are as follows:  </w:t>
      </w:r>
    </w:p>
    <w:tbl>
      <w:tblPr>
        <w:tblW w:w="5668" w:type="dxa"/>
        <w:tblInd w:w="2546" w:type="dxa"/>
        <w:tblLayout w:type="fixed"/>
        <w:tblLook w:val="0400" w:firstRow="0" w:lastRow="0" w:firstColumn="0" w:lastColumn="0" w:noHBand="0" w:noVBand="1"/>
      </w:tblPr>
      <w:tblGrid>
        <w:gridCol w:w="1702"/>
        <w:gridCol w:w="3966"/>
      </w:tblGrid>
      <w:tr w:rsidR="004D2C64" w:rsidRPr="00450812" w14:paraId="39EEF4F3" w14:textId="77777777" w:rsidTr="0D616FA0">
        <w:trPr>
          <w:trHeight w:val="382"/>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vAlign w:val="bottom"/>
          </w:tcPr>
          <w:p w14:paraId="54A1D6BF" w14:textId="77777777" w:rsidR="004D2C64" w:rsidRPr="00450812" w:rsidRDefault="004D2C64" w:rsidP="00450812">
            <w:pPr>
              <w:spacing w:line="259" w:lineRule="auto"/>
              <w:ind w:left="8" w:firstLine="0"/>
              <w:jc w:val="center"/>
            </w:pPr>
            <w:r w:rsidRPr="00450812">
              <w:t xml:space="preserve">Lot number </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vAlign w:val="bottom"/>
          </w:tcPr>
          <w:p w14:paraId="5FB83C52" w14:textId="77777777" w:rsidR="004D2C64" w:rsidRPr="00450812" w:rsidRDefault="004D2C64" w:rsidP="00450812">
            <w:pPr>
              <w:spacing w:line="259" w:lineRule="auto"/>
              <w:ind w:left="0" w:firstLine="0"/>
              <w:jc w:val="left"/>
            </w:pPr>
            <w:r w:rsidRPr="00450812">
              <w:t xml:space="preserve">Lot Name </w:t>
            </w:r>
          </w:p>
        </w:tc>
      </w:tr>
      <w:tr w:rsidR="004D2C64" w:rsidRPr="00450812" w14:paraId="1AEAF025" w14:textId="77777777" w:rsidTr="0D616FA0">
        <w:trPr>
          <w:trHeight w:val="383"/>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37DBFB" w14:textId="77777777" w:rsidR="004D2C64" w:rsidRPr="00450812" w:rsidRDefault="004D2C64" w:rsidP="00450812">
            <w:pPr>
              <w:spacing w:line="259" w:lineRule="auto"/>
              <w:ind w:left="4" w:firstLine="0"/>
              <w:jc w:val="center"/>
            </w:pPr>
            <w:r w:rsidRPr="00450812">
              <w:t xml:space="preserve">1 </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FEED86" w14:textId="5A75E6AB" w:rsidR="004D2C64" w:rsidRPr="00450812" w:rsidRDefault="005051C9" w:rsidP="00450812">
            <w:pPr>
              <w:spacing w:line="259" w:lineRule="auto"/>
              <w:ind w:left="0" w:firstLine="0"/>
              <w:jc w:val="left"/>
            </w:pPr>
            <w:r w:rsidRPr="00450812">
              <w:t>Nursing &amp; Midwifery</w:t>
            </w:r>
          </w:p>
        </w:tc>
      </w:tr>
      <w:tr w:rsidR="004D2C64" w:rsidRPr="00450812" w14:paraId="644189EF" w14:textId="77777777" w:rsidTr="0D616FA0">
        <w:trPr>
          <w:trHeight w:val="38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0B7357" w14:textId="77777777" w:rsidR="004D2C64" w:rsidRPr="00450812" w:rsidRDefault="004D2C64" w:rsidP="00450812">
            <w:pPr>
              <w:spacing w:line="259" w:lineRule="auto"/>
              <w:ind w:left="4" w:firstLine="0"/>
              <w:jc w:val="center"/>
            </w:pPr>
            <w:r w:rsidRPr="00450812">
              <w:t xml:space="preserve">2 </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54976A" w14:textId="65B48768" w:rsidR="004D2C64" w:rsidRPr="00450812" w:rsidRDefault="005051C9" w:rsidP="00450812">
            <w:pPr>
              <w:spacing w:line="259" w:lineRule="auto"/>
              <w:ind w:left="0" w:firstLine="0"/>
              <w:jc w:val="left"/>
            </w:pPr>
            <w:r w:rsidRPr="00450812">
              <w:t xml:space="preserve">Medical </w:t>
            </w:r>
            <w:r w:rsidR="003B064D" w:rsidRPr="00450812">
              <w:t>&amp; Dental</w:t>
            </w:r>
            <w:r w:rsidR="00677651" w:rsidRPr="00450812">
              <w:t xml:space="preserve"> </w:t>
            </w:r>
          </w:p>
        </w:tc>
      </w:tr>
      <w:tr w:rsidR="004D2C64" w:rsidRPr="00450812" w14:paraId="25B1A40C" w14:textId="77777777" w:rsidTr="0D616FA0">
        <w:trPr>
          <w:trHeight w:val="382"/>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557A27" w14:textId="30F19E06" w:rsidR="004D2C64" w:rsidRPr="00450812" w:rsidRDefault="004D2C64" w:rsidP="00450812">
            <w:pPr>
              <w:spacing w:line="259" w:lineRule="auto"/>
              <w:ind w:left="4" w:firstLine="0"/>
              <w:jc w:val="center"/>
            </w:pPr>
            <w:r w:rsidRPr="00450812">
              <w:t xml:space="preserve">3 </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3C0C54" w14:textId="33CA8C48" w:rsidR="00677651" w:rsidRPr="00450812" w:rsidRDefault="00CB73A4" w:rsidP="00450812">
            <w:pPr>
              <w:spacing w:line="259" w:lineRule="auto"/>
              <w:ind w:left="0" w:firstLine="0"/>
              <w:jc w:val="left"/>
            </w:pPr>
            <w:r w:rsidRPr="00450812">
              <w:rPr>
                <w:color w:val="242424"/>
              </w:rPr>
              <w:t>Allied Health Professionals (AHP), Health Science Services (HSS), &amp; Emergency Services</w:t>
            </w:r>
          </w:p>
        </w:tc>
      </w:tr>
      <w:tr w:rsidR="004D2C64" w:rsidRPr="00450812" w14:paraId="3EEDC44A" w14:textId="77777777" w:rsidTr="0D616FA0">
        <w:trPr>
          <w:trHeight w:val="38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EF164F" w14:textId="51EE3D3C" w:rsidR="004D2C64" w:rsidRPr="00450812" w:rsidRDefault="004D2C64" w:rsidP="00450812">
            <w:pPr>
              <w:spacing w:line="259" w:lineRule="auto"/>
              <w:ind w:left="4" w:firstLine="0"/>
              <w:jc w:val="center"/>
            </w:pPr>
            <w:r w:rsidRPr="00450812">
              <w:t xml:space="preserve">4 </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37A626" w14:textId="77777777" w:rsidR="004D2C64" w:rsidRPr="00450812" w:rsidRDefault="005051C9" w:rsidP="00450812">
            <w:pPr>
              <w:spacing w:line="259" w:lineRule="auto"/>
              <w:ind w:left="0" w:firstLine="0"/>
              <w:jc w:val="left"/>
            </w:pPr>
            <w:r w:rsidRPr="00450812">
              <w:t xml:space="preserve">Social care staffing </w:t>
            </w:r>
            <w:r w:rsidR="004D2C64" w:rsidRPr="00450812">
              <w:t xml:space="preserve"> </w:t>
            </w:r>
          </w:p>
        </w:tc>
      </w:tr>
      <w:tr w:rsidR="004D2C64" w:rsidRPr="00450812" w14:paraId="04B1226D" w14:textId="77777777" w:rsidTr="0D616FA0">
        <w:trPr>
          <w:trHeight w:val="382"/>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902579" w14:textId="77777777" w:rsidR="004D2C64" w:rsidRPr="00450812" w:rsidRDefault="004D2C64" w:rsidP="00450812">
            <w:pPr>
              <w:spacing w:line="259" w:lineRule="auto"/>
              <w:ind w:left="4" w:firstLine="0"/>
              <w:jc w:val="center"/>
            </w:pPr>
            <w:r w:rsidRPr="00450812">
              <w:lastRenderedPageBreak/>
              <w:t xml:space="preserve">5 </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FA5D96" w14:textId="7BACAC3B" w:rsidR="004D2C64" w:rsidRPr="00450812" w:rsidRDefault="00AA2978" w:rsidP="00450812">
            <w:pPr>
              <w:spacing w:line="259" w:lineRule="auto"/>
              <w:ind w:left="0" w:firstLine="0"/>
              <w:jc w:val="left"/>
            </w:pPr>
            <w:r w:rsidRPr="00450812">
              <w:t>Vendor</w:t>
            </w:r>
            <w:r w:rsidR="53F30796" w:rsidRPr="00450812">
              <w:t xml:space="preserve"> </w:t>
            </w:r>
            <w:r w:rsidR="50757DED" w:rsidRPr="00450812">
              <w:t>and</w:t>
            </w:r>
            <w:r w:rsidR="00D77599" w:rsidRPr="00450812">
              <w:t xml:space="preserve"> </w:t>
            </w:r>
            <w:r w:rsidR="46B3D78D" w:rsidRPr="00450812">
              <w:t>Managed service</w:t>
            </w:r>
            <w:r w:rsidR="0C868462" w:rsidRPr="00450812">
              <w:t xml:space="preserve"> provision </w:t>
            </w:r>
          </w:p>
          <w:p w14:paraId="55E51A09" w14:textId="77777777" w:rsidR="005051C9" w:rsidRPr="00450812" w:rsidRDefault="005051C9" w:rsidP="00450812">
            <w:pPr>
              <w:spacing w:line="259" w:lineRule="auto"/>
              <w:ind w:left="0" w:firstLine="0"/>
              <w:jc w:val="left"/>
            </w:pPr>
            <w:r w:rsidRPr="00450812">
              <w:t>5a: Master vendor</w:t>
            </w:r>
          </w:p>
          <w:p w14:paraId="51249D3E" w14:textId="6455B8ED" w:rsidR="004C2DA9" w:rsidRPr="00450812" w:rsidRDefault="005051C9" w:rsidP="00450812">
            <w:pPr>
              <w:spacing w:line="259" w:lineRule="auto"/>
              <w:ind w:left="0" w:firstLine="0"/>
              <w:jc w:val="left"/>
            </w:pPr>
            <w:r w:rsidRPr="00450812">
              <w:t>5b: Neutral vendor</w:t>
            </w:r>
          </w:p>
        </w:tc>
      </w:tr>
    </w:tbl>
    <w:p w14:paraId="031B954E" w14:textId="403807BF" w:rsidR="00201B8C" w:rsidRPr="00450812" w:rsidRDefault="00201B8C" w:rsidP="00450812">
      <w:pPr>
        <w:spacing w:after="136" w:line="259" w:lineRule="auto"/>
        <w:ind w:left="334" w:firstLine="0"/>
        <w:jc w:val="left"/>
      </w:pPr>
      <w:r w:rsidRPr="00450812">
        <w:rPr>
          <w:b/>
        </w:rPr>
        <w:t>All Lots</w:t>
      </w:r>
    </w:p>
    <w:p w14:paraId="543B7F91" w14:textId="1D3208CD" w:rsidR="00201B8C" w:rsidRPr="00450812" w:rsidRDefault="2713C95B" w:rsidP="004E0F6C">
      <w:pPr>
        <w:pStyle w:val="ListParagraph"/>
        <w:numPr>
          <w:ilvl w:val="1"/>
          <w:numId w:val="2"/>
        </w:numPr>
        <w:spacing w:after="136" w:line="259" w:lineRule="auto"/>
        <w:ind w:left="1418" w:hanging="567"/>
        <w:jc w:val="left"/>
      </w:pPr>
      <w:r w:rsidRPr="00450812">
        <w:t xml:space="preserve">The Supplier shall provide the Temporary Worker types which fall under the Lot(s) to which they are appointed, please see </w:t>
      </w:r>
      <w:r w:rsidR="0055779D" w:rsidRPr="00450812">
        <w:t>Attachment 9</w:t>
      </w:r>
      <w:r w:rsidRPr="00450812">
        <w:t xml:space="preserve"> – Person Specification.</w:t>
      </w:r>
    </w:p>
    <w:p w14:paraId="0999BA4B" w14:textId="681D9D63" w:rsidR="00201B8C" w:rsidRPr="00450812" w:rsidRDefault="45B32968" w:rsidP="004E0F6C">
      <w:pPr>
        <w:pStyle w:val="ListParagraph"/>
        <w:numPr>
          <w:ilvl w:val="1"/>
          <w:numId w:val="2"/>
        </w:numPr>
        <w:spacing w:after="136" w:line="259" w:lineRule="auto"/>
        <w:ind w:left="1418" w:hanging="567"/>
        <w:jc w:val="left"/>
      </w:pPr>
      <w:r>
        <w:t xml:space="preserve">For all the Lots the Supplier has the option of making up any shortfall from within their own resource pool of Temporary Workers by managing supplementary supply from Subcontractor(s) as outlined in </w:t>
      </w:r>
      <w:r w:rsidR="232B99BF">
        <w:t xml:space="preserve">Joint Schedule 6 – Key Subcontractors, </w:t>
      </w:r>
      <w:r w:rsidR="64DB8842">
        <w:t xml:space="preserve">section </w:t>
      </w:r>
      <w:r w:rsidR="2E1738FA">
        <w:t>8</w:t>
      </w:r>
      <w:r w:rsidR="195BB906">
        <w:t xml:space="preserve"> </w:t>
      </w:r>
      <w:r w:rsidR="64DB8842">
        <w:t>of this specification and in accordance with all legislative and regulatory requirements.</w:t>
      </w:r>
    </w:p>
    <w:p w14:paraId="698C86D7" w14:textId="77777777" w:rsidR="00DA2A51" w:rsidRPr="00450812" w:rsidRDefault="73807551" w:rsidP="004E0F6C">
      <w:pPr>
        <w:pStyle w:val="ListParagraph"/>
        <w:numPr>
          <w:ilvl w:val="1"/>
          <w:numId w:val="2"/>
        </w:numPr>
        <w:spacing w:after="136" w:line="259" w:lineRule="auto"/>
        <w:ind w:left="1418" w:hanging="567"/>
        <w:jc w:val="left"/>
      </w:pPr>
      <w:r w:rsidRPr="00450812">
        <w:t xml:space="preserve">The Supplier shall be responsible for the compliance of any Subcontractors in accordance with the terms and conditions of this Framework Contract. </w:t>
      </w:r>
    </w:p>
    <w:p w14:paraId="574F6D29" w14:textId="5AA0335F" w:rsidR="00B01BA8" w:rsidRPr="00450812" w:rsidRDefault="0340C5EF" w:rsidP="004E0F6C">
      <w:pPr>
        <w:pStyle w:val="ListParagraph"/>
        <w:numPr>
          <w:ilvl w:val="1"/>
          <w:numId w:val="2"/>
        </w:numPr>
        <w:spacing w:after="0"/>
        <w:ind w:left="1418" w:right="54" w:hanging="567"/>
        <w:jc w:val="left"/>
      </w:pPr>
      <w:r w:rsidRPr="00450812">
        <w:t>Prior to award, t</w:t>
      </w:r>
      <w:r w:rsidR="2713C95B" w:rsidRPr="00450812">
        <w:t>he Supplier shall be subject to financial accreditation as detailed in the Cabinet Office Sourcing Playbook.</w:t>
      </w:r>
      <w:r w:rsidR="6D0C7A17" w:rsidRPr="00450812">
        <w:t xml:space="preserve"> Lots 3 and 4 will be subject to ‘Bronze’ accreditation, with Lots 1,</w:t>
      </w:r>
      <w:r w:rsidR="2FC84B66" w:rsidRPr="00450812">
        <w:t xml:space="preserve"> </w:t>
      </w:r>
      <w:r w:rsidR="6D0C7A17" w:rsidRPr="00450812">
        <w:t>2 and 5 being subject to ‘Silver’.</w:t>
      </w:r>
      <w:r w:rsidRPr="00450812">
        <w:t xml:space="preserve"> In addition, any Supplier awarded under this contract will be subject to in-contract financial monitoring for financial stability throughout the contract term.</w:t>
      </w:r>
    </w:p>
    <w:p w14:paraId="3763756F" w14:textId="77777777" w:rsidR="008D6982" w:rsidRDefault="1DCF3A29" w:rsidP="004E0F6C">
      <w:pPr>
        <w:pStyle w:val="ListParagraph"/>
        <w:numPr>
          <w:ilvl w:val="1"/>
          <w:numId w:val="2"/>
        </w:numPr>
        <w:spacing w:after="0"/>
        <w:ind w:left="1418" w:right="54" w:hanging="567"/>
        <w:jc w:val="left"/>
      </w:pPr>
      <w:r w:rsidRPr="00450812">
        <w:t xml:space="preserve">Where the Supplier has indicated they can provide workers via Direct engagement in Lots </w:t>
      </w:r>
      <w:r w:rsidR="6D0C7A17" w:rsidRPr="00450812">
        <w:t xml:space="preserve">1, </w:t>
      </w:r>
      <w:r w:rsidRPr="00450812">
        <w:t>2</w:t>
      </w:r>
      <w:r w:rsidR="6D0C7A17" w:rsidRPr="00450812">
        <w:t>,</w:t>
      </w:r>
      <w:r w:rsidR="5697B349" w:rsidRPr="00450812">
        <w:t xml:space="preserve"> </w:t>
      </w:r>
      <w:r w:rsidRPr="00450812">
        <w:t>3</w:t>
      </w:r>
      <w:r w:rsidR="216CD802" w:rsidRPr="00450812">
        <w:t xml:space="preserve">, </w:t>
      </w:r>
      <w:r w:rsidR="6D0C7A17" w:rsidRPr="00450812">
        <w:t>4</w:t>
      </w:r>
      <w:r w:rsidR="216CD802" w:rsidRPr="00450812">
        <w:t xml:space="preserve"> and 5</w:t>
      </w:r>
      <w:r w:rsidRPr="00450812">
        <w:t xml:space="preserve"> this will encompass </w:t>
      </w:r>
      <w:r w:rsidR="415BAB61" w:rsidRPr="00450812">
        <w:t>the Suppliers’ ability to provide</w:t>
      </w:r>
      <w:r w:rsidR="17DE6A2B" w:rsidRPr="00450812">
        <w:t xml:space="preserve"> </w:t>
      </w:r>
      <w:r w:rsidR="19856D62" w:rsidRPr="00450812">
        <w:t>Temporary Worker</w:t>
      </w:r>
      <w:r w:rsidR="6F7A750A" w:rsidRPr="00450812">
        <w:t>(s</w:t>
      </w:r>
      <w:r w:rsidR="00FD7AA0" w:rsidRPr="00450812">
        <w:t>) via</w:t>
      </w:r>
      <w:r w:rsidR="415BAB61" w:rsidRPr="00450812">
        <w:t xml:space="preserve"> the Direct engagement model used by the Buyer. </w:t>
      </w:r>
    </w:p>
    <w:p w14:paraId="50CEF0FA" w14:textId="67CED3D7" w:rsidR="00B01BA8" w:rsidRDefault="008D6982" w:rsidP="004E0F6C">
      <w:pPr>
        <w:pStyle w:val="ListParagraph"/>
        <w:numPr>
          <w:ilvl w:val="1"/>
          <w:numId w:val="2"/>
        </w:numPr>
        <w:spacing w:after="0"/>
        <w:ind w:left="1418" w:right="54" w:hanging="567"/>
        <w:jc w:val="left"/>
      </w:pPr>
      <w:r w:rsidRPr="00711CDA">
        <w:rPr>
          <w:color w:val="000000" w:themeColor="text1"/>
        </w:rPr>
        <w:t>The Supplier shall ensure that they comply with all relevant legislative and regulatory requirements, and are aware of and will comply with all changes in practice in the recruitment market and changes in relevant policy and legislation including but not limited to;</w:t>
      </w:r>
      <w:r w:rsidRPr="008D6982">
        <w:rPr>
          <w:color w:val="000000" w:themeColor="text1"/>
        </w:rPr>
        <w:t xml:space="preserve"> </w:t>
      </w:r>
      <w:r w:rsidRPr="3995EA90">
        <w:t xml:space="preserve"> </w:t>
      </w:r>
    </w:p>
    <w:p w14:paraId="04E9DCF8" w14:textId="77777777" w:rsidR="00FD09ED" w:rsidRDefault="00FD09ED" w:rsidP="00FD09ED">
      <w:pPr>
        <w:pStyle w:val="ListParagraph"/>
        <w:spacing w:after="0"/>
        <w:ind w:left="1418" w:right="54" w:firstLine="0"/>
        <w:jc w:val="left"/>
      </w:pPr>
    </w:p>
    <w:p w14:paraId="6D07B74B" w14:textId="2DC67712" w:rsidR="008D6982" w:rsidRPr="008D6982" w:rsidRDefault="008D6982" w:rsidP="004E0F6C">
      <w:pPr>
        <w:pStyle w:val="ListParagraph"/>
        <w:numPr>
          <w:ilvl w:val="2"/>
          <w:numId w:val="40"/>
        </w:numPr>
        <w:spacing w:after="0"/>
        <w:rPr>
          <w:i/>
          <w:iCs/>
          <w:color w:val="000000" w:themeColor="text1"/>
        </w:rPr>
      </w:pPr>
      <w:r w:rsidRPr="008D6982">
        <w:rPr>
          <w:i/>
          <w:iCs/>
          <w:color w:val="000000" w:themeColor="text1"/>
        </w:rPr>
        <w:t xml:space="preserve">Agency Workers Regulations (AWR) </w:t>
      </w:r>
    </w:p>
    <w:p w14:paraId="5C0F9EF9" w14:textId="5D978255" w:rsidR="008D6982" w:rsidRPr="008D6982" w:rsidRDefault="00D463C3" w:rsidP="7E71BF3B">
      <w:pPr>
        <w:spacing w:after="0"/>
        <w:ind w:left="2666"/>
        <w:rPr>
          <w:i/>
          <w:iCs/>
          <w:color w:val="000000" w:themeColor="text1"/>
        </w:rPr>
      </w:pPr>
      <w:hyperlink r:id="rId12">
        <w:r w:rsidR="2A74C644" w:rsidRPr="7E71BF3B">
          <w:rPr>
            <w:i/>
            <w:iCs/>
            <w:color w:val="0563C1"/>
            <w:u w:val="single"/>
          </w:rPr>
          <w:t>https://www.gov.uk/agency-workers-your-rights</w:t>
        </w:r>
      </w:hyperlink>
      <w:r w:rsidR="2A74C644" w:rsidRPr="7E71BF3B">
        <w:rPr>
          <w:i/>
          <w:iCs/>
          <w:color w:val="000000" w:themeColor="text1"/>
        </w:rPr>
        <w:t xml:space="preserve"> </w:t>
      </w:r>
    </w:p>
    <w:p w14:paraId="5E52917E" w14:textId="77777777" w:rsidR="008D6982" w:rsidRPr="008D6982" w:rsidRDefault="008D6982" w:rsidP="008D6982">
      <w:pPr>
        <w:spacing w:after="0"/>
        <w:ind w:left="2666"/>
        <w:rPr>
          <w:i/>
          <w:iCs/>
          <w:color w:val="000000" w:themeColor="text1"/>
        </w:rPr>
      </w:pPr>
      <w:r w:rsidRPr="008D6982">
        <w:rPr>
          <w:i/>
          <w:iCs/>
          <w:color w:val="000000" w:themeColor="text1"/>
        </w:rPr>
        <w:t xml:space="preserve"> </w:t>
      </w:r>
    </w:p>
    <w:p w14:paraId="20A48337" w14:textId="32C2C554" w:rsidR="008D6982" w:rsidRPr="008D6982" w:rsidRDefault="008D6982" w:rsidP="004E0F6C">
      <w:pPr>
        <w:pStyle w:val="ListParagraph"/>
        <w:numPr>
          <w:ilvl w:val="2"/>
          <w:numId w:val="40"/>
        </w:numPr>
        <w:spacing w:after="0"/>
        <w:rPr>
          <w:i/>
          <w:iCs/>
          <w:color w:val="000000" w:themeColor="text1"/>
        </w:rPr>
      </w:pPr>
      <w:r w:rsidRPr="008D6982">
        <w:rPr>
          <w:i/>
          <w:iCs/>
          <w:color w:val="000000" w:themeColor="text1"/>
        </w:rPr>
        <w:t xml:space="preserve">Employment Agencies Act 1973 </w:t>
      </w:r>
    </w:p>
    <w:p w14:paraId="624A92CB" w14:textId="77777777" w:rsidR="008D6982" w:rsidRPr="008D6982" w:rsidRDefault="00D463C3" w:rsidP="008D6982">
      <w:pPr>
        <w:spacing w:after="0"/>
        <w:ind w:left="2666"/>
        <w:rPr>
          <w:i/>
          <w:iCs/>
          <w:color w:val="000000" w:themeColor="text1"/>
        </w:rPr>
      </w:pPr>
      <w:hyperlink r:id="rId13" w:history="1">
        <w:r w:rsidR="008D6982" w:rsidRPr="008D6982">
          <w:rPr>
            <w:i/>
            <w:iCs/>
            <w:color w:val="0563C1" w:themeColor="hyperlink"/>
            <w:u w:val="single"/>
          </w:rPr>
          <w:t>https://www.legislation.gov.uk/ukpga/1973/35/introduction</w:t>
        </w:r>
      </w:hyperlink>
      <w:r w:rsidR="008D6982" w:rsidRPr="008D6982">
        <w:rPr>
          <w:i/>
          <w:iCs/>
          <w:color w:val="000000" w:themeColor="text1"/>
        </w:rPr>
        <w:t xml:space="preserve"> </w:t>
      </w:r>
    </w:p>
    <w:p w14:paraId="61EE7054" w14:textId="77777777" w:rsidR="008D6982" w:rsidRPr="008D6982" w:rsidRDefault="008D6982" w:rsidP="008D6982">
      <w:pPr>
        <w:spacing w:after="0"/>
        <w:ind w:left="2666"/>
        <w:rPr>
          <w:i/>
          <w:iCs/>
          <w:color w:val="000000" w:themeColor="text1"/>
        </w:rPr>
      </w:pPr>
      <w:r w:rsidRPr="008D6982">
        <w:rPr>
          <w:i/>
          <w:iCs/>
          <w:color w:val="000000" w:themeColor="text1"/>
        </w:rPr>
        <w:t xml:space="preserve"> </w:t>
      </w:r>
    </w:p>
    <w:p w14:paraId="135826A7" w14:textId="506B29F3" w:rsidR="008D6982" w:rsidRPr="008D6982" w:rsidRDefault="008D6982" w:rsidP="004E0F6C">
      <w:pPr>
        <w:pStyle w:val="ListParagraph"/>
        <w:numPr>
          <w:ilvl w:val="2"/>
          <w:numId w:val="40"/>
        </w:numPr>
        <w:spacing w:after="0"/>
        <w:rPr>
          <w:i/>
          <w:iCs/>
          <w:color w:val="000000" w:themeColor="text1"/>
        </w:rPr>
      </w:pPr>
      <w:r w:rsidRPr="008D6982">
        <w:rPr>
          <w:i/>
          <w:iCs/>
          <w:color w:val="000000" w:themeColor="text1"/>
        </w:rPr>
        <w:t xml:space="preserve">Conduct of Employment Agencies and Employment Businesses Regulations </w:t>
      </w:r>
    </w:p>
    <w:p w14:paraId="37CF89DE" w14:textId="77777777" w:rsidR="008D6982" w:rsidRPr="008D6982" w:rsidRDefault="00D463C3" w:rsidP="008D6982">
      <w:pPr>
        <w:spacing w:after="0"/>
        <w:ind w:left="2666"/>
        <w:rPr>
          <w:i/>
          <w:iCs/>
          <w:color w:val="000000" w:themeColor="text1"/>
        </w:rPr>
      </w:pPr>
      <w:hyperlink r:id="rId14" w:history="1">
        <w:r w:rsidR="008D6982" w:rsidRPr="008D6982">
          <w:rPr>
            <w:i/>
            <w:iCs/>
            <w:color w:val="0563C1" w:themeColor="hyperlink"/>
            <w:u w:val="single"/>
          </w:rPr>
          <w:t>http://www.legislation.gov.uk/uksi/2003/3319/contents/made</w:t>
        </w:r>
      </w:hyperlink>
      <w:r w:rsidR="008D6982" w:rsidRPr="008D6982">
        <w:rPr>
          <w:i/>
          <w:iCs/>
          <w:color w:val="000000" w:themeColor="text1"/>
        </w:rPr>
        <w:t xml:space="preserve"> </w:t>
      </w:r>
    </w:p>
    <w:p w14:paraId="2FE8E224" w14:textId="77777777" w:rsidR="008D6982" w:rsidRPr="008D6982" w:rsidRDefault="008D6982" w:rsidP="008D6982">
      <w:pPr>
        <w:spacing w:after="0"/>
        <w:ind w:left="2666"/>
        <w:rPr>
          <w:i/>
          <w:iCs/>
          <w:color w:val="000000" w:themeColor="text1"/>
        </w:rPr>
      </w:pPr>
      <w:r w:rsidRPr="008D6982">
        <w:rPr>
          <w:i/>
          <w:iCs/>
          <w:color w:val="000000" w:themeColor="text1"/>
        </w:rPr>
        <w:t xml:space="preserve"> </w:t>
      </w:r>
    </w:p>
    <w:p w14:paraId="1438466A" w14:textId="20FD0155" w:rsidR="008D6982" w:rsidRPr="008D6982" w:rsidRDefault="008D6982" w:rsidP="004E0F6C">
      <w:pPr>
        <w:pStyle w:val="ListParagraph"/>
        <w:numPr>
          <w:ilvl w:val="2"/>
          <w:numId w:val="40"/>
        </w:numPr>
        <w:spacing w:after="0"/>
        <w:rPr>
          <w:i/>
          <w:iCs/>
          <w:color w:val="000000" w:themeColor="text1"/>
        </w:rPr>
      </w:pPr>
      <w:r w:rsidRPr="008D6982">
        <w:rPr>
          <w:i/>
          <w:iCs/>
          <w:color w:val="000000" w:themeColor="text1"/>
        </w:rPr>
        <w:t xml:space="preserve">UK General Data Protection Regulations (UK GDPR) / Data Protection Act 2018 </w:t>
      </w:r>
    </w:p>
    <w:p w14:paraId="4DF200FC" w14:textId="77777777" w:rsidR="008D6982" w:rsidRPr="008D6982" w:rsidRDefault="00D463C3" w:rsidP="008D6982">
      <w:pPr>
        <w:spacing w:after="0"/>
        <w:ind w:left="2666"/>
        <w:rPr>
          <w:i/>
          <w:iCs/>
          <w:color w:val="000000" w:themeColor="text1"/>
        </w:rPr>
      </w:pPr>
      <w:hyperlink r:id="rId15" w:history="1">
        <w:r w:rsidR="008D6982" w:rsidRPr="008D6982">
          <w:rPr>
            <w:i/>
            <w:iCs/>
            <w:color w:val="0563C1" w:themeColor="hyperlink"/>
            <w:u w:val="single"/>
          </w:rPr>
          <w:t>https://www.legislation.gov.uk/ukpga/2018/12/contents</w:t>
        </w:r>
      </w:hyperlink>
      <w:r w:rsidR="008D6982" w:rsidRPr="008D6982">
        <w:rPr>
          <w:i/>
          <w:iCs/>
          <w:color w:val="000000" w:themeColor="text1"/>
        </w:rPr>
        <w:t xml:space="preserve"> </w:t>
      </w:r>
    </w:p>
    <w:p w14:paraId="581CB164" w14:textId="77777777" w:rsidR="008D6982" w:rsidRPr="008D6982" w:rsidRDefault="008D6982" w:rsidP="008D6982">
      <w:pPr>
        <w:spacing w:after="0"/>
        <w:ind w:left="2666"/>
        <w:rPr>
          <w:i/>
          <w:iCs/>
          <w:color w:val="000000" w:themeColor="text1"/>
        </w:rPr>
      </w:pPr>
      <w:r w:rsidRPr="008D6982">
        <w:rPr>
          <w:i/>
          <w:iCs/>
          <w:color w:val="000000" w:themeColor="text1"/>
        </w:rPr>
        <w:lastRenderedPageBreak/>
        <w:t xml:space="preserve"> </w:t>
      </w:r>
    </w:p>
    <w:p w14:paraId="5FCE2E1B" w14:textId="77777777" w:rsidR="008D6982" w:rsidRPr="008D6982" w:rsidRDefault="00D463C3" w:rsidP="008D6982">
      <w:pPr>
        <w:spacing w:after="0"/>
        <w:ind w:left="2666"/>
        <w:rPr>
          <w:i/>
          <w:iCs/>
          <w:color w:val="000000" w:themeColor="text1"/>
        </w:rPr>
      </w:pPr>
      <w:hyperlink r:id="rId16" w:history="1">
        <w:r w:rsidR="008D6982" w:rsidRPr="008D6982">
          <w:rPr>
            <w:i/>
            <w:iCs/>
            <w:color w:val="0563C1" w:themeColor="hyperlink"/>
            <w:u w:val="single"/>
          </w:rPr>
          <w:t>https://www.gov.uk/data-protection</w:t>
        </w:r>
      </w:hyperlink>
      <w:r w:rsidR="008D6982" w:rsidRPr="008D6982">
        <w:rPr>
          <w:i/>
          <w:iCs/>
          <w:color w:val="000000" w:themeColor="text1"/>
        </w:rPr>
        <w:t xml:space="preserve"> </w:t>
      </w:r>
    </w:p>
    <w:p w14:paraId="03CBA76A" w14:textId="77777777" w:rsidR="008D6982" w:rsidRPr="008D6982" w:rsidRDefault="008D6982" w:rsidP="008D6982">
      <w:pPr>
        <w:spacing w:after="0"/>
        <w:ind w:left="2666"/>
        <w:rPr>
          <w:i/>
          <w:iCs/>
          <w:color w:val="000000" w:themeColor="text1"/>
        </w:rPr>
      </w:pPr>
      <w:r w:rsidRPr="008D6982">
        <w:rPr>
          <w:i/>
          <w:iCs/>
          <w:color w:val="000000" w:themeColor="text1"/>
        </w:rPr>
        <w:t xml:space="preserve"> </w:t>
      </w:r>
    </w:p>
    <w:p w14:paraId="36E24CAC" w14:textId="7871FAE1" w:rsidR="008D6982" w:rsidRPr="008D6982" w:rsidRDefault="008D6982" w:rsidP="004E0F6C">
      <w:pPr>
        <w:pStyle w:val="ListParagraph"/>
        <w:numPr>
          <w:ilvl w:val="2"/>
          <w:numId w:val="40"/>
        </w:numPr>
        <w:spacing w:after="0"/>
        <w:rPr>
          <w:i/>
          <w:iCs/>
          <w:color w:val="000000" w:themeColor="text1"/>
        </w:rPr>
      </w:pPr>
      <w:r w:rsidRPr="008D6982">
        <w:rPr>
          <w:i/>
          <w:iCs/>
          <w:color w:val="000000" w:themeColor="text1"/>
        </w:rPr>
        <w:t xml:space="preserve">Off-Payroll Working in the Public Sector (IR35) legislation </w:t>
      </w:r>
    </w:p>
    <w:p w14:paraId="22A4410C" w14:textId="77777777" w:rsidR="008D6982" w:rsidRPr="008D6982" w:rsidRDefault="00D463C3" w:rsidP="008D6982">
      <w:pPr>
        <w:spacing w:after="0"/>
        <w:ind w:left="2666"/>
        <w:rPr>
          <w:i/>
          <w:iCs/>
          <w:color w:val="000000" w:themeColor="text1"/>
        </w:rPr>
      </w:pPr>
      <w:hyperlink r:id="rId17" w:history="1">
        <w:r w:rsidR="008D6982" w:rsidRPr="008D6982">
          <w:rPr>
            <w:i/>
            <w:iCs/>
            <w:color w:val="0563C1" w:themeColor="hyperlink"/>
            <w:u w:val="single"/>
          </w:rPr>
          <w:t>https://www.gov.uk/guidance/understanding-off-payroll-working-ir35</w:t>
        </w:r>
      </w:hyperlink>
      <w:r w:rsidR="008D6982" w:rsidRPr="008D6982">
        <w:rPr>
          <w:i/>
          <w:iCs/>
          <w:color w:val="000000" w:themeColor="text1"/>
        </w:rPr>
        <w:t xml:space="preserve"> </w:t>
      </w:r>
    </w:p>
    <w:p w14:paraId="126025AE" w14:textId="77777777" w:rsidR="008D6982" w:rsidRPr="008D6982" w:rsidRDefault="008D6982" w:rsidP="008D6982">
      <w:pPr>
        <w:spacing w:after="0"/>
        <w:ind w:left="2666"/>
        <w:rPr>
          <w:i/>
          <w:iCs/>
          <w:color w:val="000000" w:themeColor="text1"/>
        </w:rPr>
      </w:pPr>
      <w:r w:rsidRPr="008D6982">
        <w:rPr>
          <w:i/>
          <w:iCs/>
          <w:color w:val="000000" w:themeColor="text1"/>
        </w:rPr>
        <w:t xml:space="preserve"> </w:t>
      </w:r>
    </w:p>
    <w:p w14:paraId="0D924028" w14:textId="08675B03" w:rsidR="008D6982" w:rsidRPr="008D6982" w:rsidRDefault="008D6982" w:rsidP="004E0F6C">
      <w:pPr>
        <w:pStyle w:val="ListParagraph"/>
        <w:numPr>
          <w:ilvl w:val="2"/>
          <w:numId w:val="40"/>
        </w:numPr>
        <w:spacing w:after="0"/>
        <w:rPr>
          <w:i/>
          <w:iCs/>
          <w:color w:val="000000" w:themeColor="text1"/>
        </w:rPr>
      </w:pPr>
      <w:r w:rsidRPr="008D6982">
        <w:rPr>
          <w:i/>
          <w:iCs/>
          <w:color w:val="000000" w:themeColor="text1"/>
        </w:rPr>
        <w:t xml:space="preserve">National Minimum wage and National Living Wage </w:t>
      </w:r>
    </w:p>
    <w:p w14:paraId="3EB3FDFF" w14:textId="77777777" w:rsidR="008D6982" w:rsidRPr="008D6982" w:rsidRDefault="00D463C3" w:rsidP="008D6982">
      <w:pPr>
        <w:spacing w:after="0"/>
        <w:ind w:left="2666"/>
        <w:rPr>
          <w:i/>
          <w:iCs/>
          <w:color w:val="000000" w:themeColor="text1"/>
        </w:rPr>
      </w:pPr>
      <w:hyperlink r:id="rId18" w:history="1">
        <w:r w:rsidR="008D6982" w:rsidRPr="008D6982">
          <w:rPr>
            <w:i/>
            <w:iCs/>
            <w:color w:val="0563C1" w:themeColor="hyperlink"/>
            <w:u w:val="single"/>
          </w:rPr>
          <w:t>https://www.gov.uk/national-minimum-wage-rates</w:t>
        </w:r>
      </w:hyperlink>
      <w:r w:rsidR="008D6982" w:rsidRPr="008D6982">
        <w:rPr>
          <w:i/>
          <w:iCs/>
          <w:color w:val="000000" w:themeColor="text1"/>
        </w:rPr>
        <w:t xml:space="preserve"> </w:t>
      </w:r>
    </w:p>
    <w:p w14:paraId="1A23F3B5" w14:textId="77777777" w:rsidR="008D6982" w:rsidRPr="008D6982" w:rsidRDefault="008D6982" w:rsidP="008D6982">
      <w:pPr>
        <w:spacing w:after="0"/>
        <w:ind w:left="2666"/>
        <w:rPr>
          <w:i/>
          <w:iCs/>
          <w:color w:val="000000" w:themeColor="text1"/>
        </w:rPr>
      </w:pPr>
      <w:r w:rsidRPr="008D6982">
        <w:rPr>
          <w:i/>
          <w:iCs/>
          <w:color w:val="000000" w:themeColor="text1"/>
        </w:rPr>
        <w:t xml:space="preserve"> </w:t>
      </w:r>
    </w:p>
    <w:p w14:paraId="704938F3" w14:textId="4145D769" w:rsidR="008D6982" w:rsidRPr="008D6982" w:rsidRDefault="008D6982" w:rsidP="004E0F6C">
      <w:pPr>
        <w:pStyle w:val="ListParagraph"/>
        <w:numPr>
          <w:ilvl w:val="2"/>
          <w:numId w:val="40"/>
        </w:numPr>
        <w:spacing w:after="0"/>
        <w:rPr>
          <w:i/>
          <w:iCs/>
          <w:color w:val="000000" w:themeColor="text1"/>
        </w:rPr>
      </w:pPr>
      <w:r w:rsidRPr="008D6982">
        <w:rPr>
          <w:i/>
          <w:iCs/>
          <w:color w:val="000000" w:themeColor="text1"/>
        </w:rPr>
        <w:t xml:space="preserve">NHS Employers Check Standards </w:t>
      </w:r>
    </w:p>
    <w:p w14:paraId="441AA615" w14:textId="77777777" w:rsidR="008D6982" w:rsidRPr="008D6982" w:rsidRDefault="00D463C3" w:rsidP="008D6982">
      <w:pPr>
        <w:spacing w:after="0"/>
        <w:ind w:left="3613" w:right="54" w:firstLine="0"/>
        <w:contextualSpacing/>
        <w:jc w:val="left"/>
      </w:pPr>
      <w:hyperlink r:id="rId19" w:history="1">
        <w:r w:rsidR="008D6982" w:rsidRPr="008D6982">
          <w:rPr>
            <w:i/>
            <w:iCs/>
            <w:color w:val="0563C1" w:themeColor="hyperlink"/>
            <w:u w:val="single"/>
          </w:rPr>
          <w:t>https://www.nhsemployers.org/topics-0/employment-standards-and-regulation</w:t>
        </w:r>
      </w:hyperlink>
      <w:r w:rsidR="008D6982" w:rsidRPr="008D6982">
        <w:rPr>
          <w:i/>
          <w:iCs/>
          <w:color w:val="000000" w:themeColor="text1"/>
        </w:rPr>
        <w:t xml:space="preserve"> </w:t>
      </w:r>
      <w:r w:rsidR="008D6982" w:rsidRPr="008D6982">
        <w:t xml:space="preserve"> </w:t>
      </w:r>
    </w:p>
    <w:p w14:paraId="50213BEE" w14:textId="77777777" w:rsidR="008D6982" w:rsidRDefault="008D6982" w:rsidP="008D6982">
      <w:pPr>
        <w:spacing w:after="0"/>
        <w:ind w:left="0" w:right="54" w:firstLine="0"/>
        <w:contextualSpacing/>
        <w:jc w:val="left"/>
      </w:pPr>
    </w:p>
    <w:p w14:paraId="4F95EE83" w14:textId="586E8DEE" w:rsidR="008D6982" w:rsidRPr="008D6982" w:rsidRDefault="2A74C644" w:rsidP="004E0F6C">
      <w:pPr>
        <w:pStyle w:val="ListParagraph"/>
        <w:numPr>
          <w:ilvl w:val="1"/>
          <w:numId w:val="2"/>
        </w:numPr>
        <w:spacing w:after="0"/>
        <w:ind w:left="1418" w:right="54" w:hanging="567"/>
        <w:jc w:val="left"/>
        <w:rPr>
          <w:color w:val="000000" w:themeColor="text1"/>
        </w:rPr>
      </w:pPr>
      <w:r w:rsidRPr="7E71BF3B">
        <w:rPr>
          <w:color w:val="000000" w:themeColor="text1"/>
        </w:rPr>
        <w:t xml:space="preserve">The Supplier shall ensure that </w:t>
      </w:r>
      <w:r w:rsidR="2ADB1537" w:rsidRPr="7E71BF3B">
        <w:rPr>
          <w:color w:val="000000" w:themeColor="text1"/>
        </w:rPr>
        <w:t>any</w:t>
      </w:r>
      <w:r w:rsidRPr="7E71BF3B">
        <w:rPr>
          <w:color w:val="000000" w:themeColor="text1"/>
        </w:rPr>
        <w:t xml:space="preserve"> changes are communicated in a timely manner to the Buyer and where necessary,</w:t>
      </w:r>
      <w:r w:rsidR="5E179B53" w:rsidRPr="7E71BF3B">
        <w:rPr>
          <w:color w:val="000000" w:themeColor="text1"/>
        </w:rPr>
        <w:t xml:space="preserve"> with</w:t>
      </w:r>
      <w:r w:rsidRPr="7E71BF3B">
        <w:rPr>
          <w:color w:val="000000" w:themeColor="text1"/>
        </w:rPr>
        <w:t xml:space="preserve"> appropriate changes made to processes and procedures</w:t>
      </w:r>
    </w:p>
    <w:p w14:paraId="2E66E8B3" w14:textId="77777777" w:rsidR="008D6982" w:rsidRPr="00450812" w:rsidRDefault="008D6982" w:rsidP="008D6982">
      <w:pPr>
        <w:spacing w:after="0"/>
        <w:ind w:right="54"/>
        <w:jc w:val="left"/>
      </w:pPr>
    </w:p>
    <w:p w14:paraId="63697B7C" w14:textId="77777777" w:rsidR="00B01BA8" w:rsidRPr="00450812" w:rsidRDefault="00B01BA8" w:rsidP="00450812">
      <w:pPr>
        <w:pStyle w:val="ListParagraph"/>
        <w:spacing w:after="0"/>
        <w:ind w:left="1920" w:right="54" w:firstLine="0"/>
        <w:jc w:val="left"/>
      </w:pPr>
    </w:p>
    <w:p w14:paraId="2DFF756C" w14:textId="3C487877" w:rsidR="00B01BA8" w:rsidRPr="00450812" w:rsidRDefault="00B01BA8" w:rsidP="009F1F29">
      <w:pPr>
        <w:pStyle w:val="ListParagraph"/>
        <w:spacing w:after="0"/>
        <w:ind w:left="426" w:right="54" w:firstLine="0"/>
        <w:jc w:val="left"/>
        <w:rPr>
          <w:b/>
        </w:rPr>
      </w:pPr>
      <w:r w:rsidRPr="00450812">
        <w:rPr>
          <w:b/>
        </w:rPr>
        <w:t>Direct Engagement</w:t>
      </w:r>
    </w:p>
    <w:p w14:paraId="3F7E92E2" w14:textId="4804EFFD" w:rsidR="00B01BA8" w:rsidRPr="00450812" w:rsidRDefault="02E79CB0" w:rsidP="004E0F6C">
      <w:pPr>
        <w:pStyle w:val="ListParagraph"/>
        <w:numPr>
          <w:ilvl w:val="1"/>
          <w:numId w:val="2"/>
        </w:numPr>
        <w:spacing w:after="0"/>
        <w:ind w:left="1418" w:right="54" w:hanging="567"/>
        <w:jc w:val="left"/>
      </w:pPr>
      <w:r>
        <w:t xml:space="preserve">A Buyer may seek to engage directly </w:t>
      </w:r>
      <w:r w:rsidR="10ADC734">
        <w:t xml:space="preserve">a </w:t>
      </w:r>
      <w:r w:rsidR="07D13F48">
        <w:t>T</w:t>
      </w:r>
      <w:r w:rsidR="10ADC734">
        <w:t xml:space="preserve">emporary </w:t>
      </w:r>
      <w:r w:rsidR="5BB0D10A">
        <w:t>W</w:t>
      </w:r>
      <w:r w:rsidR="10ADC734">
        <w:t>orker, meaning the Buyer will facilitate</w:t>
      </w:r>
      <w:r w:rsidR="0A7BA0B5">
        <w:t xml:space="preserve"> the</w:t>
      </w:r>
      <w:r w:rsidR="10ADC734">
        <w:t xml:space="preserve"> </w:t>
      </w:r>
      <w:r w:rsidR="6D95DCA2">
        <w:t>Temporary Worker contract, timesheet and payroll via an employment agency.</w:t>
      </w:r>
      <w:r w:rsidR="3E28188E">
        <w:t xml:space="preserve"> The Employment Agency will support the delivery of the worker in line with Framework obligations.</w:t>
      </w:r>
      <w:r w:rsidR="6D95DCA2">
        <w:t xml:space="preserve">  </w:t>
      </w:r>
    </w:p>
    <w:p w14:paraId="6A7E950D" w14:textId="4E23DFB4" w:rsidR="00B01BA8" w:rsidRPr="00450812" w:rsidRDefault="2BCC5DEE" w:rsidP="004E0F6C">
      <w:pPr>
        <w:pStyle w:val="ListParagraph"/>
        <w:numPr>
          <w:ilvl w:val="1"/>
          <w:numId w:val="2"/>
        </w:numPr>
        <w:spacing w:after="0"/>
        <w:ind w:left="1418" w:right="54" w:hanging="567"/>
        <w:jc w:val="left"/>
      </w:pPr>
      <w:r>
        <w:t>Where possible, t</w:t>
      </w:r>
      <w:r w:rsidR="02E79CB0">
        <w:t xml:space="preserve">he Supplier shall align to the Buyer’s systems and processes ensuring a seamless delivery. </w:t>
      </w:r>
    </w:p>
    <w:p w14:paraId="454E897D" w14:textId="6F9A7EEC" w:rsidR="00B01BA8" w:rsidRPr="00450812" w:rsidRDefault="21CFE80F" w:rsidP="004E0F6C">
      <w:pPr>
        <w:pStyle w:val="ListParagraph"/>
        <w:numPr>
          <w:ilvl w:val="1"/>
          <w:numId w:val="2"/>
        </w:numPr>
        <w:spacing w:after="0"/>
        <w:ind w:left="1418" w:right="54" w:hanging="567"/>
        <w:jc w:val="left"/>
      </w:pPr>
      <w:r>
        <w:t>Where a Temporary Worker is engaged via Direct Engagement, pricing shall be based on the Supplier’</w:t>
      </w:r>
      <w:r w:rsidR="4F76D079">
        <w:t>s Fee as</w:t>
      </w:r>
      <w:r w:rsidR="401977D2">
        <w:t xml:space="preserve"> </w:t>
      </w:r>
      <w:r w:rsidR="00884636">
        <w:t>per Framework</w:t>
      </w:r>
      <w:r>
        <w:t xml:space="preserve"> Schedule 3 (Pricing).</w:t>
      </w:r>
    </w:p>
    <w:p w14:paraId="2D8B964B" w14:textId="37727670" w:rsidR="00FC7FBA" w:rsidRPr="00450812" w:rsidRDefault="02E79CB0" w:rsidP="004E0F6C">
      <w:pPr>
        <w:pStyle w:val="ListParagraph"/>
        <w:numPr>
          <w:ilvl w:val="1"/>
          <w:numId w:val="2"/>
        </w:numPr>
        <w:spacing w:after="0"/>
        <w:ind w:left="1418" w:right="54" w:hanging="567"/>
        <w:jc w:val="left"/>
      </w:pPr>
      <w:r>
        <w:t xml:space="preserve">The Supplier shall declare </w:t>
      </w:r>
      <w:r w:rsidR="0C71B844">
        <w:t>Management Information (</w:t>
      </w:r>
      <w:r>
        <w:t>MI</w:t>
      </w:r>
      <w:r w:rsidR="1E3EDF14">
        <w:t>)</w:t>
      </w:r>
      <w:r>
        <w:t xml:space="preserve"> in accordance with Framework Schedule 5 (Management Charges and Information) which is inclusive of all Supplier Fee and worker pay elements as detailed in paragraph 12 (Temporary Worker Pay Arrangements).</w:t>
      </w:r>
      <w:r w:rsidR="42473611">
        <w:t xml:space="preserve"> The management charge will apply to Supplier Fee only, and will be </w:t>
      </w:r>
      <w:r w:rsidR="1BFD77B1">
        <w:t xml:space="preserve">at </w:t>
      </w:r>
      <w:r w:rsidR="42473611">
        <w:t>3%</w:t>
      </w:r>
      <w:r w:rsidR="0483DF23">
        <w:t>, including any NV/MPS fees applied in addition to the standard Supplier Fee</w:t>
      </w:r>
      <w:r w:rsidR="0B513115">
        <w:t xml:space="preserve">. </w:t>
      </w:r>
      <w:r w:rsidR="42473611">
        <w:t xml:space="preserve"> </w:t>
      </w:r>
    </w:p>
    <w:p w14:paraId="02751CF4" w14:textId="68C9B8E1" w:rsidR="000A78A3" w:rsidRPr="00450812" w:rsidRDefault="21CFE80F" w:rsidP="004E0F6C">
      <w:pPr>
        <w:pStyle w:val="ListParagraph"/>
        <w:numPr>
          <w:ilvl w:val="1"/>
          <w:numId w:val="2"/>
        </w:numPr>
        <w:spacing w:after="0"/>
        <w:ind w:left="1418" w:right="54" w:hanging="567"/>
        <w:jc w:val="left"/>
      </w:pPr>
      <w:r>
        <w:t xml:space="preserve">For the avoidance of doubt, all models of Temporary Worker engagement are permissible under the terms of the Framework Contract provided that the Supplier is able to meet its obligations under all relevant legislation, </w:t>
      </w:r>
      <w:r w:rsidR="00B66572">
        <w:t>including UK</w:t>
      </w:r>
      <w:r>
        <w:t xml:space="preserve"> Tax legislation.</w:t>
      </w:r>
    </w:p>
    <w:p w14:paraId="0AF29B4F" w14:textId="77777777" w:rsidR="00DC16DA" w:rsidRPr="00450812" w:rsidRDefault="00DC16DA" w:rsidP="00450812">
      <w:pPr>
        <w:pBdr>
          <w:top w:val="nil"/>
          <w:left w:val="nil"/>
          <w:bottom w:val="nil"/>
          <w:right w:val="nil"/>
          <w:between w:val="nil"/>
        </w:pBdr>
        <w:spacing w:after="0"/>
        <w:ind w:left="1674" w:right="54" w:firstLine="0"/>
      </w:pPr>
    </w:p>
    <w:p w14:paraId="4CD1BC07" w14:textId="75BD5363" w:rsidR="00BA2EEE" w:rsidRPr="00450812" w:rsidRDefault="00A36FA6" w:rsidP="009F1F29">
      <w:pPr>
        <w:ind w:left="426" w:firstLine="0"/>
        <w:jc w:val="left"/>
        <w:rPr>
          <w:b/>
          <w:bCs/>
        </w:rPr>
      </w:pPr>
      <w:r w:rsidRPr="081E79B2">
        <w:rPr>
          <w:b/>
          <w:bCs/>
        </w:rPr>
        <w:t>Lot 5 Only</w:t>
      </w:r>
    </w:p>
    <w:p w14:paraId="086CB6FD" w14:textId="466D530E" w:rsidR="008D2B8F" w:rsidRDefault="5E9A7A27" w:rsidP="004E0F6C">
      <w:pPr>
        <w:pStyle w:val="ListParagraph"/>
        <w:numPr>
          <w:ilvl w:val="1"/>
          <w:numId w:val="2"/>
        </w:numPr>
        <w:spacing w:after="0"/>
        <w:ind w:left="1418" w:right="54" w:hanging="567"/>
        <w:jc w:val="left"/>
      </w:pPr>
      <w:r>
        <w:t xml:space="preserve">Lot 5 </w:t>
      </w:r>
      <w:r w:rsidR="7A402188">
        <w:t xml:space="preserve">comprises of two sub lots – Master Vendor and Neutral </w:t>
      </w:r>
      <w:r w:rsidR="0262D527">
        <w:t>V</w:t>
      </w:r>
      <w:r w:rsidR="7A402188">
        <w:t xml:space="preserve">endor. </w:t>
      </w:r>
      <w:r w:rsidR="41C73070">
        <w:t xml:space="preserve">In addition to mandatory services, </w:t>
      </w:r>
      <w:r w:rsidR="7A402188">
        <w:t xml:space="preserve">Suppliers from each </w:t>
      </w:r>
      <w:r w:rsidR="45F4683B">
        <w:t>Lo</w:t>
      </w:r>
      <w:r w:rsidR="7A402188">
        <w:t>t</w:t>
      </w:r>
      <w:r w:rsidR="4356DD85">
        <w:t xml:space="preserve"> 5 sub-lot</w:t>
      </w:r>
      <w:r w:rsidR="7A402188">
        <w:t xml:space="preserve"> can be contracted </w:t>
      </w:r>
      <w:r w:rsidR="6677A8FB">
        <w:t>t</w:t>
      </w:r>
      <w:r w:rsidR="7A402188">
        <w:t>o provide</w:t>
      </w:r>
      <w:r w:rsidR="3DFF7DF2">
        <w:t xml:space="preserve"> </w:t>
      </w:r>
      <w:r w:rsidR="0337DFA8">
        <w:t>managed service provisions</w:t>
      </w:r>
      <w:r w:rsidR="0C7C0D80">
        <w:t xml:space="preserve">. </w:t>
      </w:r>
      <w:r w:rsidR="0337DFA8">
        <w:t xml:space="preserve"> </w:t>
      </w:r>
      <w:r w:rsidR="0C46CA5E">
        <w:t xml:space="preserve">Lot 5 </w:t>
      </w:r>
      <w:r w:rsidR="22C6297C">
        <w:t>Supplier</w:t>
      </w:r>
      <w:r w:rsidR="1D993313">
        <w:t xml:space="preserve"> services</w:t>
      </w:r>
      <w:r w:rsidR="22C6297C">
        <w:t xml:space="preserve"> shall </w:t>
      </w:r>
      <w:r w:rsidR="7F889F8D">
        <w:t>provide Temporary</w:t>
      </w:r>
      <w:r w:rsidR="22C6297C">
        <w:t xml:space="preserve"> Worker</w:t>
      </w:r>
      <w:r w:rsidR="1F9C6C58">
        <w:t xml:space="preserve"> roles</w:t>
      </w:r>
      <w:r w:rsidR="22C6297C">
        <w:t xml:space="preserve"> which fall under </w:t>
      </w:r>
      <w:r w:rsidR="08A00819">
        <w:t>the awarded</w:t>
      </w:r>
      <w:r w:rsidR="22C6297C">
        <w:t xml:space="preserve"> Lot(s) 1 –</w:t>
      </w:r>
      <w:r w:rsidR="17608ED2">
        <w:t>4</w:t>
      </w:r>
      <w:r w:rsidR="22C6297C">
        <w:t xml:space="preserve"> under this </w:t>
      </w:r>
      <w:r w:rsidR="659CA899">
        <w:t>F</w:t>
      </w:r>
      <w:r w:rsidR="22C6297C">
        <w:t>ramework</w:t>
      </w:r>
      <w:r w:rsidR="659CA899">
        <w:t xml:space="preserve"> Contract as required by the Buyer.</w:t>
      </w:r>
      <w:r w:rsidR="22C6297C">
        <w:t xml:space="preserve"> </w:t>
      </w:r>
    </w:p>
    <w:p w14:paraId="179732E1" w14:textId="73E898E5" w:rsidR="008D2B8F" w:rsidRDefault="008D2B8F" w:rsidP="00450812">
      <w:pPr>
        <w:pStyle w:val="NoSpacing"/>
      </w:pPr>
    </w:p>
    <w:p w14:paraId="73690C63" w14:textId="4A26D149" w:rsidR="00A46267" w:rsidRPr="00450812" w:rsidRDefault="177579B4" w:rsidP="004E0F6C">
      <w:pPr>
        <w:pStyle w:val="ListParagraph"/>
        <w:numPr>
          <w:ilvl w:val="1"/>
          <w:numId w:val="2"/>
        </w:numPr>
        <w:spacing w:after="0"/>
        <w:ind w:left="1418" w:right="54" w:hanging="567"/>
        <w:jc w:val="left"/>
      </w:pPr>
      <w:r>
        <w:t>The Supplier shall ensure that its sourcing of Temporary Workers via su</w:t>
      </w:r>
      <w:r w:rsidR="6D2B48F6">
        <w:t>bcontracting Employment Businesses and Employment Agencies</w:t>
      </w:r>
      <w:r>
        <w:t xml:space="preserve"> is</w:t>
      </w:r>
      <w:r w:rsidR="5E9A7A27">
        <w:t xml:space="preserve"> </w:t>
      </w:r>
      <w:r>
        <w:t xml:space="preserve">managed in a fair, open and transparent manner which will be accessible and open to audit by the Authority. </w:t>
      </w:r>
    </w:p>
    <w:p w14:paraId="200D3158" w14:textId="77777777" w:rsidR="00A46267" w:rsidRPr="00450812" w:rsidRDefault="00A46267" w:rsidP="00FD09ED">
      <w:pPr>
        <w:pStyle w:val="ListParagraph"/>
        <w:spacing w:after="0"/>
        <w:ind w:left="1418" w:right="54" w:firstLine="0"/>
        <w:jc w:val="left"/>
      </w:pPr>
    </w:p>
    <w:p w14:paraId="352ACEB7" w14:textId="45D06AE0" w:rsidR="00A46267" w:rsidRDefault="00A46267" w:rsidP="004E0F6C">
      <w:pPr>
        <w:pStyle w:val="ListParagraph"/>
        <w:numPr>
          <w:ilvl w:val="1"/>
          <w:numId w:val="2"/>
        </w:numPr>
        <w:spacing w:after="0"/>
        <w:ind w:left="1418" w:right="54" w:hanging="567"/>
        <w:jc w:val="left"/>
      </w:pPr>
      <w:r>
        <w:t xml:space="preserve">The Supplier shall be responsible for managing all Employment Business and Employment Agencies that it utilises in relation to the provision of Services under this Framework Contract, to ensure that the services provided by each Employment Agreement and Employment Agency are: </w:t>
      </w:r>
    </w:p>
    <w:p w14:paraId="67A0DC94" w14:textId="77777777" w:rsidR="00FD09ED" w:rsidRPr="00450812" w:rsidRDefault="00FD09ED" w:rsidP="00FD09ED">
      <w:pPr>
        <w:spacing w:after="0"/>
        <w:ind w:left="0" w:right="54" w:firstLine="0"/>
        <w:jc w:val="left"/>
      </w:pPr>
    </w:p>
    <w:p w14:paraId="464922D7" w14:textId="40F5F0E5" w:rsidR="00A46267" w:rsidRPr="00450812" w:rsidRDefault="00A46267" w:rsidP="004E0F6C">
      <w:pPr>
        <w:pStyle w:val="ListParagraph"/>
        <w:numPr>
          <w:ilvl w:val="2"/>
          <w:numId w:val="2"/>
        </w:numPr>
        <w:spacing w:after="0"/>
        <w:ind w:right="54"/>
        <w:jc w:val="left"/>
      </w:pPr>
      <w:r>
        <w:t xml:space="preserve">Delivered in the manner and to the performance standards required by the obligations contained within this Framework Contract and any Call-Off </w:t>
      </w:r>
      <w:r w:rsidR="64F61BD9">
        <w:t>Contract pursuant</w:t>
      </w:r>
      <w:r>
        <w:t xml:space="preserve"> to it</w:t>
      </w:r>
    </w:p>
    <w:p w14:paraId="7ECA5C35" w14:textId="77777777" w:rsidR="00A46267" w:rsidRPr="00450812" w:rsidRDefault="00A46267" w:rsidP="004E0F6C">
      <w:pPr>
        <w:pStyle w:val="ListParagraph"/>
        <w:numPr>
          <w:ilvl w:val="2"/>
          <w:numId w:val="2"/>
        </w:numPr>
        <w:spacing w:after="0"/>
        <w:ind w:right="54"/>
        <w:jc w:val="left"/>
      </w:pPr>
      <w:r>
        <w:t xml:space="preserve">Compliant with all relevant legislative and regulatory requirements. </w:t>
      </w:r>
    </w:p>
    <w:p w14:paraId="10529CC0" w14:textId="68257D33" w:rsidR="00A46267" w:rsidRPr="00450812" w:rsidRDefault="00A46267" w:rsidP="004E0F6C">
      <w:pPr>
        <w:pStyle w:val="ListParagraph"/>
        <w:numPr>
          <w:ilvl w:val="2"/>
          <w:numId w:val="2"/>
        </w:numPr>
        <w:spacing w:after="0"/>
        <w:ind w:right="54"/>
        <w:jc w:val="left"/>
      </w:pPr>
      <w:r>
        <w:t>Adhere to the Framework Contract pricing model and NHS England agency rules and price caps</w:t>
      </w:r>
      <w:r w:rsidR="16A5DCC5">
        <w:t xml:space="preserve">, except in the event of </w:t>
      </w:r>
      <w:r w:rsidR="008F33DE">
        <w:t>break glass</w:t>
      </w:r>
      <w:r w:rsidR="16A5DCC5">
        <w:t xml:space="preserve"> for patient safety. </w:t>
      </w:r>
      <w:r>
        <w:t xml:space="preserve"> </w:t>
      </w:r>
      <w:hyperlink r:id="rId20">
        <w:r>
          <w:t>https://www.england.nhs.uk/reducing-expenditure-on-nhs-agency-staff-rules-and-price-caps/</w:t>
        </w:r>
      </w:hyperlink>
      <w:r>
        <w:t xml:space="preserve"> </w:t>
      </w:r>
    </w:p>
    <w:p w14:paraId="6D0DCCAB" w14:textId="1E014AF2" w:rsidR="62636245" w:rsidRPr="00450812" w:rsidRDefault="71AABD43" w:rsidP="004E0F6C">
      <w:pPr>
        <w:pStyle w:val="ListParagraph"/>
        <w:numPr>
          <w:ilvl w:val="2"/>
          <w:numId w:val="2"/>
        </w:numPr>
        <w:spacing w:after="0"/>
        <w:ind w:right="54"/>
        <w:jc w:val="left"/>
      </w:pPr>
      <w:r>
        <w:t xml:space="preserve">Realise continuous improvement throughout the term of the call off contract. </w:t>
      </w:r>
    </w:p>
    <w:p w14:paraId="61AF964A" w14:textId="6D7CD2A5" w:rsidR="00A46267" w:rsidRPr="00450812" w:rsidRDefault="177579B4" w:rsidP="009F1F29">
      <w:pPr>
        <w:ind w:left="1418" w:hanging="567"/>
      </w:pPr>
      <w:r>
        <w:t>2.1</w:t>
      </w:r>
      <w:r w:rsidR="59318E9E">
        <w:t>7</w:t>
      </w:r>
      <w:r>
        <w:t xml:space="preserve"> The Authority requires the Supplier to impose obligations on the Employment Businesses and Employment Agencies which </w:t>
      </w:r>
      <w:r w:rsidR="51974938">
        <w:t>mirror the obligations</w:t>
      </w:r>
      <w:r>
        <w:t xml:space="preserve"> imposed on the Supplier under this Framework Contract. </w:t>
      </w:r>
    </w:p>
    <w:p w14:paraId="0DF576A6" w14:textId="54170613" w:rsidR="00971070" w:rsidRPr="00450812" w:rsidRDefault="000A1ABD" w:rsidP="009F1F29">
      <w:pPr>
        <w:ind w:left="426" w:firstLine="0"/>
        <w:rPr>
          <w:b/>
        </w:rPr>
      </w:pPr>
      <w:r w:rsidRPr="00450812">
        <w:rPr>
          <w:b/>
        </w:rPr>
        <w:t>L</w:t>
      </w:r>
      <w:r w:rsidR="00CE1B73" w:rsidRPr="00450812">
        <w:rPr>
          <w:b/>
        </w:rPr>
        <w:t>ot 5a</w:t>
      </w:r>
      <w:r w:rsidRPr="00450812">
        <w:rPr>
          <w:b/>
        </w:rPr>
        <w:t xml:space="preserve"> - Master vendor</w:t>
      </w:r>
    </w:p>
    <w:p w14:paraId="560A6B4C" w14:textId="5B0B8401" w:rsidR="00BE6DEB" w:rsidRPr="00450812" w:rsidRDefault="64BD11D6" w:rsidP="009F1F29">
      <w:pPr>
        <w:ind w:left="1418" w:hanging="567"/>
      </w:pPr>
      <w:r>
        <w:t>2.1</w:t>
      </w:r>
      <w:r w:rsidR="59318E9E">
        <w:t>8</w:t>
      </w:r>
      <w:r>
        <w:t xml:space="preserve"> </w:t>
      </w:r>
      <w:r w:rsidR="53659AE0">
        <w:t xml:space="preserve">A Master Vendor takes overall responsibility for providing </w:t>
      </w:r>
      <w:r w:rsidR="74C439E7">
        <w:t>Buyers</w:t>
      </w:r>
      <w:r w:rsidR="53659AE0">
        <w:t xml:space="preserve"> with their Temporary Worker needs. The Master Vendor </w:t>
      </w:r>
      <w:r w:rsidR="71BC6FD1">
        <w:t>shall provide Temporary Workers directly from their own resource pool and supplement</w:t>
      </w:r>
      <w:r w:rsidR="5F70D4D0">
        <w:t xml:space="preserve"> </w:t>
      </w:r>
      <w:r w:rsidR="71BC6FD1">
        <w:t>supply from a Subcontractor</w:t>
      </w:r>
      <w:r w:rsidR="2878DD88">
        <w:t>’</w:t>
      </w:r>
      <w:r w:rsidR="71BC6FD1">
        <w:t xml:space="preserve">s Supply </w:t>
      </w:r>
      <w:r w:rsidR="62A24ADC">
        <w:t>Chain in line with paragraph 2.</w:t>
      </w:r>
      <w:r w:rsidR="16DD0DF3">
        <w:t>4</w:t>
      </w:r>
      <w:r w:rsidR="71BC6FD1">
        <w:t xml:space="preserve">. The </w:t>
      </w:r>
      <w:r w:rsidR="07249961">
        <w:t>Buyer</w:t>
      </w:r>
      <w:r w:rsidR="71BC6FD1">
        <w:t xml:space="preserve"> contracts only with the Master Vendor, and the Master Vendor is responsible for their Supply Chain. </w:t>
      </w:r>
    </w:p>
    <w:p w14:paraId="6E48054E" w14:textId="62CA17A2" w:rsidR="00401D05" w:rsidRDefault="00FD09ED" w:rsidP="00FD09ED">
      <w:pPr>
        <w:pStyle w:val="NoSpacing"/>
        <w:ind w:left="1490"/>
      </w:pPr>
      <w:r>
        <w:t>2.18.1</w:t>
      </w:r>
      <w:r>
        <w:tab/>
      </w:r>
      <w:r w:rsidR="004E4230" w:rsidRPr="00450812">
        <w:t>A Master Vendor shall manage supply of Clinical and Healthcare Staff from both Employment Business and Employment Agencies</w:t>
      </w:r>
      <w:r w:rsidR="00386E99" w:rsidRPr="00450812">
        <w:t xml:space="preserve"> in all job categories as detailed in </w:t>
      </w:r>
      <w:r w:rsidR="0055779D" w:rsidRPr="00450812">
        <w:t>Attachment 9</w:t>
      </w:r>
      <w:r w:rsidR="00386E99" w:rsidRPr="00450812">
        <w:t xml:space="preserve"> – Person Specification f</w:t>
      </w:r>
      <w:r w:rsidR="004E4230" w:rsidRPr="00450812">
        <w:t xml:space="preserve">or Temporary Assignments or </w:t>
      </w:r>
      <w:r w:rsidR="00386E99" w:rsidRPr="00450812">
        <w:t xml:space="preserve">fixed term employment </w:t>
      </w:r>
      <w:r w:rsidR="004E4230" w:rsidRPr="00450812">
        <w:t xml:space="preserve">engagement by </w:t>
      </w:r>
      <w:r w:rsidR="00386E99" w:rsidRPr="00450812">
        <w:t xml:space="preserve">Buyers </w:t>
      </w:r>
      <w:r w:rsidR="004E4230" w:rsidRPr="00450812">
        <w:t xml:space="preserve">in accordance with all legislative </w:t>
      </w:r>
      <w:r w:rsidR="00535B36" w:rsidRPr="00450812">
        <w:t>and regulatory requirements.</w:t>
      </w:r>
    </w:p>
    <w:p w14:paraId="6AF639D6" w14:textId="77777777" w:rsidR="00FD09ED" w:rsidRDefault="00FD09ED" w:rsidP="00FD09ED">
      <w:pPr>
        <w:pStyle w:val="NoSpacing"/>
        <w:ind w:left="1490"/>
      </w:pPr>
    </w:p>
    <w:p w14:paraId="19A53B1F" w14:textId="5789BB7B" w:rsidR="00401D05" w:rsidRDefault="00FD09ED" w:rsidP="00FD09ED">
      <w:pPr>
        <w:pStyle w:val="NoSpacing"/>
        <w:ind w:left="1560" w:hanging="709"/>
      </w:pPr>
      <w:r>
        <w:t>2.18.2</w:t>
      </w:r>
      <w:r>
        <w:tab/>
      </w:r>
      <w:r w:rsidR="00535B36" w:rsidRPr="00450812">
        <w:t xml:space="preserve">The Supplier shall be responsible for the compliance of the </w:t>
      </w:r>
      <w:r w:rsidR="294318AA">
        <w:t>Employment</w:t>
      </w:r>
      <w:r w:rsidR="3932AF2F">
        <w:t xml:space="preserve"> </w:t>
      </w:r>
      <w:r w:rsidR="00535B36" w:rsidRPr="00450812">
        <w:t xml:space="preserve">Businesses and Employment Agencies used in accordance with the terms and conditions of the Framework </w:t>
      </w:r>
      <w:r w:rsidR="00386E99" w:rsidRPr="00450812">
        <w:t>Contract</w:t>
      </w:r>
      <w:r w:rsidR="00535B36" w:rsidRPr="00450812">
        <w:t>.</w:t>
      </w:r>
    </w:p>
    <w:p w14:paraId="300E1624" w14:textId="77777777" w:rsidR="00FD09ED" w:rsidRDefault="00FD09ED" w:rsidP="00FD09ED">
      <w:pPr>
        <w:pStyle w:val="NoSpacing"/>
        <w:ind w:left="1843" w:firstLine="0"/>
      </w:pPr>
    </w:p>
    <w:p w14:paraId="2238B21D" w14:textId="04411FD6" w:rsidR="6E282AC9" w:rsidRPr="00450812" w:rsidRDefault="59318E9E" w:rsidP="00FD09ED">
      <w:pPr>
        <w:pStyle w:val="NoSpacing"/>
        <w:ind w:left="1560" w:hanging="709"/>
      </w:pPr>
      <w:r>
        <w:t>2.18.3</w:t>
      </w:r>
      <w:r>
        <w:tab/>
      </w:r>
      <w:r w:rsidR="476A8614">
        <w:t>The Supplier will not receive additional remuneration for providing</w:t>
      </w:r>
      <w:r w:rsidR="419D15F7">
        <w:t xml:space="preserve"> a master vendor services for a Buyer above the maximum Supplier fee submitted for Lots 1-4. For the avoidance of doubt, a </w:t>
      </w:r>
      <w:r w:rsidR="2E4037F4">
        <w:t xml:space="preserve">Supplier can only supply Master Vendor services for staff groups that it has been awarded </w:t>
      </w:r>
      <w:r w:rsidR="15F1314F">
        <w:t xml:space="preserve">with </w:t>
      </w:r>
      <w:r w:rsidR="2E4037F4">
        <w:t xml:space="preserve">in Lots 1-4 I.e. </w:t>
      </w:r>
      <w:r w:rsidR="244828E0">
        <w:t>a Supplier who has been awarded to Lot 2 (Medical and Dentistry) can only provide Master Vend for Lot 2, not also for Lots 1(Nursing and Midwifery), 3 (</w:t>
      </w:r>
      <w:r w:rsidR="37AAE4A4">
        <w:t>AHP and HSS)</w:t>
      </w:r>
      <w:r w:rsidR="244828E0">
        <w:t xml:space="preserve"> or 4</w:t>
      </w:r>
      <w:r w:rsidR="183A9B54">
        <w:t xml:space="preserve"> (Social Care Staffing)</w:t>
      </w:r>
      <w:r w:rsidR="244828E0">
        <w:t xml:space="preserve">. </w:t>
      </w:r>
      <w:r w:rsidR="1C0AF8A9">
        <w:t xml:space="preserve"> </w:t>
      </w:r>
    </w:p>
    <w:p w14:paraId="02BA09A2" w14:textId="77777777" w:rsidR="006E442B" w:rsidRPr="00450812" w:rsidRDefault="006E442B" w:rsidP="00450812">
      <w:pPr>
        <w:pStyle w:val="NoSpacing"/>
        <w:ind w:left="1054" w:firstLine="0"/>
      </w:pPr>
    </w:p>
    <w:p w14:paraId="40C03F11" w14:textId="20946126" w:rsidR="00971070" w:rsidRPr="00450812" w:rsidRDefault="000A1ABD" w:rsidP="009F1F29">
      <w:pPr>
        <w:ind w:left="709" w:firstLine="0"/>
        <w:jc w:val="left"/>
        <w:rPr>
          <w:b/>
        </w:rPr>
      </w:pPr>
      <w:r w:rsidRPr="00450812">
        <w:rPr>
          <w:b/>
        </w:rPr>
        <w:t>Lot 5b - Neutral Vendor</w:t>
      </w:r>
    </w:p>
    <w:p w14:paraId="6E9989A4" w14:textId="68D7AC61" w:rsidR="00D916C0" w:rsidRPr="00450812" w:rsidRDefault="41CAF40B" w:rsidP="009F1F29">
      <w:pPr>
        <w:ind w:left="1418" w:hanging="567"/>
        <w:jc w:val="left"/>
      </w:pPr>
      <w:r>
        <w:t xml:space="preserve"> </w:t>
      </w:r>
      <w:r w:rsidR="64BD11D6">
        <w:t>2.1</w:t>
      </w:r>
      <w:r w:rsidR="59318E9E">
        <w:t>9</w:t>
      </w:r>
      <w:r w:rsidR="64BD11D6">
        <w:t xml:space="preserve"> </w:t>
      </w:r>
      <w:r w:rsidR="5431F202">
        <w:t xml:space="preserve">A Neutral Vendor </w:t>
      </w:r>
      <w:r w:rsidR="513E6847">
        <w:t xml:space="preserve">shall not supply </w:t>
      </w:r>
      <w:r w:rsidR="24380119">
        <w:t>any Temporary</w:t>
      </w:r>
      <w:r w:rsidR="513E6847">
        <w:t xml:space="preserve"> workers directly from their own resource </w:t>
      </w:r>
      <w:r w:rsidR="24380119">
        <w:t xml:space="preserve">pool and shall use an </w:t>
      </w:r>
      <w:r w:rsidR="2A95CE91">
        <w:t>a</w:t>
      </w:r>
      <w:r w:rsidR="24380119">
        <w:t xml:space="preserve">pproved </w:t>
      </w:r>
      <w:r w:rsidR="2A95CE91">
        <w:t>s</w:t>
      </w:r>
      <w:r w:rsidR="24380119">
        <w:t xml:space="preserve">upply </w:t>
      </w:r>
      <w:r w:rsidR="2A95CE91">
        <w:t>c</w:t>
      </w:r>
      <w:r w:rsidR="24380119">
        <w:t xml:space="preserve">hain in the execution of the Call-Off Contract. For the </w:t>
      </w:r>
      <w:r w:rsidR="07249961">
        <w:t>Buyer</w:t>
      </w:r>
      <w:r w:rsidR="24380119">
        <w:t xml:space="preserve"> receiving the Service, the provision is seamless</w:t>
      </w:r>
      <w:r w:rsidR="406AF757">
        <w:t xml:space="preserve">. The Buyer contracts only with the Neutral Vendor, and the Neutral Vendor is responsible </w:t>
      </w:r>
      <w:r w:rsidR="396FB5C8">
        <w:t xml:space="preserve">for their Supply Chain. </w:t>
      </w:r>
    </w:p>
    <w:p w14:paraId="66B47D11" w14:textId="2866F5B1" w:rsidR="00D916C0" w:rsidRPr="00450812" w:rsidRDefault="00AD0A56" w:rsidP="004E0F6C">
      <w:pPr>
        <w:pStyle w:val="ListParagraph"/>
        <w:numPr>
          <w:ilvl w:val="2"/>
          <w:numId w:val="41"/>
        </w:numPr>
        <w:ind w:left="1418"/>
        <w:jc w:val="left"/>
      </w:pPr>
      <w:r w:rsidRPr="00450812">
        <w:t xml:space="preserve">The Neutral Vendor shall manage supply of Clinical and Healthcare Temporary Workers from both Employment Businesses and Employment Agencies in all job categories as detailed in </w:t>
      </w:r>
      <w:r w:rsidR="008C165E" w:rsidRPr="00450812">
        <w:t>Attachment 9</w:t>
      </w:r>
      <w:r w:rsidRPr="00450812">
        <w:t xml:space="preserve"> – Person Specification, for temporary Assignments or fixed term employment or engagement by Buyers in accordance with all legislative and regulatory requirements</w:t>
      </w:r>
      <w:r w:rsidR="00D916C0" w:rsidRPr="00450812">
        <w:t>.</w:t>
      </w:r>
    </w:p>
    <w:p w14:paraId="31155635" w14:textId="16F931BD" w:rsidR="00D916C0" w:rsidRPr="00450812" w:rsidRDefault="3228DFB8" w:rsidP="004E0F6C">
      <w:pPr>
        <w:pStyle w:val="ListParagraph"/>
        <w:numPr>
          <w:ilvl w:val="2"/>
          <w:numId w:val="41"/>
        </w:numPr>
        <w:ind w:left="1418"/>
        <w:jc w:val="left"/>
      </w:pPr>
      <w:r>
        <w:t>The Neutral Vendor and the Buyer shall agree on a maximum percentage of fill for new Assignments via its Affiliates or companies that are otherwise within the same group of companies</w:t>
      </w:r>
      <w:r w:rsidR="150EE900">
        <w:t>. If no further agreement is made at call off contract stage, th</w:t>
      </w:r>
      <w:r w:rsidR="5B18B28C">
        <w:t>e</w:t>
      </w:r>
      <w:r w:rsidR="150EE900">
        <w:t xml:space="preserve">n </w:t>
      </w:r>
      <w:r w:rsidR="46A8A1ED">
        <w:t>the</w:t>
      </w:r>
      <w:r w:rsidR="06DE5042">
        <w:t xml:space="preserve"> </w:t>
      </w:r>
      <w:r w:rsidR="3566C0CC">
        <w:t>framework</w:t>
      </w:r>
      <w:r w:rsidR="3A4A1559">
        <w:t xml:space="preserve"> level</w:t>
      </w:r>
      <w:r w:rsidR="3566C0CC">
        <w:t xml:space="preserve"> standard </w:t>
      </w:r>
      <w:r w:rsidR="11D12554">
        <w:t>of no more than 30%</w:t>
      </w:r>
      <w:r w:rsidR="43BC825B">
        <w:t xml:space="preserve"> shall apply. </w:t>
      </w:r>
      <w:r w:rsidR="54C15BCD">
        <w:t xml:space="preserve"> </w:t>
      </w:r>
    </w:p>
    <w:p w14:paraId="323F7037" w14:textId="61B97285" w:rsidR="009F179E" w:rsidRPr="00450812" w:rsidRDefault="009F179E" w:rsidP="004E0F6C">
      <w:pPr>
        <w:pStyle w:val="ListParagraph"/>
        <w:numPr>
          <w:ilvl w:val="2"/>
          <w:numId w:val="41"/>
        </w:numPr>
        <w:ind w:left="1843" w:hanging="709"/>
        <w:jc w:val="left"/>
      </w:pPr>
      <w:r w:rsidRPr="00450812">
        <w:t xml:space="preserve">The Supplier shall then ensure that the remainder of the new Assignments are sourced via suppliers who are not Affiliates or otherwise within the same group of companies as the Supplier, calculated on the basis of total cost to the Buyer of new Assignments in the relevant Contract Year. The supplier shall supply the Buyer with details of the fill rates at intervals agreed by the Buyer in the Call-Off Contract.  </w:t>
      </w:r>
    </w:p>
    <w:p w14:paraId="2B007668" w14:textId="670FA679" w:rsidR="00A20133" w:rsidRDefault="7A911A94" w:rsidP="004E0F6C">
      <w:pPr>
        <w:pStyle w:val="ListParagraph"/>
        <w:numPr>
          <w:ilvl w:val="2"/>
          <w:numId w:val="41"/>
        </w:numPr>
        <w:ind w:left="1843" w:hanging="709"/>
        <w:jc w:val="left"/>
      </w:pPr>
      <w:r>
        <w:t xml:space="preserve">The Supplier shall ensure that any off-framework / non-framework suppliers are subcontracting via a framework awarded </w:t>
      </w:r>
      <w:r w:rsidR="68931D9D">
        <w:t>Employment Business or Employment Agency</w:t>
      </w:r>
      <w:r w:rsidR="73669278">
        <w:t>.</w:t>
      </w:r>
    </w:p>
    <w:p w14:paraId="6B3B1B32" w14:textId="6FCE621F" w:rsidR="000548AD" w:rsidRDefault="000548AD" w:rsidP="000548AD">
      <w:pPr>
        <w:pStyle w:val="ListParagraph"/>
        <w:ind w:left="1843" w:firstLine="0"/>
        <w:jc w:val="left"/>
      </w:pPr>
    </w:p>
    <w:p w14:paraId="0C6804C4" w14:textId="5BCA0EAD" w:rsidR="000548AD" w:rsidRPr="00834441" w:rsidRDefault="000548AD" w:rsidP="009F1F29">
      <w:pPr>
        <w:tabs>
          <w:tab w:val="left" w:pos="6372"/>
        </w:tabs>
        <w:ind w:left="709" w:firstLine="0"/>
        <w:rPr>
          <w:b/>
          <w:bCs/>
          <w:color w:val="auto"/>
        </w:rPr>
      </w:pPr>
      <w:r w:rsidRPr="00834441">
        <w:rPr>
          <w:b/>
          <w:bCs/>
          <w:color w:val="auto"/>
        </w:rPr>
        <w:t xml:space="preserve">Managed Service Provision </w:t>
      </w:r>
      <w:r w:rsidRPr="00834441">
        <w:rPr>
          <w:color w:val="auto"/>
        </w:rPr>
        <w:tab/>
      </w:r>
    </w:p>
    <w:p w14:paraId="3B6E3E01" w14:textId="71A1E394" w:rsidR="000548AD" w:rsidRPr="00834441" w:rsidRDefault="000548AD" w:rsidP="004E0F6C">
      <w:pPr>
        <w:pStyle w:val="NoSpacing"/>
        <w:numPr>
          <w:ilvl w:val="1"/>
          <w:numId w:val="41"/>
        </w:numPr>
        <w:rPr>
          <w:color w:val="auto"/>
        </w:rPr>
      </w:pPr>
      <w:r w:rsidRPr="00834441">
        <w:rPr>
          <w:color w:val="auto"/>
        </w:rPr>
        <w:t>A Managed Services Prov</w:t>
      </w:r>
      <w:r w:rsidR="00834441" w:rsidRPr="00834441">
        <w:rPr>
          <w:color w:val="auto"/>
        </w:rPr>
        <w:t xml:space="preserve">ision will provide a </w:t>
      </w:r>
      <w:r w:rsidRPr="00834441">
        <w:rPr>
          <w:color w:val="auto"/>
        </w:rPr>
        <w:t xml:space="preserve">Buyer with </w:t>
      </w:r>
      <w:r w:rsidR="00834441" w:rsidRPr="00834441">
        <w:rPr>
          <w:color w:val="auto"/>
        </w:rPr>
        <w:t xml:space="preserve">an </w:t>
      </w:r>
      <w:r w:rsidRPr="00834441">
        <w:rPr>
          <w:color w:val="auto"/>
        </w:rPr>
        <w:t>end to end recruitment service to meet their Temporary Worker needs, including but not limited to - demand management, sourcing, engagement, administration and management of the Buyer’s workforce through agreed processes and use of technology. This can include improving operational processes of ordering, booking and managing Temporary Worker requirements as well as improving cost and process efficiencies through expert knowledge.  The Buyer may require a Supplier to provide on-site support to deliver its workforce requirements, and any such services will be defined at call off contract. For the avoidance of doubt this does not impact what is expected as minimum service standards for both Master Vend and Neutral Vend for those services there should be no additional charge.</w:t>
      </w:r>
    </w:p>
    <w:p w14:paraId="76F57965" w14:textId="12710488" w:rsidR="000548AD" w:rsidRPr="00834441" w:rsidRDefault="73669278" w:rsidP="004E0F6C">
      <w:pPr>
        <w:pStyle w:val="NoSpacing"/>
        <w:numPr>
          <w:ilvl w:val="1"/>
          <w:numId w:val="41"/>
        </w:numPr>
        <w:rPr>
          <w:color w:val="auto"/>
        </w:rPr>
      </w:pPr>
      <w:r w:rsidRPr="7E71BF3B">
        <w:rPr>
          <w:color w:val="auto"/>
        </w:rPr>
        <w:t>Only Master Vender and Neutral Vendor providers awarded under Lot 5a or Lot</w:t>
      </w:r>
      <w:r w:rsidR="671DE8BE" w:rsidRPr="7E71BF3B">
        <w:rPr>
          <w:color w:val="auto"/>
        </w:rPr>
        <w:t xml:space="preserve"> 5b</w:t>
      </w:r>
      <w:r w:rsidRPr="7E71BF3B">
        <w:rPr>
          <w:color w:val="auto"/>
        </w:rPr>
        <w:t xml:space="preserve"> can provide Managed Service Provision within this Framework Contract. Suppliers delivering either </w:t>
      </w:r>
      <w:r w:rsidR="671DE8BE" w:rsidRPr="7E71BF3B">
        <w:rPr>
          <w:color w:val="auto"/>
        </w:rPr>
        <w:t xml:space="preserve">Managed Service Provision are able to add an </w:t>
      </w:r>
      <w:r w:rsidRPr="7E71BF3B">
        <w:rPr>
          <w:color w:val="auto"/>
        </w:rPr>
        <w:t xml:space="preserve">additional charge to the maximum Supplier fee, </w:t>
      </w:r>
      <w:r w:rsidR="671DE8BE" w:rsidRPr="7E71BF3B">
        <w:rPr>
          <w:color w:val="auto"/>
        </w:rPr>
        <w:t xml:space="preserve">or a different pricing structure </w:t>
      </w:r>
      <w:r w:rsidR="44636C3B" w:rsidRPr="7E71BF3B">
        <w:rPr>
          <w:color w:val="auto"/>
        </w:rPr>
        <w:t>for these</w:t>
      </w:r>
      <w:r w:rsidRPr="7E71BF3B">
        <w:rPr>
          <w:color w:val="auto"/>
        </w:rPr>
        <w:t xml:space="preserve"> services. These shall be negotiated at call off contract stage either using a direct award or further competition. </w:t>
      </w:r>
    </w:p>
    <w:p w14:paraId="423F0251" w14:textId="30775634" w:rsidR="000548AD" w:rsidRPr="00834441" w:rsidRDefault="000548AD" w:rsidP="000548AD">
      <w:pPr>
        <w:pStyle w:val="NoSpacing"/>
        <w:ind w:left="1333" w:firstLine="0"/>
        <w:rPr>
          <w:color w:val="auto"/>
        </w:rPr>
      </w:pPr>
    </w:p>
    <w:p w14:paraId="1379DA90" w14:textId="77777777" w:rsidR="000548AD" w:rsidRDefault="000548AD" w:rsidP="000548AD">
      <w:pPr>
        <w:pStyle w:val="ListParagraph"/>
        <w:ind w:left="1819" w:firstLine="0"/>
        <w:jc w:val="left"/>
      </w:pPr>
    </w:p>
    <w:p w14:paraId="12830F6F" w14:textId="77777777" w:rsidR="000548AD" w:rsidRDefault="000548AD" w:rsidP="000548AD">
      <w:pPr>
        <w:pStyle w:val="NoSpacing"/>
        <w:ind w:left="334" w:firstLine="0"/>
        <w:rPr>
          <w:color w:val="FF0000"/>
        </w:rPr>
      </w:pPr>
    </w:p>
    <w:p w14:paraId="0EC179E2" w14:textId="77101B33" w:rsidR="00AD0A56" w:rsidRDefault="00AD0A56" w:rsidP="00450812">
      <w:pPr>
        <w:pStyle w:val="NoSpacing"/>
      </w:pPr>
    </w:p>
    <w:p w14:paraId="3FF07C59" w14:textId="714AF12A" w:rsidR="000548AD" w:rsidRDefault="000548AD" w:rsidP="00450812">
      <w:pPr>
        <w:pStyle w:val="NoSpacing"/>
      </w:pPr>
    </w:p>
    <w:p w14:paraId="6312CF51" w14:textId="444AA940" w:rsidR="000548AD" w:rsidRDefault="000548AD" w:rsidP="00450812">
      <w:pPr>
        <w:pStyle w:val="NoSpacing"/>
      </w:pPr>
    </w:p>
    <w:p w14:paraId="2970DF07" w14:textId="77777777" w:rsidR="000548AD" w:rsidRPr="00450812" w:rsidRDefault="000548AD" w:rsidP="00450812">
      <w:pPr>
        <w:pStyle w:val="NoSpacing"/>
      </w:pPr>
    </w:p>
    <w:p w14:paraId="200393AE" w14:textId="069386F5" w:rsidR="003E61D7" w:rsidRPr="00450812" w:rsidRDefault="003E61D7" w:rsidP="00450812">
      <w:pPr>
        <w:pStyle w:val="Default"/>
        <w:ind w:left="360"/>
        <w:rPr>
          <w:sz w:val="22"/>
          <w:szCs w:val="22"/>
        </w:rPr>
      </w:pPr>
    </w:p>
    <w:p w14:paraId="42E521D8" w14:textId="47CD33C0" w:rsidR="000548AD" w:rsidRPr="009468CC" w:rsidRDefault="003E61D7" w:rsidP="004E0F6C">
      <w:pPr>
        <w:pStyle w:val="Default"/>
        <w:numPr>
          <w:ilvl w:val="0"/>
          <w:numId w:val="41"/>
        </w:numPr>
        <w:ind w:left="284" w:firstLine="142"/>
        <w:rPr>
          <w:b/>
          <w:color w:val="2E74B5" w:themeColor="accent1" w:themeShade="BF"/>
        </w:rPr>
      </w:pPr>
      <w:r w:rsidRPr="009468CC">
        <w:rPr>
          <w:b/>
          <w:color w:val="2E74B5" w:themeColor="accent1" w:themeShade="BF"/>
        </w:rPr>
        <w:t>Mandatory Service Requirements (All Lots)</w:t>
      </w:r>
    </w:p>
    <w:p w14:paraId="452F362D" w14:textId="77777777" w:rsidR="000548AD" w:rsidRDefault="000548AD" w:rsidP="000548AD">
      <w:pPr>
        <w:pStyle w:val="Default"/>
        <w:ind w:left="426"/>
        <w:rPr>
          <w:b/>
        </w:rPr>
      </w:pPr>
    </w:p>
    <w:p w14:paraId="27255959" w14:textId="77777777" w:rsidR="000548AD" w:rsidRPr="000548AD" w:rsidRDefault="1F89072B" w:rsidP="004E0F6C">
      <w:pPr>
        <w:pStyle w:val="Default"/>
        <w:numPr>
          <w:ilvl w:val="1"/>
          <w:numId w:val="24"/>
        </w:numPr>
        <w:ind w:left="1418" w:hanging="567"/>
      </w:pPr>
      <w:r w:rsidRPr="000548AD">
        <w:rPr>
          <w:sz w:val="22"/>
          <w:szCs w:val="22"/>
        </w:rPr>
        <w:t xml:space="preserve">The Supplier shall provide Clinical and Healthcare Temporary </w:t>
      </w:r>
      <w:r w:rsidR="35436D89" w:rsidRPr="000548AD">
        <w:rPr>
          <w:sz w:val="22"/>
          <w:szCs w:val="22"/>
        </w:rPr>
        <w:t xml:space="preserve">and Fixed Term </w:t>
      </w:r>
      <w:r w:rsidR="1C60CBCC" w:rsidRPr="000548AD">
        <w:rPr>
          <w:sz w:val="22"/>
          <w:szCs w:val="22"/>
        </w:rPr>
        <w:t>worker(s)</w:t>
      </w:r>
      <w:r w:rsidRPr="000548AD">
        <w:rPr>
          <w:sz w:val="22"/>
          <w:szCs w:val="22"/>
        </w:rPr>
        <w:t xml:space="preserve"> for Assignments. </w:t>
      </w:r>
    </w:p>
    <w:p w14:paraId="365362C8" w14:textId="77777777" w:rsidR="000548AD" w:rsidRPr="000548AD" w:rsidRDefault="1F89072B" w:rsidP="004E0F6C">
      <w:pPr>
        <w:pStyle w:val="Default"/>
        <w:numPr>
          <w:ilvl w:val="1"/>
          <w:numId w:val="24"/>
        </w:numPr>
        <w:ind w:left="1418" w:hanging="567"/>
      </w:pPr>
      <w:r w:rsidRPr="000548AD">
        <w:rPr>
          <w:sz w:val="22"/>
          <w:szCs w:val="22"/>
        </w:rPr>
        <w:t>The Supplier shall provide workers in accordance with the job profiles as detail</w:t>
      </w:r>
      <w:r w:rsidR="4A79EFA8" w:rsidRPr="000548AD">
        <w:rPr>
          <w:sz w:val="22"/>
          <w:szCs w:val="22"/>
        </w:rPr>
        <w:t xml:space="preserve">ed in </w:t>
      </w:r>
      <w:r w:rsidR="008C165E" w:rsidRPr="000548AD">
        <w:rPr>
          <w:sz w:val="22"/>
          <w:szCs w:val="22"/>
        </w:rPr>
        <w:t>Attachment 9</w:t>
      </w:r>
      <w:r w:rsidR="4A79EFA8" w:rsidRPr="000548AD">
        <w:rPr>
          <w:sz w:val="22"/>
          <w:szCs w:val="22"/>
        </w:rPr>
        <w:t xml:space="preserve"> – Person Specification – this list is not exhaustive. </w:t>
      </w:r>
    </w:p>
    <w:p w14:paraId="4F344A30" w14:textId="77777777" w:rsidR="000548AD" w:rsidRDefault="0A9D5EF7" w:rsidP="004E0F6C">
      <w:pPr>
        <w:pStyle w:val="Default"/>
        <w:numPr>
          <w:ilvl w:val="1"/>
          <w:numId w:val="24"/>
        </w:numPr>
        <w:ind w:left="1418" w:hanging="567"/>
        <w:rPr>
          <w:b/>
        </w:rPr>
      </w:pPr>
      <w:r w:rsidRPr="000548AD">
        <w:rPr>
          <w:sz w:val="22"/>
          <w:szCs w:val="22"/>
        </w:rPr>
        <w:t xml:space="preserve">The Supplier shall ensure that all personnel responsible for or associated with the delivery of these Services to </w:t>
      </w:r>
      <w:r w:rsidR="3F330C51" w:rsidRPr="000548AD">
        <w:rPr>
          <w:sz w:val="22"/>
          <w:szCs w:val="22"/>
        </w:rPr>
        <w:t>Buyers</w:t>
      </w:r>
      <w:r w:rsidRPr="000548AD">
        <w:rPr>
          <w:sz w:val="22"/>
          <w:szCs w:val="22"/>
        </w:rPr>
        <w:t xml:space="preserve"> are suitably trained and understand the requirements as set out in the Framework </w:t>
      </w:r>
      <w:r w:rsidR="7A627DDD" w:rsidRPr="000548AD">
        <w:rPr>
          <w:sz w:val="22"/>
          <w:szCs w:val="22"/>
        </w:rPr>
        <w:t xml:space="preserve">Contract </w:t>
      </w:r>
      <w:r w:rsidRPr="000548AD">
        <w:rPr>
          <w:sz w:val="22"/>
          <w:szCs w:val="22"/>
        </w:rPr>
        <w:t>and the resulting Call-Off Contracts.</w:t>
      </w:r>
    </w:p>
    <w:p w14:paraId="55FBCCDA" w14:textId="77777777" w:rsidR="000548AD" w:rsidRPr="000548AD" w:rsidRDefault="1E1BFF17" w:rsidP="004E0F6C">
      <w:pPr>
        <w:pStyle w:val="Default"/>
        <w:numPr>
          <w:ilvl w:val="1"/>
          <w:numId w:val="24"/>
        </w:numPr>
        <w:ind w:left="1418" w:right="54" w:hanging="567"/>
      </w:pPr>
      <w:r w:rsidRPr="000548AD">
        <w:rPr>
          <w:sz w:val="22"/>
          <w:szCs w:val="22"/>
        </w:rPr>
        <w:t xml:space="preserve">The Supplier shall ensure the management of the temporary workers and where relevant the Supply chain including but not limited to </w:t>
      </w:r>
      <w:r w:rsidR="00BC7598" w:rsidRPr="000548AD">
        <w:rPr>
          <w:sz w:val="22"/>
          <w:szCs w:val="22"/>
        </w:rPr>
        <w:t>managing,</w:t>
      </w:r>
      <w:r w:rsidRPr="000548AD">
        <w:rPr>
          <w:sz w:val="22"/>
          <w:szCs w:val="22"/>
        </w:rPr>
        <w:t xml:space="preserve"> cancellations, DNA’s and retrospective bookings.</w:t>
      </w:r>
    </w:p>
    <w:p w14:paraId="049F63EE" w14:textId="26472EAF" w:rsidR="000548AD" w:rsidRDefault="56727E86" w:rsidP="004E0F6C">
      <w:pPr>
        <w:pStyle w:val="Default"/>
        <w:numPr>
          <w:ilvl w:val="1"/>
          <w:numId w:val="24"/>
        </w:numPr>
        <w:ind w:left="1418" w:right="54" w:hanging="567"/>
      </w:pPr>
      <w:r w:rsidRPr="00450812">
        <w:t xml:space="preserve">The Supplier shall conduct Temporary Worker compliance </w:t>
      </w:r>
      <w:r w:rsidR="00BC7598" w:rsidRPr="00450812">
        <w:t>checks to</w:t>
      </w:r>
      <w:r w:rsidRPr="00450812">
        <w:t xml:space="preserve"> ensure that Temporary </w:t>
      </w:r>
      <w:r w:rsidR="00B66572" w:rsidRPr="00450812">
        <w:t>Workers are</w:t>
      </w:r>
      <w:r w:rsidRPr="00450812">
        <w:t xml:space="preserve"> compliant </w:t>
      </w:r>
      <w:r w:rsidR="173B2EC9" w:rsidRPr="00450812">
        <w:t>to</w:t>
      </w:r>
      <w:r w:rsidRPr="00450812">
        <w:t xml:space="preserve"> this Schedule or as specified by </w:t>
      </w:r>
      <w:r w:rsidR="081B08AA" w:rsidRPr="00450812">
        <w:t>the</w:t>
      </w:r>
      <w:r w:rsidRPr="00450812">
        <w:t xml:space="preserve"> Buyer.</w:t>
      </w:r>
      <w:r w:rsidR="000548AD">
        <w:t xml:space="preserve"> </w:t>
      </w:r>
    </w:p>
    <w:p w14:paraId="06D9702D" w14:textId="62F127D0" w:rsidR="000548AD" w:rsidRDefault="00711E62" w:rsidP="004E0F6C">
      <w:pPr>
        <w:pStyle w:val="Default"/>
        <w:numPr>
          <w:ilvl w:val="1"/>
          <w:numId w:val="24"/>
        </w:numPr>
        <w:ind w:left="1418" w:right="54" w:hanging="567"/>
      </w:pPr>
      <w:r w:rsidRPr="00450812">
        <w:t xml:space="preserve">The Supplier shall facilitate the Ordering of Temporary Workers as detailed in paragraph </w:t>
      </w:r>
      <w:r w:rsidR="00B76857">
        <w:t>9</w:t>
      </w:r>
      <w:r w:rsidRPr="00450812">
        <w:t>.</w:t>
      </w:r>
    </w:p>
    <w:p w14:paraId="6A2720E8" w14:textId="31B304E6" w:rsidR="000548AD" w:rsidRDefault="0A9D5EF7" w:rsidP="004E0F6C">
      <w:pPr>
        <w:pStyle w:val="Default"/>
        <w:numPr>
          <w:ilvl w:val="1"/>
          <w:numId w:val="24"/>
        </w:numPr>
        <w:ind w:left="1418" w:right="54" w:hanging="567"/>
      </w:pPr>
      <w:r w:rsidRPr="00450812">
        <w:t xml:space="preserve">The Supplier shall provide details of their supply coverage as per the defined regions in Appendix </w:t>
      </w:r>
      <w:r w:rsidR="00A94A3D">
        <w:t>2C</w:t>
      </w:r>
      <w:r w:rsidRPr="00450812">
        <w:t xml:space="preserve"> – </w:t>
      </w:r>
      <w:r w:rsidR="48B6C7DB" w:rsidRPr="00450812">
        <w:t>Regions, Skills and Branches Matrix (All Lots)</w:t>
      </w:r>
      <w:r w:rsidR="13DC7623" w:rsidRPr="00450812">
        <w:t xml:space="preserve">, which will be reviewed throughout the lifetime of the agreement. </w:t>
      </w:r>
      <w:r w:rsidRPr="00450812">
        <w:t xml:space="preserve">  </w:t>
      </w:r>
      <w:r w:rsidR="00711E62" w:rsidRPr="00450812">
        <w:tab/>
      </w:r>
      <w:r w:rsidR="557C1056" w:rsidRPr="00450812">
        <w:t>This</w:t>
      </w:r>
      <w:r w:rsidR="6E0BD761" w:rsidRPr="00450812">
        <w:t xml:space="preserve"> information </w:t>
      </w:r>
      <w:r w:rsidR="6ECFE8ED" w:rsidRPr="00450812">
        <w:t>may</w:t>
      </w:r>
      <w:r w:rsidR="6E0BD761" w:rsidRPr="00450812">
        <w:t xml:space="preserve"> inform</w:t>
      </w:r>
      <w:r w:rsidR="7822833F" w:rsidRPr="00450812">
        <w:t xml:space="preserve"> the</w:t>
      </w:r>
      <w:r w:rsidR="6E0BD761" w:rsidRPr="00450812">
        <w:t xml:space="preserve"> award of contracts by the Buyer.  This may be undertaken </w:t>
      </w:r>
      <w:r w:rsidR="63EED2A8" w:rsidRPr="00450812">
        <w:t>using</w:t>
      </w:r>
      <w:r w:rsidR="6E0BD761" w:rsidRPr="00450812">
        <w:t xml:space="preserve"> an Award Support Tool provided by the Authority.</w:t>
      </w:r>
    </w:p>
    <w:p w14:paraId="43CFEDE6" w14:textId="5370326F" w:rsidR="000548AD" w:rsidRDefault="73669278" w:rsidP="004E0F6C">
      <w:pPr>
        <w:pStyle w:val="Default"/>
        <w:numPr>
          <w:ilvl w:val="1"/>
          <w:numId w:val="24"/>
        </w:numPr>
        <w:ind w:left="1418" w:right="54" w:hanging="567"/>
      </w:pPr>
      <w:r>
        <w:t>From time to time, and in addition to the Management Information collection requirements that are detailed in Framework Schedule 5 (Management Charges and Information), the Supplier may be required to report further Information to the Authority or the Buyer when requested.</w:t>
      </w:r>
    </w:p>
    <w:p w14:paraId="21B4C329" w14:textId="1C71DE2F" w:rsidR="20181D61" w:rsidRDefault="20181D61" w:rsidP="004E0F6C">
      <w:pPr>
        <w:pStyle w:val="Default"/>
        <w:numPr>
          <w:ilvl w:val="1"/>
          <w:numId w:val="24"/>
        </w:numPr>
        <w:ind w:left="1418" w:right="54" w:hanging="567"/>
      </w:pPr>
      <w:r>
        <w:t xml:space="preserve">The Authority reserves the right to implement access agreements and beneficiary notices to inform Suppliers </w:t>
      </w:r>
      <w:r w:rsidR="7FAFBD07">
        <w:t xml:space="preserve">of Buyer uptake to the Framework. </w:t>
      </w:r>
      <w:r>
        <w:t xml:space="preserve"> </w:t>
      </w:r>
    </w:p>
    <w:p w14:paraId="46CE0919" w14:textId="77777777" w:rsidR="000548AD" w:rsidRDefault="003C1627" w:rsidP="000548AD">
      <w:pPr>
        <w:ind w:left="0" w:firstLine="0"/>
      </w:pPr>
      <w:r w:rsidRPr="00450812">
        <w:tab/>
      </w:r>
    </w:p>
    <w:p w14:paraId="1D5603C3" w14:textId="2E8D00A0" w:rsidR="001F5E7D" w:rsidRPr="009468CC" w:rsidRDefault="001F5E7D" w:rsidP="004E0F6C">
      <w:pPr>
        <w:pStyle w:val="ListParagraph"/>
        <w:numPr>
          <w:ilvl w:val="0"/>
          <w:numId w:val="24"/>
        </w:numPr>
        <w:rPr>
          <w:color w:val="2E74B5" w:themeColor="accent1" w:themeShade="BF"/>
        </w:rPr>
      </w:pPr>
      <w:r w:rsidRPr="009468CC">
        <w:rPr>
          <w:b/>
          <w:color w:val="2E74B5" w:themeColor="accent1" w:themeShade="BF"/>
        </w:rPr>
        <w:t>Ma</w:t>
      </w:r>
      <w:r w:rsidRPr="009F1F29">
        <w:rPr>
          <w:b/>
          <w:color w:val="2E74B5" w:themeColor="accent1" w:themeShade="BF"/>
        </w:rPr>
        <w:t>ndatory Services Requirements (Lot 5</w:t>
      </w:r>
      <w:r w:rsidR="006F08FF" w:rsidRPr="009F1F29">
        <w:rPr>
          <w:b/>
          <w:color w:val="2E74B5" w:themeColor="accent1" w:themeShade="BF"/>
        </w:rPr>
        <w:t xml:space="preserve"> only</w:t>
      </w:r>
      <w:r w:rsidRPr="009F1F29">
        <w:rPr>
          <w:b/>
          <w:color w:val="2E74B5" w:themeColor="accent1" w:themeShade="BF"/>
        </w:rPr>
        <w:t>)</w:t>
      </w:r>
    </w:p>
    <w:p w14:paraId="425D44AA" w14:textId="524A2A1B" w:rsidR="001F5E7D" w:rsidRPr="009468CC" w:rsidRDefault="001F5E7D" w:rsidP="00450812">
      <w:pPr>
        <w:pStyle w:val="ListParagraph"/>
        <w:ind w:left="360" w:firstLine="0"/>
        <w:rPr>
          <w:b/>
          <w:bCs/>
        </w:rPr>
      </w:pPr>
      <w:r w:rsidRPr="00450812">
        <w:t xml:space="preserve"> </w:t>
      </w:r>
      <w:r w:rsidR="00B23EE4" w:rsidRPr="009468CC">
        <w:rPr>
          <w:b/>
          <w:bCs/>
        </w:rPr>
        <w:t>Supply Chai</w:t>
      </w:r>
      <w:r w:rsidRPr="009468CC">
        <w:rPr>
          <w:b/>
          <w:bCs/>
        </w:rPr>
        <w:t>n Management</w:t>
      </w:r>
    </w:p>
    <w:p w14:paraId="0F2001E8" w14:textId="2C841EF4" w:rsidR="001F5E7D" w:rsidRPr="00450812" w:rsidRDefault="001F5E7D" w:rsidP="004E0F6C">
      <w:pPr>
        <w:pStyle w:val="ListParagraph"/>
        <w:numPr>
          <w:ilvl w:val="1"/>
          <w:numId w:val="3"/>
        </w:numPr>
        <w:spacing w:after="0"/>
        <w:ind w:left="1418" w:right="54" w:hanging="567"/>
      </w:pPr>
      <w:r w:rsidRPr="00450812">
        <w:t xml:space="preserve">The Supplier shall audit the Buyer’s Worker requirements prior to the implementation of the Call-Off Contract (where the Buyer has not previously engaged with the Supplier), taking into account any TUPE implications where applicable. Where a </w:t>
      </w:r>
      <w:r w:rsidR="00EB4E36" w:rsidRPr="00450812">
        <w:t xml:space="preserve">Vendor or </w:t>
      </w:r>
      <w:r w:rsidRPr="00450812">
        <w:t>Managed Service is currently in operation with a previous supplier, the Buyer will provide the Supplier with the relevant historical data detailing the previous requirements for Workers from such a previous supplier including number of hours per annum and job descriptions prior to implementation of a Call-Off Contract.</w:t>
      </w:r>
    </w:p>
    <w:p w14:paraId="59F5D415" w14:textId="71753FF6" w:rsidR="001F5E7D" w:rsidRPr="00450812" w:rsidRDefault="001F5E7D" w:rsidP="004E0F6C">
      <w:pPr>
        <w:pStyle w:val="ListParagraph"/>
        <w:numPr>
          <w:ilvl w:val="1"/>
          <w:numId w:val="3"/>
        </w:numPr>
        <w:spacing w:after="0"/>
        <w:ind w:left="1418" w:right="54" w:hanging="567"/>
      </w:pPr>
      <w:r w:rsidRPr="00450812">
        <w:t xml:space="preserve">The Supplier shall develop and maintain a supply chain that enables it to meet the Buyers’ </w:t>
      </w:r>
      <w:r w:rsidR="0563D35A" w:rsidRPr="00450812">
        <w:t>requirements and</w:t>
      </w:r>
      <w:r w:rsidRPr="00450812">
        <w:t xml:space="preserve"> shall have a robust and transparent process for selection and appointment of supply chain members.</w:t>
      </w:r>
    </w:p>
    <w:p w14:paraId="46D60950" w14:textId="10B14D59" w:rsidR="001F5E7D" w:rsidRPr="00450812" w:rsidRDefault="001F5E7D" w:rsidP="004E0F6C">
      <w:pPr>
        <w:pStyle w:val="ListParagraph"/>
        <w:numPr>
          <w:ilvl w:val="1"/>
          <w:numId w:val="3"/>
        </w:numPr>
        <w:spacing w:after="0"/>
        <w:ind w:left="1418" w:right="54" w:hanging="567"/>
      </w:pPr>
      <w:r w:rsidRPr="00450812">
        <w:t>The Supplier shall adopt the Buyer’s existing supply chain by on boarding so that those Employment Businesses or Employment Agencies currently utilised by the Buyer can continue to introduce</w:t>
      </w:r>
      <w:r w:rsidR="00B9195F" w:rsidRPr="00450812">
        <w:t xml:space="preserve"> Temporary</w:t>
      </w:r>
      <w:r w:rsidRPr="00450812">
        <w:t xml:space="preserve"> Workers for roles that the Buyer wishes to fill, subject to agreement with the Employment Business or Employment Agency concerned and working within the rates agreed within Framework Schedule 3 (Framework Prices) or Call-Off Schedule 5 (Pricing Details).</w:t>
      </w:r>
    </w:p>
    <w:p w14:paraId="1B48BDF9" w14:textId="67CD9EC9" w:rsidR="00F05C5B" w:rsidRPr="00450812" w:rsidRDefault="00F05C5B" w:rsidP="004E0F6C">
      <w:pPr>
        <w:numPr>
          <w:ilvl w:val="1"/>
          <w:numId w:val="3"/>
        </w:numPr>
        <w:spacing w:after="0"/>
        <w:ind w:left="1418" w:right="54" w:hanging="567"/>
      </w:pPr>
      <w:r w:rsidRPr="00450812">
        <w:t>In the event that the Supplier considers that an Employment Business from the Buyer’s existing supply chain does not, or is unable to, meet the requirements of the Framework Contract or that Employment Business or Employment Agency refuses to accept the terms and conditions of the Subcontract, then the Supplier will inform the Buyer of their intention to remove that Employment Business or Employment Agency from the Buyer’s existing supply chain.</w:t>
      </w:r>
    </w:p>
    <w:p w14:paraId="7C692190" w14:textId="045F06A3" w:rsidR="001F5E7D" w:rsidRPr="00450812" w:rsidRDefault="001F5E7D" w:rsidP="004E0F6C">
      <w:pPr>
        <w:pStyle w:val="ListParagraph"/>
        <w:numPr>
          <w:ilvl w:val="1"/>
          <w:numId w:val="3"/>
        </w:numPr>
        <w:spacing w:after="0"/>
        <w:ind w:left="1418" w:right="54" w:hanging="567"/>
      </w:pPr>
      <w:r w:rsidRPr="00450812">
        <w:t>The Supplier shall ensure that they have the Buyer’s approval of the supply chain prior to delivering through supply chain partners.</w:t>
      </w:r>
    </w:p>
    <w:p w14:paraId="68397CC2" w14:textId="5167B725" w:rsidR="001F5E7D" w:rsidRPr="00450812" w:rsidRDefault="001F5E7D" w:rsidP="004E0F6C">
      <w:pPr>
        <w:pStyle w:val="ListParagraph"/>
        <w:numPr>
          <w:ilvl w:val="1"/>
          <w:numId w:val="3"/>
        </w:numPr>
        <w:spacing w:after="0"/>
        <w:ind w:left="1418" w:right="54" w:hanging="567"/>
      </w:pPr>
      <w:r w:rsidRPr="00450812">
        <w:t>The Supplier shall be responsible for</w:t>
      </w:r>
      <w:r w:rsidR="00AA2008" w:rsidRPr="00450812">
        <w:t xml:space="preserve"> the</w:t>
      </w:r>
      <w:r w:rsidRPr="00450812">
        <w:t xml:space="preserve"> management of all bookings placed by the </w:t>
      </w:r>
      <w:r w:rsidR="006417D2" w:rsidRPr="00450812">
        <w:t>Buyer</w:t>
      </w:r>
      <w:r w:rsidRPr="00450812">
        <w:t xml:space="preserve"> under the </w:t>
      </w:r>
      <w:r w:rsidR="00AA2008" w:rsidRPr="00450812">
        <w:t>Vendor and Managed Service provision</w:t>
      </w:r>
      <w:r w:rsidRPr="00450812">
        <w:t>.</w:t>
      </w:r>
    </w:p>
    <w:p w14:paraId="00740A9A" w14:textId="3622F801" w:rsidR="001F5E7D" w:rsidRPr="00450812" w:rsidRDefault="001F5E7D" w:rsidP="004E0F6C">
      <w:pPr>
        <w:pStyle w:val="ListParagraph"/>
        <w:numPr>
          <w:ilvl w:val="1"/>
          <w:numId w:val="3"/>
        </w:numPr>
        <w:spacing w:after="0"/>
        <w:ind w:left="1418" w:right="54" w:hanging="567"/>
      </w:pPr>
      <w:r w:rsidRPr="00450812">
        <w:t>The Supplier shall manage</w:t>
      </w:r>
      <w:r w:rsidR="000D7D71" w:rsidRPr="00450812">
        <w:t xml:space="preserve"> (including implementing Supply chain review meetings and scorecards)</w:t>
      </w:r>
      <w:r w:rsidRPr="00450812">
        <w:t>, monitor and report on the performance of the supply chain partners to the Buyer.</w:t>
      </w:r>
    </w:p>
    <w:p w14:paraId="7EC76D8A" w14:textId="11988F94" w:rsidR="001F5E7D" w:rsidRPr="00450812" w:rsidRDefault="001F5E7D" w:rsidP="004E0F6C">
      <w:pPr>
        <w:pStyle w:val="ListParagraph"/>
        <w:numPr>
          <w:ilvl w:val="1"/>
          <w:numId w:val="3"/>
        </w:numPr>
        <w:spacing w:after="0"/>
        <w:ind w:left="1418" w:right="54" w:hanging="567"/>
      </w:pPr>
      <w:r w:rsidRPr="00450812">
        <w:t>The Supplier shall ensure that the requirements and ser</w:t>
      </w:r>
      <w:r w:rsidR="005A59AC" w:rsidRPr="00450812">
        <w:t>vice levels in the Buyer’s Call-</w:t>
      </w:r>
      <w:r w:rsidRPr="00450812">
        <w:t>Off Contract are met by inclusion of provisions in each sub contract for any supply chain partner are no less onerous than</w:t>
      </w:r>
      <w:r w:rsidR="008F426D" w:rsidRPr="00450812">
        <w:t xml:space="preserve"> those in the Buyers’ Call-</w:t>
      </w:r>
      <w:r w:rsidRPr="00450812">
        <w:t>Off Contract.</w:t>
      </w:r>
    </w:p>
    <w:p w14:paraId="43C23ECB" w14:textId="5B252830" w:rsidR="001F5E7D" w:rsidRPr="00450812" w:rsidRDefault="001F5E7D" w:rsidP="004E0F6C">
      <w:pPr>
        <w:pStyle w:val="ListParagraph"/>
        <w:numPr>
          <w:ilvl w:val="1"/>
          <w:numId w:val="3"/>
        </w:numPr>
        <w:spacing w:after="0"/>
        <w:ind w:left="1418" w:right="54" w:hanging="567"/>
      </w:pPr>
      <w:r w:rsidRPr="00450812">
        <w:t>The Supplier shall implement a Vendor Management System within the supply chain, providing training as required, and implement processes to ensure that supply chain members complete</w:t>
      </w:r>
      <w:r w:rsidR="00AA2008" w:rsidRPr="00450812">
        <w:t xml:space="preserve"> Temporary</w:t>
      </w:r>
      <w:r w:rsidRPr="00450812">
        <w:t xml:space="preserve"> Worker Compliance requirements, as per paragraph </w:t>
      </w:r>
      <w:r w:rsidR="00AA2008" w:rsidRPr="00450812">
        <w:t>6</w:t>
      </w:r>
      <w:r w:rsidRPr="00450812">
        <w:t xml:space="preserve"> of this Framework Schedule 1 (Specification), and meet all relative legislative</w:t>
      </w:r>
      <w:r w:rsidR="00AA2008" w:rsidRPr="00450812">
        <w:t xml:space="preserve"> </w:t>
      </w:r>
      <w:r w:rsidRPr="00450812">
        <w:t>requirements.</w:t>
      </w:r>
    </w:p>
    <w:p w14:paraId="0DEFDA46" w14:textId="543A9D7C" w:rsidR="001F5E7D" w:rsidRPr="00450812" w:rsidRDefault="001F5E7D" w:rsidP="004E0F6C">
      <w:pPr>
        <w:pStyle w:val="ListParagraph"/>
        <w:numPr>
          <w:ilvl w:val="1"/>
          <w:numId w:val="3"/>
        </w:numPr>
        <w:spacing w:after="0"/>
        <w:ind w:left="1418" w:right="54" w:hanging="567"/>
      </w:pPr>
      <w:r w:rsidRPr="00450812">
        <w:t xml:space="preserve">The Supplier shall operate an assurance function to assure that supply chain participants administer Temporary Worker Compliance requirements in accordance with </w:t>
      </w:r>
      <w:r w:rsidR="00CD2F4C" w:rsidRPr="00450812">
        <w:t>paragraph 6 of this Framework Schedule 1 (Specification)</w:t>
      </w:r>
      <w:r w:rsidRPr="00450812">
        <w:t xml:space="preserve"> (or as specified by the </w:t>
      </w:r>
      <w:r w:rsidR="006417D2" w:rsidRPr="00450812">
        <w:t>Buyer</w:t>
      </w:r>
      <w:r w:rsidRPr="00450812">
        <w:t>).</w:t>
      </w:r>
    </w:p>
    <w:p w14:paraId="459571D1" w14:textId="6A6752F7" w:rsidR="001F5E7D" w:rsidRPr="00450812" w:rsidRDefault="001F5E7D" w:rsidP="004E0F6C">
      <w:pPr>
        <w:pStyle w:val="ListParagraph"/>
        <w:numPr>
          <w:ilvl w:val="1"/>
          <w:numId w:val="3"/>
        </w:numPr>
        <w:spacing w:after="0"/>
        <w:ind w:left="1418" w:right="54" w:hanging="567"/>
      </w:pPr>
      <w:r w:rsidRPr="00450812">
        <w:t xml:space="preserve">The supplier shall ensure prompt payment of the supply chain in accordance with Paragraph 4 (Pricing and Payments) of the Core Terms. </w:t>
      </w:r>
    </w:p>
    <w:p w14:paraId="4CDD88C0" w14:textId="77777777" w:rsidR="007A13D4" w:rsidRPr="00450812" w:rsidRDefault="001F5E7D" w:rsidP="004E0F6C">
      <w:pPr>
        <w:pStyle w:val="ListParagraph"/>
        <w:numPr>
          <w:ilvl w:val="1"/>
          <w:numId w:val="3"/>
        </w:numPr>
        <w:spacing w:after="0"/>
        <w:ind w:left="1418" w:right="54" w:hanging="567"/>
      </w:pPr>
      <w:r w:rsidRPr="00450812">
        <w:t xml:space="preserve">The Supplier shall be responsible for introducing all </w:t>
      </w:r>
      <w:r w:rsidR="003B578E" w:rsidRPr="00450812">
        <w:t xml:space="preserve">Temporary </w:t>
      </w:r>
      <w:r w:rsidRPr="00450812">
        <w:t>Workers for hire or for Fixed Term engagement as ordered by the Buyer, and in accordance with this Framework Schedule 1 (Specification).</w:t>
      </w:r>
    </w:p>
    <w:p w14:paraId="4DF8CD46" w14:textId="69D410E1" w:rsidR="001F5E7D" w:rsidRPr="00450812" w:rsidRDefault="003C0D4E" w:rsidP="004E0F6C">
      <w:pPr>
        <w:pStyle w:val="ListParagraph"/>
        <w:numPr>
          <w:ilvl w:val="1"/>
          <w:numId w:val="3"/>
        </w:numPr>
        <w:spacing w:after="0"/>
        <w:ind w:left="1418" w:right="54" w:hanging="567"/>
      </w:pPr>
      <w:r w:rsidRPr="00450812">
        <w:t xml:space="preserve"> </w:t>
      </w:r>
      <w:r w:rsidR="001F5E7D" w:rsidRPr="00450812">
        <w:t>The Supplier shall cooperate with the Buyer in good faith and will take action as necessary for the efficient transmission of information and instructions to enable both the Buyer and the Supplier to derive the full benefits of the Call-Off Contract.</w:t>
      </w:r>
    </w:p>
    <w:p w14:paraId="5CE7C27B" w14:textId="77777777" w:rsidR="001F5E7D" w:rsidRPr="009468CC" w:rsidRDefault="001F5E7D" w:rsidP="00EF5258">
      <w:pPr>
        <w:spacing w:after="0"/>
        <w:ind w:left="1418" w:right="54" w:hanging="567"/>
        <w:rPr>
          <w:color w:val="2E74B5" w:themeColor="accent1" w:themeShade="BF"/>
        </w:rPr>
      </w:pPr>
    </w:p>
    <w:p w14:paraId="4E14C861" w14:textId="725DCA72" w:rsidR="00336559" w:rsidRPr="009468CC" w:rsidRDefault="77C9B22F" w:rsidP="004E0F6C">
      <w:pPr>
        <w:pStyle w:val="ListParagraph"/>
        <w:numPr>
          <w:ilvl w:val="0"/>
          <w:numId w:val="3"/>
        </w:numPr>
        <w:rPr>
          <w:b/>
          <w:bCs/>
          <w:color w:val="2E74B5" w:themeColor="accent1" w:themeShade="BF"/>
        </w:rPr>
      </w:pPr>
      <w:bookmarkStart w:id="1" w:name="_heading=h.l0per78dbc7m"/>
      <w:bookmarkStart w:id="2" w:name="_heading=h.111xnamxhfa3"/>
      <w:bookmarkStart w:id="3" w:name="_heading=h.6lib7j206azj"/>
      <w:bookmarkStart w:id="4" w:name="_heading=h.y9hpb9n5evnp"/>
      <w:bookmarkStart w:id="5" w:name="_heading=h.xult0spzy6"/>
      <w:bookmarkStart w:id="6" w:name="_heading=h.x01y0395kjr8"/>
      <w:bookmarkStart w:id="7" w:name="_heading=h.ckvgp0ac15dx"/>
      <w:bookmarkStart w:id="8" w:name="_heading=h.2vcotyroag5p"/>
      <w:bookmarkStart w:id="9" w:name="_heading=h.vgsh37zhu8lq"/>
      <w:bookmarkStart w:id="10" w:name="_heading=h.7x8o7qjcqjrs"/>
      <w:bookmarkStart w:id="11" w:name="_heading=h.8h47y5hbe68v"/>
      <w:bookmarkStart w:id="12" w:name="_heading=h.gby8w6pfa06g"/>
      <w:bookmarkStart w:id="13" w:name="_heading=h.tsi9e5nzzyv2"/>
      <w:bookmarkStart w:id="14" w:name="_heading=h.15a4743ewp63"/>
      <w:bookmarkStart w:id="15" w:name="_heading=h.3ubh6hf6uojd"/>
      <w:bookmarkStart w:id="16" w:name="_heading=h.dt2u1zf32oqd"/>
      <w:bookmarkStart w:id="17" w:name="_heading=h.35wywb9q2p5w"/>
      <w:bookmarkStart w:id="18" w:name="_heading=h.12eb8xt7aheg"/>
      <w:bookmarkStart w:id="19" w:name="_heading=h.ge1zxwej6dh5"/>
      <w:bookmarkStart w:id="20" w:name="_heading=h.wsbh52sjhmak"/>
      <w:bookmarkStart w:id="21" w:name="_heading=h.56w6cj9e4v2q"/>
      <w:bookmarkStart w:id="22" w:name="_heading=h.3hga8dolcztx"/>
      <w:bookmarkStart w:id="23" w:name="_heading=h.5a8q4c1vogt0"/>
      <w:bookmarkStart w:id="24" w:name="_heading=h.4zedve402i0t"/>
      <w:bookmarkStart w:id="25" w:name="_heading=h.he45bkw7r7ra"/>
      <w:bookmarkStart w:id="26" w:name="_heading=h.7g25g29spnle"/>
      <w:bookmarkStart w:id="27" w:name="_heading=h.fklhefb29ofq"/>
      <w:bookmarkStart w:id="28" w:name="_heading=h.5uy2ef5se1uk"/>
      <w:bookmarkStart w:id="29" w:name="_heading=h.45lep88iow49"/>
      <w:bookmarkStart w:id="30" w:name="_heading=h.ryygd723sl0r"/>
      <w:bookmarkStart w:id="31" w:name="_heading=h.1jpvuna97t2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9468CC">
        <w:rPr>
          <w:b/>
          <w:bCs/>
          <w:color w:val="2E74B5" w:themeColor="accent1" w:themeShade="BF"/>
        </w:rPr>
        <w:t>Temporary Worker Compliance</w:t>
      </w:r>
      <w:r w:rsidR="32FAE650" w:rsidRPr="009468CC">
        <w:rPr>
          <w:b/>
          <w:bCs/>
          <w:color w:val="2E74B5" w:themeColor="accent1" w:themeShade="BF"/>
        </w:rPr>
        <w:t xml:space="preserve"> Mandatory</w:t>
      </w:r>
      <w:r w:rsidRPr="009468CC">
        <w:rPr>
          <w:b/>
          <w:bCs/>
          <w:color w:val="2E74B5" w:themeColor="accent1" w:themeShade="BF"/>
        </w:rPr>
        <w:t xml:space="preserve"> Requirements </w:t>
      </w:r>
      <w:r w:rsidR="59828DD5" w:rsidRPr="009468CC">
        <w:rPr>
          <w:b/>
          <w:bCs/>
          <w:color w:val="2E74B5" w:themeColor="accent1" w:themeShade="BF"/>
        </w:rPr>
        <w:t>(All Lots)</w:t>
      </w:r>
    </w:p>
    <w:p w14:paraId="2F0248DB" w14:textId="77777777" w:rsidR="00EF5258" w:rsidRPr="00EF5258" w:rsidRDefault="00EF5258" w:rsidP="00EF5258">
      <w:pPr>
        <w:pStyle w:val="ListParagraph"/>
        <w:ind w:left="360" w:firstLine="0"/>
        <w:rPr>
          <w:b/>
          <w:bCs/>
        </w:rPr>
      </w:pPr>
    </w:p>
    <w:p w14:paraId="7844673F" w14:textId="77777777" w:rsidR="007375F5" w:rsidRPr="009468CC" w:rsidRDefault="007375F5" w:rsidP="009F1F29">
      <w:pPr>
        <w:ind w:left="709" w:firstLine="0"/>
        <w:rPr>
          <w:b/>
          <w:bCs/>
        </w:rPr>
      </w:pPr>
      <w:r w:rsidRPr="009468CC">
        <w:rPr>
          <w:b/>
          <w:bCs/>
        </w:rPr>
        <w:t>Pre-Employment Check Standards</w:t>
      </w:r>
    </w:p>
    <w:p w14:paraId="4845730A" w14:textId="2D106FAB" w:rsidR="00EF5258" w:rsidRDefault="77C9B22F" w:rsidP="004E0F6C">
      <w:pPr>
        <w:pStyle w:val="ListParagraph"/>
        <w:numPr>
          <w:ilvl w:val="1"/>
          <w:numId w:val="3"/>
        </w:numPr>
        <w:ind w:left="1418" w:hanging="567"/>
      </w:pPr>
      <w:r w:rsidRPr="00450812">
        <w:t>The Supplier shall undertake employment check</w:t>
      </w:r>
      <w:r w:rsidR="1D04505E" w:rsidRPr="00450812">
        <w:t>s</w:t>
      </w:r>
      <w:r w:rsidRPr="00450812">
        <w:t xml:space="preserve"> which seeks to verify that all Temporary Workers </w:t>
      </w:r>
      <w:r w:rsidR="00B66572" w:rsidRPr="00450812">
        <w:t>meet compliance</w:t>
      </w:r>
      <w:r w:rsidRPr="00450812">
        <w:t xml:space="preserve"> requirements of the role they are applying for. All Temporary Workers must be fully compliant prior to the commencement of the role.</w:t>
      </w:r>
    </w:p>
    <w:p w14:paraId="23B61825" w14:textId="77777777" w:rsidR="00EF5258" w:rsidRDefault="77C9B22F" w:rsidP="004E0F6C">
      <w:pPr>
        <w:pStyle w:val="ListParagraph"/>
        <w:numPr>
          <w:ilvl w:val="1"/>
          <w:numId w:val="3"/>
        </w:numPr>
        <w:spacing w:after="0"/>
        <w:ind w:left="1418" w:right="54" w:hanging="567"/>
      </w:pPr>
      <w:r w:rsidRPr="00450812">
        <w:t xml:space="preserve">The Supplier shall have </w:t>
      </w:r>
      <w:r w:rsidR="00B66572" w:rsidRPr="00450812">
        <w:t>a compliance</w:t>
      </w:r>
      <w:r w:rsidRPr="00450812">
        <w:t xml:space="preserve"> </w:t>
      </w:r>
      <w:r w:rsidR="7D599848" w:rsidRPr="00450812">
        <w:t>function</w:t>
      </w:r>
      <w:r w:rsidRPr="00450812">
        <w:t xml:space="preserve"> who will ensure that all checks have been undertaken correctly prior to the deployment of a Temporary Worker. </w:t>
      </w:r>
    </w:p>
    <w:p w14:paraId="789D130F" w14:textId="2B136FD5" w:rsidR="007375F5" w:rsidRPr="00450812" w:rsidRDefault="007375F5" w:rsidP="004E0F6C">
      <w:pPr>
        <w:pStyle w:val="ListParagraph"/>
        <w:numPr>
          <w:ilvl w:val="1"/>
          <w:numId w:val="3"/>
        </w:numPr>
        <w:spacing w:after="0"/>
        <w:ind w:left="1418" w:right="54" w:hanging="567"/>
      </w:pPr>
      <w:r w:rsidRPr="00450812">
        <w:t>For NHS Buyers, the Supplier shall ensure that</w:t>
      </w:r>
      <w:r w:rsidR="00F7724B" w:rsidRPr="00450812">
        <w:t xml:space="preserve"> Temporary Workers supplied are </w:t>
      </w:r>
      <w:r w:rsidRPr="00450812">
        <w:t xml:space="preserve">compliant with the requirements specified in NHS Employers Check Standards: </w:t>
      </w:r>
    </w:p>
    <w:p w14:paraId="106DA0C0" w14:textId="132C6CD4" w:rsidR="00914265" w:rsidRPr="00450812" w:rsidRDefault="007375F5" w:rsidP="004E0F6C">
      <w:pPr>
        <w:pStyle w:val="ListParagraph"/>
        <w:numPr>
          <w:ilvl w:val="2"/>
          <w:numId w:val="3"/>
        </w:numPr>
        <w:ind w:left="2835" w:hanging="1134"/>
      </w:pPr>
      <w:r w:rsidRPr="00450812">
        <w:t xml:space="preserve">Identity checks; </w:t>
      </w:r>
    </w:p>
    <w:p w14:paraId="09567293" w14:textId="783B94C3" w:rsidR="007375F5" w:rsidRPr="00450812" w:rsidRDefault="007375F5" w:rsidP="004E0F6C">
      <w:pPr>
        <w:numPr>
          <w:ilvl w:val="2"/>
          <w:numId w:val="3"/>
        </w:numPr>
        <w:spacing w:after="0"/>
        <w:ind w:left="1843" w:right="54" w:hanging="142"/>
      </w:pPr>
      <w:r w:rsidRPr="00450812">
        <w:t xml:space="preserve">Professional Registration and Qualification checks; </w:t>
      </w:r>
    </w:p>
    <w:p w14:paraId="00E68E14" w14:textId="2A57CCC5" w:rsidR="00141E37" w:rsidRPr="00450812" w:rsidRDefault="77C9B22F" w:rsidP="004E0F6C">
      <w:pPr>
        <w:numPr>
          <w:ilvl w:val="2"/>
          <w:numId w:val="3"/>
        </w:numPr>
        <w:spacing w:after="0"/>
        <w:ind w:left="1843" w:right="54" w:hanging="142"/>
      </w:pPr>
      <w:r w:rsidRPr="00450812">
        <w:t>Employment History</w:t>
      </w:r>
      <w:r w:rsidR="2409A4D8" w:rsidRPr="00450812">
        <w:t xml:space="preserve">; </w:t>
      </w:r>
      <w:r w:rsidR="060A1CED" w:rsidRPr="00450812">
        <w:t>and</w:t>
      </w:r>
    </w:p>
    <w:p w14:paraId="54762F24" w14:textId="27E546CC" w:rsidR="007375F5" w:rsidRPr="00450812" w:rsidRDefault="007375F5" w:rsidP="004E0F6C">
      <w:pPr>
        <w:numPr>
          <w:ilvl w:val="2"/>
          <w:numId w:val="3"/>
        </w:numPr>
        <w:spacing w:after="0"/>
        <w:ind w:left="1843" w:right="54" w:hanging="142"/>
      </w:pPr>
      <w:r w:rsidRPr="00450812">
        <w:t xml:space="preserve">Reference checks; </w:t>
      </w:r>
    </w:p>
    <w:p w14:paraId="54FB6BB1" w14:textId="512C384C" w:rsidR="007375F5" w:rsidRPr="00450812" w:rsidRDefault="007375F5" w:rsidP="004E0F6C">
      <w:pPr>
        <w:numPr>
          <w:ilvl w:val="2"/>
          <w:numId w:val="3"/>
        </w:numPr>
        <w:spacing w:after="0"/>
        <w:ind w:left="1843" w:right="54" w:hanging="142"/>
      </w:pPr>
      <w:r w:rsidRPr="00450812">
        <w:t xml:space="preserve">Right to Work checks; </w:t>
      </w:r>
    </w:p>
    <w:p w14:paraId="4C5F498E" w14:textId="459E0995" w:rsidR="007375F5" w:rsidRPr="00450812" w:rsidRDefault="00F4166A" w:rsidP="004E0F6C">
      <w:pPr>
        <w:numPr>
          <w:ilvl w:val="2"/>
          <w:numId w:val="3"/>
        </w:numPr>
        <w:spacing w:after="0"/>
        <w:ind w:left="1843" w:right="54" w:hanging="142"/>
      </w:pPr>
      <w:r w:rsidRPr="00450812">
        <w:t>Work health assessments;</w:t>
      </w:r>
    </w:p>
    <w:p w14:paraId="7E95A7C5" w14:textId="636E5D63" w:rsidR="007375F5" w:rsidRPr="00450812" w:rsidRDefault="00F2714A" w:rsidP="004E0F6C">
      <w:pPr>
        <w:numPr>
          <w:ilvl w:val="2"/>
          <w:numId w:val="3"/>
        </w:numPr>
        <w:spacing w:after="0"/>
        <w:ind w:left="1843" w:right="54" w:hanging="142"/>
      </w:pPr>
      <w:r w:rsidRPr="00450812">
        <w:t xml:space="preserve">Criminal Record checks; and </w:t>
      </w:r>
    </w:p>
    <w:p w14:paraId="785EAF0C" w14:textId="1296A780" w:rsidR="00F2714A" w:rsidRDefault="00F2714A" w:rsidP="004E0F6C">
      <w:pPr>
        <w:numPr>
          <w:ilvl w:val="2"/>
          <w:numId w:val="3"/>
        </w:numPr>
        <w:spacing w:after="0"/>
        <w:ind w:left="1843" w:right="54" w:hanging="142"/>
      </w:pPr>
      <w:r w:rsidRPr="00450812">
        <w:t>Appraisal &amp; Revalidation checks</w:t>
      </w:r>
      <w:r w:rsidR="00F4166A" w:rsidRPr="00450812">
        <w:t>.</w:t>
      </w:r>
    </w:p>
    <w:p w14:paraId="38A488EE" w14:textId="77777777" w:rsidR="00914265" w:rsidRPr="00450812" w:rsidRDefault="00914265" w:rsidP="009F1F29">
      <w:pPr>
        <w:spacing w:after="0"/>
        <w:ind w:left="1843" w:right="54" w:firstLine="0"/>
      </w:pPr>
    </w:p>
    <w:p w14:paraId="5CA97234" w14:textId="77777777" w:rsidR="00EF5258" w:rsidRPr="00EF5258" w:rsidRDefault="7BE12F65" w:rsidP="004E0F6C">
      <w:pPr>
        <w:pStyle w:val="ListParagraph"/>
        <w:numPr>
          <w:ilvl w:val="1"/>
          <w:numId w:val="3"/>
        </w:numPr>
        <w:spacing w:after="0"/>
        <w:ind w:left="1418" w:right="54" w:hanging="567"/>
      </w:pPr>
      <w:r w:rsidRPr="00450812">
        <w:t>For full details of pre-employment checks for NHS Buyers, the Supplier shall refer to NHS Employers Check</w:t>
      </w:r>
      <w:r w:rsidR="7371E5B2" w:rsidRPr="00450812">
        <w:t xml:space="preserve"> </w:t>
      </w:r>
      <w:r w:rsidRPr="00450812">
        <w:t>Standards:</w:t>
      </w:r>
      <w:r w:rsidR="7371E5B2" w:rsidRPr="00450812">
        <w:t xml:space="preserve"> </w:t>
      </w:r>
      <w:hyperlink r:id="rId21">
        <w:r w:rsidRPr="00EF5258">
          <w:rPr>
            <w:color w:val="1155CC"/>
            <w:u w:val="single"/>
          </w:rPr>
          <w:t>https://www.nhsemployers.org/topics-0/employment-standards-and-regulation</w:t>
        </w:r>
      </w:hyperlink>
    </w:p>
    <w:p w14:paraId="6B6E21D9" w14:textId="2E06F9C9" w:rsidR="00F7724B" w:rsidRPr="00450812" w:rsidRDefault="7BE12F65" w:rsidP="004E0F6C">
      <w:pPr>
        <w:pStyle w:val="ListParagraph"/>
        <w:numPr>
          <w:ilvl w:val="1"/>
          <w:numId w:val="3"/>
        </w:numPr>
        <w:spacing w:after="0"/>
        <w:ind w:left="1418" w:right="54" w:hanging="567"/>
      </w:pPr>
      <w:r w:rsidRPr="00450812">
        <w:t xml:space="preserve">For Buyers located within Scotland, please refer to: </w:t>
      </w:r>
    </w:p>
    <w:p w14:paraId="0238EFE2" w14:textId="76D13EE3" w:rsidR="00F7724B" w:rsidRPr="00450812" w:rsidRDefault="00F7724B" w:rsidP="009F1F29">
      <w:pPr>
        <w:spacing w:after="0"/>
        <w:ind w:left="1418" w:right="54" w:hanging="567"/>
      </w:pPr>
      <w:r w:rsidRPr="00450812">
        <w:tab/>
      </w:r>
      <w:r w:rsidR="00345CCB" w:rsidRPr="00450812">
        <w:t>Pin</w:t>
      </w:r>
      <w:r w:rsidRPr="00450812">
        <w:t xml:space="preserve"> </w:t>
      </w:r>
      <w:r w:rsidRPr="00450812">
        <w:tab/>
        <w:t xml:space="preserve">Safer </w:t>
      </w:r>
      <w:r w:rsidRPr="00450812">
        <w:tab/>
        <w:t xml:space="preserve">Pre </w:t>
      </w:r>
      <w:r w:rsidRPr="00450812">
        <w:tab/>
        <w:t xml:space="preserve">&amp; </w:t>
      </w:r>
      <w:r w:rsidRPr="00450812">
        <w:tab/>
        <w:t xml:space="preserve">Post </w:t>
      </w:r>
      <w:r w:rsidRPr="00450812">
        <w:tab/>
        <w:t xml:space="preserve">Employment </w:t>
      </w:r>
      <w:r w:rsidRPr="00450812">
        <w:tab/>
        <w:t xml:space="preserve">Checks, </w:t>
      </w:r>
      <w:r w:rsidRPr="00450812">
        <w:tab/>
        <w:t xml:space="preserve">NHS </w:t>
      </w:r>
      <w:r w:rsidRPr="00450812">
        <w:tab/>
        <w:t xml:space="preserve">Scotland  </w:t>
      </w:r>
      <w:hyperlink r:id="rId22">
        <w:r w:rsidRPr="00450812">
          <w:rPr>
            <w:color w:val="1155CC"/>
            <w:u w:val="single"/>
          </w:rPr>
          <w:t>https://www.staffgovernance.scot.nhs.uk/media/1412/safer-pre-and-post-employment-checks-in-nhsscotland-pin-policy-v2.pdf</w:t>
        </w:r>
      </w:hyperlink>
    </w:p>
    <w:p w14:paraId="5D576C12" w14:textId="33710677" w:rsidR="00F7724B" w:rsidRPr="00450812" w:rsidRDefault="00F7724B" w:rsidP="004E0F6C">
      <w:pPr>
        <w:pStyle w:val="ListParagraph"/>
        <w:numPr>
          <w:ilvl w:val="1"/>
          <w:numId w:val="11"/>
        </w:numPr>
        <w:spacing w:after="0"/>
        <w:ind w:left="1418" w:right="54" w:hanging="567"/>
      </w:pPr>
      <w:r w:rsidRPr="00450812">
        <w:t>For Central Government Buyers, the Supplier shall ensure that Temporary Workers supplied are compliant with the requirements specified in the Cabinet Office Baseline Personnel Security Standard:</w:t>
      </w:r>
    </w:p>
    <w:p w14:paraId="7DD9C681" w14:textId="06AC3573" w:rsidR="00F7724B" w:rsidRPr="00450812" w:rsidRDefault="00D463C3" w:rsidP="009F1F29">
      <w:pPr>
        <w:spacing w:after="0"/>
        <w:ind w:left="1418" w:right="54" w:hanging="567"/>
      </w:pPr>
      <w:hyperlink r:id="rId23" w:history="1">
        <w:r w:rsidR="006E7C57" w:rsidRPr="00450812">
          <w:rPr>
            <w:rStyle w:val="Hyperlink"/>
          </w:rPr>
          <w:t>https://www.gov.uk/government/publications/government-baseline-personnel-security-standard</w:t>
        </w:r>
      </w:hyperlink>
    </w:p>
    <w:p w14:paraId="26A13D26" w14:textId="09BF1CCB" w:rsidR="00F7724B" w:rsidRPr="00450812" w:rsidRDefault="00F7724B" w:rsidP="004E0F6C">
      <w:pPr>
        <w:pStyle w:val="ListParagraph"/>
        <w:numPr>
          <w:ilvl w:val="1"/>
          <w:numId w:val="11"/>
        </w:numPr>
        <w:spacing w:after="0"/>
        <w:ind w:left="1418" w:right="54" w:hanging="567"/>
      </w:pPr>
      <w:r w:rsidRPr="00450812">
        <w:t xml:space="preserve">For all other </w:t>
      </w:r>
      <w:r w:rsidR="002E2DC4" w:rsidRPr="00450812">
        <w:t>Buyers</w:t>
      </w:r>
      <w:r w:rsidRPr="00450812">
        <w:t xml:space="preserve"> the Supplier shall ensure that the Temporary Workers supplied are compliant with the requirements as specified by the Buyer in the Call-Off Contract. </w:t>
      </w:r>
    </w:p>
    <w:p w14:paraId="12B39F11" w14:textId="0EAAA60F" w:rsidR="00F7724B" w:rsidRPr="009F1F29" w:rsidRDefault="7BE12F65" w:rsidP="004E0F6C">
      <w:pPr>
        <w:numPr>
          <w:ilvl w:val="1"/>
          <w:numId w:val="11"/>
        </w:numPr>
        <w:spacing w:after="0"/>
        <w:ind w:left="1418" w:right="54" w:hanging="567"/>
        <w:rPr>
          <w:u w:val="single"/>
        </w:rPr>
      </w:pPr>
      <w:r w:rsidRPr="00450812">
        <w:t>All Buyers</w:t>
      </w:r>
      <w:r w:rsidR="2D39BCF4" w:rsidRPr="00450812">
        <w:t xml:space="preserve"> may specify additional, or tailored employment or security check requirements at the point of award of a Call-Off Contract. All additional Employment or security checks shall be conducted by the Supplier at no additional cost to the Buyer. </w:t>
      </w:r>
    </w:p>
    <w:p w14:paraId="18BF557F" w14:textId="77777777" w:rsidR="00914265" w:rsidRDefault="00914265" w:rsidP="00914265">
      <w:pPr>
        <w:spacing w:after="0"/>
        <w:ind w:left="709" w:right="54" w:firstLine="0"/>
        <w:rPr>
          <w:u w:val="single"/>
        </w:rPr>
      </w:pPr>
    </w:p>
    <w:p w14:paraId="367803DB" w14:textId="560BAB81" w:rsidR="00336559" w:rsidRPr="009468CC" w:rsidRDefault="745C7C77" w:rsidP="009F1F29">
      <w:pPr>
        <w:spacing w:after="0"/>
        <w:ind w:left="709" w:right="54" w:firstLine="0"/>
        <w:rPr>
          <w:b/>
          <w:bCs/>
        </w:rPr>
      </w:pPr>
      <w:r w:rsidRPr="009468CC">
        <w:rPr>
          <w:b/>
          <w:bCs/>
        </w:rPr>
        <w:t>Employment History</w:t>
      </w:r>
    </w:p>
    <w:p w14:paraId="78D309C7" w14:textId="34704AA0" w:rsidR="00336559" w:rsidRPr="00450812" w:rsidRDefault="00336559" w:rsidP="00450812">
      <w:pPr>
        <w:spacing w:after="0"/>
        <w:ind w:left="0" w:right="54"/>
      </w:pPr>
    </w:p>
    <w:p w14:paraId="62A53053" w14:textId="555D387B" w:rsidR="00336559" w:rsidRDefault="1EB5508B" w:rsidP="004E0F6C">
      <w:pPr>
        <w:pStyle w:val="ListParagraph"/>
        <w:numPr>
          <w:ilvl w:val="1"/>
          <w:numId w:val="11"/>
        </w:numPr>
        <w:ind w:left="1276"/>
      </w:pPr>
      <w:r>
        <w:t xml:space="preserve">All workers should have at least six (6) months </w:t>
      </w:r>
      <w:r w:rsidR="25383DEB">
        <w:t>experience, specific to the role</w:t>
      </w:r>
      <w:r w:rsidR="691F1EA5">
        <w:t>,</w:t>
      </w:r>
      <w:r>
        <w:t xml:space="preserve"> gained within the last two (2) years</w:t>
      </w:r>
      <w:r w:rsidR="4E0E2209">
        <w:t>.</w:t>
      </w:r>
    </w:p>
    <w:p w14:paraId="4FAF4BE9" w14:textId="77777777" w:rsidR="00EF5258" w:rsidRPr="009468CC" w:rsidRDefault="00EF5258" w:rsidP="00EF5258">
      <w:pPr>
        <w:pStyle w:val="ListParagraph"/>
        <w:ind w:left="1276" w:firstLine="0"/>
        <w:rPr>
          <w:b/>
          <w:bCs/>
        </w:rPr>
      </w:pPr>
    </w:p>
    <w:p w14:paraId="537D2145" w14:textId="77777777" w:rsidR="002E6593" w:rsidRPr="009468CC" w:rsidRDefault="002E6593" w:rsidP="009F1F29">
      <w:pPr>
        <w:pStyle w:val="Heading2"/>
        <w:spacing w:after="179"/>
        <w:ind w:left="709" w:firstLine="0"/>
        <w:rPr>
          <w:b/>
          <w:bCs/>
          <w:u w:val="none"/>
        </w:rPr>
      </w:pPr>
      <w:r w:rsidRPr="009468CC">
        <w:rPr>
          <w:b/>
          <w:bCs/>
          <w:u w:val="none"/>
        </w:rPr>
        <w:t xml:space="preserve">Safeguarding of Children and Vulnerable Groups </w:t>
      </w:r>
    </w:p>
    <w:p w14:paraId="027231E1" w14:textId="461EDD08" w:rsidR="002E6593" w:rsidRPr="00450812" w:rsidRDefault="08734DB6" w:rsidP="004E0F6C">
      <w:pPr>
        <w:pStyle w:val="ListParagraph"/>
        <w:numPr>
          <w:ilvl w:val="1"/>
          <w:numId w:val="11"/>
        </w:numPr>
        <w:spacing w:after="0"/>
        <w:ind w:left="1418" w:right="54" w:hanging="567"/>
      </w:pPr>
      <w:r w:rsidRPr="00450812">
        <w:t xml:space="preserve">The Supplier shall comply and undertake checks which seek to verify that the Temporary Worker is compliant with the following guidance and legislation: </w:t>
      </w:r>
    </w:p>
    <w:p w14:paraId="71F04819" w14:textId="00CDAF7C" w:rsidR="002E6593" w:rsidRPr="00450812" w:rsidRDefault="00D463C3" w:rsidP="004E0F6C">
      <w:pPr>
        <w:numPr>
          <w:ilvl w:val="0"/>
          <w:numId w:val="4"/>
        </w:numPr>
        <w:spacing w:after="3" w:line="270" w:lineRule="auto"/>
        <w:ind w:left="1843" w:hanging="283"/>
        <w:jc w:val="left"/>
      </w:pPr>
      <w:hyperlink r:id="rId24">
        <w:r w:rsidR="002E6593" w:rsidRPr="00450812">
          <w:rPr>
            <w:color w:val="1155CC"/>
            <w:u w:val="single"/>
          </w:rPr>
          <w:t>https://www.gov.uk/government/publications/working-together-to-safeguard-children--2</w:t>
        </w:r>
      </w:hyperlink>
    </w:p>
    <w:p w14:paraId="2A0ACC3D" w14:textId="50B17891" w:rsidR="002E6593" w:rsidRPr="00450812" w:rsidRDefault="002E6593" w:rsidP="004E0F6C">
      <w:pPr>
        <w:numPr>
          <w:ilvl w:val="0"/>
          <w:numId w:val="4"/>
        </w:numPr>
        <w:spacing w:after="3" w:line="270" w:lineRule="auto"/>
        <w:ind w:left="1843" w:hanging="283"/>
        <w:jc w:val="left"/>
      </w:pPr>
      <w:r w:rsidRPr="00450812">
        <w:t xml:space="preserve">Safeguarding Vulnerable Groups Act 2006 – Section 35 </w:t>
      </w:r>
      <w:hyperlink r:id="rId25">
        <w:r w:rsidRPr="00450812">
          <w:rPr>
            <w:color w:val="1155CC"/>
            <w:u w:val="single"/>
          </w:rPr>
          <w:t xml:space="preserve">https://www.legislation.gov.uk/ukpga/2006/47/section/35 </w:t>
        </w:r>
      </w:hyperlink>
    </w:p>
    <w:p w14:paraId="7B4A12F4" w14:textId="273B2D2F" w:rsidR="002E6593" w:rsidRPr="00450812" w:rsidRDefault="002E6593" w:rsidP="004E0F6C">
      <w:pPr>
        <w:numPr>
          <w:ilvl w:val="0"/>
          <w:numId w:val="4"/>
        </w:numPr>
        <w:spacing w:line="270" w:lineRule="auto"/>
        <w:ind w:left="1843" w:hanging="283"/>
        <w:jc w:val="left"/>
      </w:pPr>
      <w:r w:rsidRPr="00450812">
        <w:t>Safeguarding Vulnerable Groups Act 2006 – Section</w:t>
      </w:r>
      <w:r w:rsidR="00914265">
        <w:t xml:space="preserve"> </w:t>
      </w:r>
      <w:r w:rsidRPr="00450812">
        <w:t xml:space="preserve">38 </w:t>
      </w:r>
      <w:hyperlink r:id="rId26">
        <w:r w:rsidRPr="00450812">
          <w:rPr>
            <w:color w:val="1155CC"/>
            <w:u w:val="single"/>
          </w:rPr>
          <w:t xml:space="preserve">https://www.legislation.gov.uk/ukpga/2006/47/section/38 </w:t>
        </w:r>
      </w:hyperlink>
    </w:p>
    <w:p w14:paraId="63C60FD4" w14:textId="77777777" w:rsidR="002E6593" w:rsidRPr="00450812" w:rsidRDefault="002E6593" w:rsidP="00450812">
      <w:pPr>
        <w:spacing w:after="0" w:line="259" w:lineRule="auto"/>
        <w:ind w:left="1774" w:firstLine="0"/>
        <w:jc w:val="left"/>
      </w:pPr>
      <w:r w:rsidRPr="00450812">
        <w:rPr>
          <w:rFonts w:ascii="Calibri" w:eastAsia="Calibri" w:hAnsi="Calibri" w:cs="Calibri"/>
        </w:rPr>
        <w:t xml:space="preserve"> </w:t>
      </w:r>
    </w:p>
    <w:p w14:paraId="405A1527" w14:textId="77777777" w:rsidR="002E6593" w:rsidRPr="009468CC" w:rsidRDefault="002E6593" w:rsidP="009F1F29">
      <w:pPr>
        <w:pStyle w:val="Heading2"/>
        <w:ind w:left="709" w:firstLine="0"/>
        <w:rPr>
          <w:b/>
          <w:bCs/>
          <w:u w:val="none"/>
        </w:rPr>
      </w:pPr>
      <w:r w:rsidRPr="009468CC">
        <w:rPr>
          <w:b/>
          <w:bCs/>
          <w:u w:val="none"/>
        </w:rPr>
        <w:t xml:space="preserve">English Language Competency  </w:t>
      </w:r>
    </w:p>
    <w:p w14:paraId="5AEA4A8A" w14:textId="77777777" w:rsidR="002E6593" w:rsidRPr="00450812" w:rsidRDefault="08734DB6" w:rsidP="004E0F6C">
      <w:pPr>
        <w:numPr>
          <w:ilvl w:val="1"/>
          <w:numId w:val="11"/>
        </w:numPr>
        <w:spacing w:after="0"/>
        <w:ind w:left="1418" w:right="54" w:hanging="567"/>
      </w:pPr>
      <w:r w:rsidRPr="00450812">
        <w:t xml:space="preserve">The Supplier shall ensure that Temporary Workers have the required level of English language competence required, at the role they are applying for. This is to ensure effective communication with the following guidance  </w:t>
      </w:r>
    </w:p>
    <w:p w14:paraId="693A7403" w14:textId="77777777" w:rsidR="002E6593" w:rsidRPr="00450812" w:rsidRDefault="00D463C3" w:rsidP="004E0F6C">
      <w:pPr>
        <w:numPr>
          <w:ilvl w:val="0"/>
          <w:numId w:val="5"/>
        </w:numPr>
        <w:tabs>
          <w:tab w:val="left" w:pos="1843"/>
        </w:tabs>
        <w:spacing w:after="3" w:line="270" w:lineRule="auto"/>
        <w:ind w:left="1560" w:firstLine="0"/>
        <w:jc w:val="left"/>
      </w:pPr>
      <w:hyperlink r:id="rId27">
        <w:r w:rsidR="002E6593" w:rsidRPr="00450812">
          <w:rPr>
            <w:color w:val="1155CC"/>
            <w:u w:val="single"/>
          </w:rPr>
          <w:t>https://www.nhsemployers.org/publications/professional-registration-and-qualification-checks</w:t>
        </w:r>
      </w:hyperlink>
    </w:p>
    <w:p w14:paraId="028175CE" w14:textId="77777777" w:rsidR="002E6593" w:rsidRPr="00450812" w:rsidRDefault="002E6593" w:rsidP="004E0F6C">
      <w:pPr>
        <w:numPr>
          <w:ilvl w:val="0"/>
          <w:numId w:val="5"/>
        </w:numPr>
        <w:tabs>
          <w:tab w:val="left" w:pos="1843"/>
        </w:tabs>
        <w:spacing w:after="90" w:line="270" w:lineRule="auto"/>
        <w:ind w:left="1560" w:firstLine="0"/>
        <w:jc w:val="left"/>
      </w:pPr>
      <w:r w:rsidRPr="00450812">
        <w:rPr>
          <w:color w:val="1155CC"/>
          <w:u w:val="single"/>
        </w:rPr>
        <w:t>https://www.gov.uk/government/publications/english-language-requirement-for-public-sector-workers-code-of-practice</w:t>
      </w:r>
    </w:p>
    <w:p w14:paraId="3B9103BA" w14:textId="77777777" w:rsidR="002E6593" w:rsidRPr="00450812" w:rsidRDefault="08734DB6" w:rsidP="004E0F6C">
      <w:pPr>
        <w:numPr>
          <w:ilvl w:val="1"/>
          <w:numId w:val="11"/>
        </w:numPr>
        <w:spacing w:after="0"/>
        <w:ind w:left="1418" w:right="54" w:hanging="567"/>
      </w:pPr>
      <w:r w:rsidRPr="00450812">
        <w:t xml:space="preserve">The Buyer shall advise the Supplier if they require competency in any other language or any variation to the English language competency requirements set out in the guidance above. </w:t>
      </w:r>
    </w:p>
    <w:p w14:paraId="56214798" w14:textId="77777777" w:rsidR="00265957" w:rsidRPr="00450812" w:rsidRDefault="00265957" w:rsidP="00450812">
      <w:pPr>
        <w:spacing w:after="0"/>
        <w:ind w:right="54"/>
        <w:rPr>
          <w:vanish/>
          <w:color w:val="auto"/>
        </w:rPr>
      </w:pPr>
    </w:p>
    <w:p w14:paraId="6034B22D" w14:textId="511A566C" w:rsidR="00265957" w:rsidRPr="00450812" w:rsidRDefault="00265957" w:rsidP="00450812">
      <w:pPr>
        <w:spacing w:after="115" w:line="259" w:lineRule="auto"/>
        <w:ind w:left="0" w:firstLine="0"/>
        <w:jc w:val="left"/>
      </w:pPr>
    </w:p>
    <w:p w14:paraId="565F7E59" w14:textId="77777777" w:rsidR="00265957" w:rsidRPr="009468CC" w:rsidRDefault="00265957" w:rsidP="009F1F29">
      <w:pPr>
        <w:pStyle w:val="Heading2"/>
        <w:spacing w:after="78"/>
        <w:ind w:left="709" w:firstLine="0"/>
        <w:rPr>
          <w:b/>
          <w:bCs/>
          <w:u w:val="none"/>
        </w:rPr>
      </w:pPr>
      <w:r w:rsidRPr="009468CC">
        <w:rPr>
          <w:b/>
          <w:bCs/>
          <w:u w:val="none"/>
        </w:rPr>
        <w:t>Training Requirements</w:t>
      </w:r>
      <w:r w:rsidRPr="009468CC">
        <w:rPr>
          <w:b/>
          <w:bCs/>
          <w:sz w:val="24"/>
          <w:szCs w:val="24"/>
          <w:u w:val="none"/>
        </w:rPr>
        <w:t xml:space="preserve"> </w:t>
      </w:r>
    </w:p>
    <w:p w14:paraId="0E707102" w14:textId="2DF3CECC" w:rsidR="00265957" w:rsidRPr="00450812" w:rsidRDefault="050C0C36" w:rsidP="004E0F6C">
      <w:pPr>
        <w:pStyle w:val="ListParagraph"/>
        <w:numPr>
          <w:ilvl w:val="1"/>
          <w:numId w:val="11"/>
        </w:numPr>
        <w:spacing w:after="0"/>
        <w:ind w:left="1418" w:right="54" w:hanging="567"/>
      </w:pPr>
      <w:r>
        <w:t xml:space="preserve">The Supplier shall ensure that the Temporary Worker is fully trained, compliant with </w:t>
      </w:r>
      <w:r w:rsidR="001259E3">
        <w:t xml:space="preserve">all </w:t>
      </w:r>
      <w:r>
        <w:t xml:space="preserve">professional registration required for the role, instructed and aware of the relevant responsibilities </w:t>
      </w:r>
      <w:r w:rsidR="76E1BBB8">
        <w:t xml:space="preserve">as </w:t>
      </w:r>
      <w:r>
        <w:t xml:space="preserve">defined within the Framework </w:t>
      </w:r>
      <w:r w:rsidR="7A627DDD">
        <w:t>Contract</w:t>
      </w:r>
      <w:r>
        <w:t xml:space="preserve">, Call-Off Contract, applicable Law or regulations and, where applicable, those defined by the NHS Employers national job profiles:  </w:t>
      </w:r>
    </w:p>
    <w:p w14:paraId="753382D1" w14:textId="77777777" w:rsidR="00BD5151" w:rsidRPr="00450812" w:rsidRDefault="00D463C3" w:rsidP="009F1F29">
      <w:pPr>
        <w:spacing w:after="120" w:line="275" w:lineRule="auto"/>
        <w:ind w:left="1418" w:hanging="567"/>
        <w:jc w:val="left"/>
      </w:pPr>
      <w:hyperlink r:id="rId28">
        <w:r w:rsidR="00265957" w:rsidRPr="00450812">
          <w:rPr>
            <w:color w:val="1155CC"/>
            <w:u w:val="single"/>
          </w:rPr>
          <w:t>https://www.nhsemployers.org/articles/national-job-profiles</w:t>
        </w:r>
      </w:hyperlink>
      <w:r w:rsidR="00265957" w:rsidRPr="00450812">
        <w:t xml:space="preserve">. </w:t>
      </w:r>
    </w:p>
    <w:p w14:paraId="66084A4F" w14:textId="1EA1D838" w:rsidR="00BD5151" w:rsidRPr="00450812" w:rsidRDefault="0431B9B4" w:rsidP="004E0F6C">
      <w:pPr>
        <w:pStyle w:val="ListParagraph"/>
        <w:numPr>
          <w:ilvl w:val="1"/>
          <w:numId w:val="11"/>
        </w:numPr>
        <w:spacing w:after="0"/>
        <w:ind w:left="1418" w:right="54" w:hanging="567"/>
      </w:pPr>
      <w:r>
        <w:t xml:space="preserve">For </w:t>
      </w:r>
      <w:r w:rsidR="7B8A74E9">
        <w:t>all Buyers, the</w:t>
      </w:r>
      <w:r>
        <w:t xml:space="preserve"> Supplier shall ensure that Temporary Workers are fully trained in accordance with the </w:t>
      </w:r>
      <w:r w:rsidR="38EAA78E">
        <w:t>Buyer</w:t>
      </w:r>
      <w:r>
        <w:t xml:space="preserve">’s requirements, as specified in the Call-Off Contract, including, but not limited to the specifications set out as below:  </w:t>
      </w:r>
    </w:p>
    <w:p w14:paraId="1BD2B7EA" w14:textId="77777777" w:rsidR="00B811AB" w:rsidRPr="00450812" w:rsidRDefault="00D463C3" w:rsidP="7E71BF3B">
      <w:pPr>
        <w:spacing w:after="126" w:line="270" w:lineRule="auto"/>
        <w:ind w:left="1418" w:firstLine="0"/>
        <w:jc w:val="left"/>
        <w:rPr>
          <w:color w:val="1155CC"/>
          <w:u w:val="single"/>
        </w:rPr>
      </w:pPr>
      <w:hyperlink r:id="rId29">
        <w:r w:rsidR="6CE26DA1" w:rsidRPr="7E71BF3B">
          <w:rPr>
            <w:color w:val="1155CC"/>
            <w:u w:val="single"/>
          </w:rPr>
          <w:t>https://www.gov.uk/guidance/competent-person-scheme-current-schemes-and-how-schemes-are-authorised</w:t>
        </w:r>
      </w:hyperlink>
    </w:p>
    <w:p w14:paraId="011D6C78" w14:textId="44B83740" w:rsidR="00B811AB" w:rsidRPr="00450812" w:rsidRDefault="7517F72C" w:rsidP="004E0F6C">
      <w:pPr>
        <w:pStyle w:val="ListParagraph"/>
        <w:numPr>
          <w:ilvl w:val="2"/>
          <w:numId w:val="11"/>
        </w:numPr>
        <w:spacing w:after="126" w:line="270" w:lineRule="auto"/>
        <w:jc w:val="left"/>
      </w:pPr>
      <w:r>
        <w:t xml:space="preserve">Upon appointment of a Temporary Worker, the Supplier shall be responsible for the statutory or mandatory training requirements as specified by the Core Skills Training </w:t>
      </w:r>
      <w:r w:rsidR="008F33DE">
        <w:t>Framework</w:t>
      </w:r>
      <w:r w:rsidR="008F33DE" w:rsidRPr="081E79B2">
        <w:rPr>
          <w:i/>
          <w:iCs/>
          <w:color w:val="FF0000"/>
        </w:rPr>
        <w:t>.</w:t>
      </w:r>
      <w:r w:rsidRPr="081E79B2">
        <w:rPr>
          <w:i/>
          <w:iCs/>
        </w:rPr>
        <w:t xml:space="preserve"> </w:t>
      </w:r>
      <w:r>
        <w:t xml:space="preserve">The training must be completed prior to the commencement of the role and shall be reviewed and renewed in line with the requirements set out in the Core Skills Training </w:t>
      </w:r>
      <w:r w:rsidR="008F33DE">
        <w:t>Framework,</w:t>
      </w:r>
      <w:r>
        <w:t xml:space="preserve"> and as directed by the </w:t>
      </w:r>
      <w:r w:rsidR="6A94A5D3">
        <w:t xml:space="preserve">Buyer. </w:t>
      </w:r>
    </w:p>
    <w:p w14:paraId="3007C316" w14:textId="2C9878E4" w:rsidR="00B811AB" w:rsidRPr="00450812" w:rsidRDefault="2DB748D4" w:rsidP="004E0F6C">
      <w:pPr>
        <w:pStyle w:val="ListParagraph"/>
        <w:numPr>
          <w:ilvl w:val="2"/>
          <w:numId w:val="11"/>
        </w:numPr>
        <w:spacing w:after="126" w:line="270" w:lineRule="auto"/>
        <w:jc w:val="left"/>
      </w:pPr>
      <w:r>
        <w:t xml:space="preserve">Buyers may request additional training at the time of booking, included but not limited to training tiers mentioned in the following link; </w:t>
      </w:r>
      <w:hyperlink r:id="rId30">
        <w:r w:rsidRPr="081E79B2">
          <w:rPr>
            <w:rStyle w:val="Hyperlink"/>
          </w:rPr>
          <w:t>https://www.skillsforhealth.org.uk/wp-content/uploads/2021/01/Mental-Health-CSTF.pdf</w:t>
        </w:r>
      </w:hyperlink>
      <w:r>
        <w:t xml:space="preserve"> </w:t>
      </w:r>
    </w:p>
    <w:p w14:paraId="0E3B0FB3" w14:textId="60D6EB25" w:rsidR="00265957" w:rsidRPr="00450812" w:rsidRDefault="6E0D3D14" w:rsidP="004E0F6C">
      <w:pPr>
        <w:pStyle w:val="ListParagraph"/>
        <w:numPr>
          <w:ilvl w:val="1"/>
          <w:numId w:val="11"/>
        </w:numPr>
        <w:spacing w:after="126" w:line="270" w:lineRule="auto"/>
        <w:ind w:left="1418" w:hanging="567"/>
        <w:jc w:val="left"/>
      </w:pPr>
      <w:r>
        <w:t xml:space="preserve">Details of all other statutory or mandatory training requirements will be identified as appropriate by the Buyer. </w:t>
      </w:r>
    </w:p>
    <w:p w14:paraId="6AFD3083" w14:textId="77777777" w:rsidR="00265957" w:rsidRPr="00450812" w:rsidRDefault="00265957" w:rsidP="009F1F29">
      <w:pPr>
        <w:spacing w:after="0"/>
        <w:ind w:left="1418" w:right="54" w:hanging="567"/>
      </w:pPr>
    </w:p>
    <w:p w14:paraId="7243970D" w14:textId="09BE34C6" w:rsidR="00265957" w:rsidRPr="00450812" w:rsidRDefault="6E0D3D14" w:rsidP="004E0F6C">
      <w:pPr>
        <w:numPr>
          <w:ilvl w:val="1"/>
          <w:numId w:val="11"/>
        </w:numPr>
        <w:spacing w:after="0"/>
        <w:ind w:left="1418" w:right="54" w:hanging="567"/>
      </w:pPr>
      <w:r>
        <w:t>The Supplier shall meet all costs associated with the mandatory training requirements required by the Buyer</w:t>
      </w:r>
      <w:r w:rsidR="0C2FF196">
        <w:t>, with agreement of any additional training requirements at call off contract</w:t>
      </w:r>
      <w:r>
        <w:t xml:space="preserve">. The Supplier shall be responsible for all </w:t>
      </w:r>
      <w:r w:rsidR="03D1B02B">
        <w:t xml:space="preserve">mandatory </w:t>
      </w:r>
      <w:r>
        <w:t xml:space="preserve">training requirements identified by the </w:t>
      </w:r>
      <w:r w:rsidR="06DE5042">
        <w:t>Buyer. The</w:t>
      </w:r>
      <w:r>
        <w:t xml:space="preserve"> Supplier shall ensure that all Temporary Workers are revalidated in line with the requirements of the appropriate registering body and as and when required.  </w:t>
      </w:r>
    </w:p>
    <w:p w14:paraId="0AD5EE1E" w14:textId="77777777" w:rsidR="00265957" w:rsidRPr="00450812" w:rsidRDefault="00265957" w:rsidP="009F1F29">
      <w:pPr>
        <w:spacing w:after="0"/>
        <w:ind w:left="1418" w:right="54" w:hanging="567"/>
      </w:pPr>
    </w:p>
    <w:p w14:paraId="2606C875" w14:textId="77777777" w:rsidR="00265957" w:rsidRPr="00450812" w:rsidRDefault="6E0D3D14" w:rsidP="004E0F6C">
      <w:pPr>
        <w:numPr>
          <w:ilvl w:val="1"/>
          <w:numId w:val="11"/>
        </w:numPr>
        <w:spacing w:after="0"/>
        <w:ind w:left="1418" w:right="54" w:hanging="567"/>
      </w:pPr>
      <w:r>
        <w:t xml:space="preserve">Clear copies of the original training certification/documentation and details regarding the organisation that provided the training including the date(s) upon which the training was received must be kept with the Temporary Workers file. </w:t>
      </w:r>
    </w:p>
    <w:p w14:paraId="287F0921" w14:textId="77777777" w:rsidR="00265957" w:rsidRPr="00450812" w:rsidRDefault="00265957" w:rsidP="009F1F29">
      <w:pPr>
        <w:ind w:left="1418" w:hanging="567"/>
        <w:rPr>
          <w:u w:val="single"/>
        </w:rPr>
      </w:pPr>
    </w:p>
    <w:p w14:paraId="034DF939" w14:textId="297B64D9" w:rsidR="00EE5BA1" w:rsidRPr="009468CC" w:rsidRDefault="00EE5BA1" w:rsidP="009F1F29">
      <w:pPr>
        <w:ind w:left="709" w:firstLine="0"/>
        <w:rPr>
          <w:b/>
          <w:bCs/>
        </w:rPr>
      </w:pPr>
      <w:r w:rsidRPr="009468CC">
        <w:rPr>
          <w:b/>
          <w:bCs/>
        </w:rPr>
        <w:t>Appraisal &amp; Revalidation</w:t>
      </w:r>
    </w:p>
    <w:p w14:paraId="07B11367" w14:textId="02BCB878" w:rsidR="00EE5BA1" w:rsidRPr="00450812" w:rsidRDefault="5CAA8D77" w:rsidP="004E0F6C">
      <w:pPr>
        <w:pStyle w:val="ListParagraph"/>
        <w:numPr>
          <w:ilvl w:val="1"/>
          <w:numId w:val="11"/>
        </w:numPr>
        <w:ind w:left="1418" w:hanging="567"/>
      </w:pPr>
      <w:r>
        <w:t xml:space="preserve">All workers should be subject to an annual appraisal by a more senior practitioner of the same discipline (Appraiser) in accordance with the latest Professional Body’s requirements or framework for Appraisal and revalidation. </w:t>
      </w:r>
    </w:p>
    <w:p w14:paraId="5D1A49C9" w14:textId="3D54BDD1" w:rsidR="00CC04F5" w:rsidRDefault="0487FDFD" w:rsidP="004E0F6C">
      <w:pPr>
        <w:pStyle w:val="ListParagraph"/>
        <w:numPr>
          <w:ilvl w:val="1"/>
          <w:numId w:val="11"/>
        </w:numPr>
        <w:ind w:left="1418" w:hanging="567"/>
      </w:pPr>
      <w:r>
        <w:t xml:space="preserve"> </w:t>
      </w:r>
      <w:r w:rsidR="5CAA8D77">
        <w:t xml:space="preserve">Appraisal and revalidation checks shall be conducted in line with the seven (7) key principles </w:t>
      </w:r>
      <w:r w:rsidR="1758962C">
        <w:t xml:space="preserve">and core values that guide the NHS (the ‘NHS Constitution’) (see </w:t>
      </w:r>
      <w:r w:rsidR="321FA276" w:rsidRPr="1084A05B">
        <w:rPr>
          <w:rStyle w:val="Hyperlink"/>
        </w:rPr>
        <w:t>https://www.gov.uk/government/publications/the-nhs-constitution-for-england/the-nhs-constitution-for-england</w:t>
      </w:r>
      <w:r w:rsidR="1758962C">
        <w:t xml:space="preserve">) and latest guidance: </w:t>
      </w:r>
    </w:p>
    <w:p w14:paraId="7702C8EC" w14:textId="77777777" w:rsidR="00914265" w:rsidRPr="00450812" w:rsidRDefault="00914265" w:rsidP="009F1F29">
      <w:pPr>
        <w:pStyle w:val="ListParagraph"/>
        <w:ind w:left="1418" w:firstLine="0"/>
      </w:pPr>
    </w:p>
    <w:p w14:paraId="3B62B4F0" w14:textId="5809365C" w:rsidR="00CC04F5" w:rsidRPr="00450812" w:rsidRDefault="00CC04F5" w:rsidP="004E0F6C">
      <w:pPr>
        <w:pStyle w:val="ListParagraph"/>
        <w:numPr>
          <w:ilvl w:val="2"/>
          <w:numId w:val="11"/>
        </w:numPr>
        <w:tabs>
          <w:tab w:val="left" w:pos="1701"/>
        </w:tabs>
        <w:ind w:left="1560" w:hanging="142"/>
        <w:jc w:val="left"/>
      </w:pPr>
      <w:r>
        <w:t xml:space="preserve">For Nursing and Midwifery </w:t>
      </w:r>
      <w:hyperlink r:id="rId31">
        <w:r w:rsidRPr="081E79B2">
          <w:rPr>
            <w:rStyle w:val="Hyperlink"/>
          </w:rPr>
          <w:t>http://www.nmc.org.uk</w:t>
        </w:r>
      </w:hyperlink>
      <w:r>
        <w:t>;</w:t>
      </w:r>
    </w:p>
    <w:p w14:paraId="293D7A5A" w14:textId="77777777" w:rsidR="00CC04F5" w:rsidRPr="00450812" w:rsidRDefault="00CC04F5" w:rsidP="004E0F6C">
      <w:pPr>
        <w:pStyle w:val="ListParagraph"/>
        <w:numPr>
          <w:ilvl w:val="2"/>
          <w:numId w:val="11"/>
        </w:numPr>
        <w:ind w:left="1560" w:hanging="142"/>
        <w:jc w:val="left"/>
      </w:pPr>
      <w:r>
        <w:t xml:space="preserve">For Doctors </w:t>
      </w:r>
      <w:hyperlink r:id="rId32">
        <w:r w:rsidRPr="081E79B2">
          <w:rPr>
            <w:rStyle w:val="Hyperlink"/>
          </w:rPr>
          <w:t>https://www.gmc-uk.org</w:t>
        </w:r>
      </w:hyperlink>
      <w:r>
        <w:t xml:space="preserve">; </w:t>
      </w:r>
    </w:p>
    <w:p w14:paraId="499D4C0F" w14:textId="77777777" w:rsidR="00CC04F5" w:rsidRPr="00450812" w:rsidRDefault="00CC04F5" w:rsidP="004E0F6C">
      <w:pPr>
        <w:pStyle w:val="ListParagraph"/>
        <w:numPr>
          <w:ilvl w:val="2"/>
          <w:numId w:val="11"/>
        </w:numPr>
        <w:ind w:left="1560" w:hanging="142"/>
        <w:jc w:val="left"/>
      </w:pPr>
      <w:r>
        <w:t xml:space="preserve">For Dental workers </w:t>
      </w:r>
      <w:hyperlink r:id="rId33">
        <w:r w:rsidRPr="081E79B2">
          <w:rPr>
            <w:rStyle w:val="Hyperlink"/>
          </w:rPr>
          <w:t>https://www.gdc-uk.org</w:t>
        </w:r>
      </w:hyperlink>
      <w:r>
        <w:t xml:space="preserve">; </w:t>
      </w:r>
    </w:p>
    <w:p w14:paraId="06B9E1D9" w14:textId="76F0B99E" w:rsidR="00EE5BA1" w:rsidRPr="00450812" w:rsidRDefault="00CC04F5" w:rsidP="004E0F6C">
      <w:pPr>
        <w:pStyle w:val="ListParagraph"/>
        <w:numPr>
          <w:ilvl w:val="2"/>
          <w:numId w:val="11"/>
        </w:numPr>
        <w:ind w:left="1560" w:hanging="142"/>
        <w:jc w:val="left"/>
      </w:pPr>
      <w:r>
        <w:t>For Health and Care p</w:t>
      </w:r>
      <w:r w:rsidR="00C9107B">
        <w:t xml:space="preserve">rofessionals </w:t>
      </w:r>
      <w:hyperlink r:id="rId34">
        <w:r w:rsidR="00C730BC" w:rsidRPr="081E79B2">
          <w:rPr>
            <w:rStyle w:val="Hyperlink"/>
          </w:rPr>
          <w:t>https://www.hcpc-uk.org/</w:t>
        </w:r>
      </w:hyperlink>
      <w:r w:rsidR="00C730BC" w:rsidRPr="081E79B2">
        <w:rPr>
          <w:rStyle w:val="Hyperlink"/>
        </w:rPr>
        <w:t xml:space="preserve"> </w:t>
      </w:r>
    </w:p>
    <w:p w14:paraId="49109765" w14:textId="25D36901" w:rsidR="00C9107B" w:rsidRPr="00450812" w:rsidRDefault="00C9107B" w:rsidP="004E0F6C">
      <w:pPr>
        <w:pStyle w:val="ListParagraph"/>
        <w:numPr>
          <w:ilvl w:val="2"/>
          <w:numId w:val="11"/>
        </w:numPr>
        <w:ind w:left="2127" w:hanging="709"/>
        <w:jc w:val="left"/>
      </w:pPr>
      <w:r>
        <w:t>Other Good Industry Practice, where the Job Role of the Temporary Agency Worker supplied for hire is not covered by an appropriate Professional Body, such as GCC or GDC or GPhC or</w:t>
      </w:r>
      <w:r w:rsidR="00620BFE">
        <w:t xml:space="preserve"> GOC or GOSC or HCPC or NMC etc.</w:t>
      </w:r>
    </w:p>
    <w:p w14:paraId="25FE2D1D" w14:textId="77777777" w:rsidR="00914265" w:rsidRDefault="00620BFE" w:rsidP="004E0F6C">
      <w:pPr>
        <w:pStyle w:val="ListParagraph"/>
        <w:numPr>
          <w:ilvl w:val="2"/>
          <w:numId w:val="11"/>
        </w:numPr>
        <w:ind w:left="1843" w:hanging="425"/>
        <w:jc w:val="left"/>
      </w:pPr>
      <w:r>
        <w:t xml:space="preserve">Indemnity arrangement checks in line with the Health Care and </w:t>
      </w:r>
      <w:r w:rsidR="00914265">
        <w:t xml:space="preserve">   </w:t>
      </w:r>
    </w:p>
    <w:p w14:paraId="078C82DD" w14:textId="77777777" w:rsidR="00914265" w:rsidRDefault="00620BFE" w:rsidP="00914265">
      <w:pPr>
        <w:pStyle w:val="ListParagraph"/>
        <w:ind w:left="1843" w:firstLine="284"/>
        <w:jc w:val="left"/>
      </w:pPr>
      <w:r>
        <w:t xml:space="preserve">Associated Professions (Indemnity Arrangements) Order 2014 </w:t>
      </w:r>
      <w:r w:rsidR="00914265">
        <w:t xml:space="preserve">  </w:t>
      </w:r>
    </w:p>
    <w:p w14:paraId="71D121E7" w14:textId="1C731F82" w:rsidR="00620BFE" w:rsidRPr="00450812" w:rsidRDefault="00C730BC" w:rsidP="009F1F29">
      <w:pPr>
        <w:pStyle w:val="ListParagraph"/>
        <w:ind w:left="1843" w:firstLine="284"/>
        <w:jc w:val="left"/>
      </w:pPr>
      <w:r w:rsidRPr="081E79B2">
        <w:rPr>
          <w:rStyle w:val="Hyperlink"/>
        </w:rPr>
        <w:t>https://www.legislation.gov.uk/uksi/2014/1887/contents/made</w:t>
      </w:r>
    </w:p>
    <w:p w14:paraId="0C11837D" w14:textId="1554A6A5" w:rsidR="00620BFE" w:rsidRPr="009468CC" w:rsidRDefault="00620BFE" w:rsidP="009F1F29">
      <w:pPr>
        <w:ind w:left="709" w:firstLine="0"/>
        <w:rPr>
          <w:b/>
          <w:bCs/>
        </w:rPr>
      </w:pPr>
      <w:r w:rsidRPr="009468CC">
        <w:rPr>
          <w:b/>
          <w:bCs/>
        </w:rPr>
        <w:t xml:space="preserve">Fitness for Placement </w:t>
      </w:r>
    </w:p>
    <w:p w14:paraId="48B44943" w14:textId="53071761" w:rsidR="00140F58" w:rsidRPr="00450812" w:rsidRDefault="79DD6850" w:rsidP="004E0F6C">
      <w:pPr>
        <w:pStyle w:val="ListParagraph"/>
        <w:numPr>
          <w:ilvl w:val="1"/>
          <w:numId w:val="11"/>
        </w:numPr>
        <w:ind w:left="1418" w:hanging="567"/>
      </w:pPr>
      <w:r>
        <w:t xml:space="preserve">The Supplier shall provide the </w:t>
      </w:r>
      <w:r w:rsidR="26DA86A8">
        <w:t>Buyer with a copy of the certificate of fitness for placement which must be issued by the Supplier’s occupational health service provider to evidence that the Temporary Worker has undergone a health screening/assessment for the Assignment. This shall be in accordance with the latest Department of Health guidelines regarding healthcare Temporary Workers and health clearance/immunisation against infectious diseases.</w:t>
      </w:r>
    </w:p>
    <w:p w14:paraId="01314E34" w14:textId="1A8796FC" w:rsidR="009B6839" w:rsidRPr="00450812" w:rsidRDefault="0D9E9B3F" w:rsidP="004E0F6C">
      <w:pPr>
        <w:pStyle w:val="ListParagraph"/>
        <w:numPr>
          <w:ilvl w:val="1"/>
          <w:numId w:val="11"/>
        </w:numPr>
        <w:ind w:left="1418" w:hanging="567"/>
      </w:pPr>
      <w:r>
        <w:t xml:space="preserve">The Supplier shall ensure that the occupational health service provider is appointed in accordance with </w:t>
      </w:r>
      <w:r w:rsidRPr="7E71BF3B">
        <w:rPr>
          <w:color w:val="auto"/>
        </w:rPr>
        <w:t>Paragraphs 6.</w:t>
      </w:r>
      <w:r w:rsidR="500AC09E" w:rsidRPr="7E71BF3B">
        <w:rPr>
          <w:color w:val="auto"/>
        </w:rPr>
        <w:t>2</w:t>
      </w:r>
      <w:r w:rsidR="43944669" w:rsidRPr="7E71BF3B">
        <w:rPr>
          <w:color w:val="auto"/>
        </w:rPr>
        <w:t>6</w:t>
      </w:r>
      <w:r w:rsidRPr="7E71BF3B">
        <w:rPr>
          <w:color w:val="auto"/>
        </w:rPr>
        <w:t xml:space="preserve"> </w:t>
      </w:r>
      <w:r w:rsidR="500AC09E" w:rsidRPr="7E71BF3B">
        <w:rPr>
          <w:color w:val="auto"/>
        </w:rPr>
        <w:t>t</w:t>
      </w:r>
      <w:r w:rsidRPr="7E71BF3B">
        <w:rPr>
          <w:color w:val="auto"/>
        </w:rPr>
        <w:t>o 6.</w:t>
      </w:r>
      <w:r w:rsidR="500AC09E" w:rsidRPr="7E71BF3B">
        <w:rPr>
          <w:color w:val="auto"/>
        </w:rPr>
        <w:t>29</w:t>
      </w:r>
      <w:r w:rsidR="63E608B4" w:rsidRPr="7E71BF3B">
        <w:rPr>
          <w:color w:val="FF0000"/>
        </w:rPr>
        <w:t xml:space="preserve"> </w:t>
      </w:r>
      <w:r w:rsidR="63E608B4">
        <w:t xml:space="preserve">and that it issues the Supplier with a certificate of fitness for placement. This certificate </w:t>
      </w:r>
      <w:r w:rsidR="3DFECB73">
        <w:t xml:space="preserve">shall be in the form set out in Appendix C – Certificate of Fitness for Placement and in accordance with Good Industry Practice, </w:t>
      </w:r>
      <w:r w:rsidR="5B5D3315">
        <w:t xml:space="preserve">updated annually as a minimum and which satisfies the requirements of this Framework </w:t>
      </w:r>
      <w:r w:rsidR="6C5AD1B4">
        <w:t xml:space="preserve">Contract </w:t>
      </w:r>
      <w:r w:rsidR="5B5D3315">
        <w:t xml:space="preserve">and which has been agreed in writing between the Parties. </w:t>
      </w:r>
    </w:p>
    <w:p w14:paraId="3CE6F65E" w14:textId="2F1A4D73" w:rsidR="004C7C9F" w:rsidRPr="00450812" w:rsidRDefault="5B5D3315" w:rsidP="004E0F6C">
      <w:pPr>
        <w:pStyle w:val="ListParagraph"/>
        <w:numPr>
          <w:ilvl w:val="1"/>
          <w:numId w:val="11"/>
        </w:numPr>
        <w:ind w:left="1418" w:hanging="567"/>
      </w:pPr>
      <w:r>
        <w:t xml:space="preserve">The Supplier shall retain the original copy of certificate of fitness for placement as part of the Order records for audit and inspection. </w:t>
      </w:r>
    </w:p>
    <w:p w14:paraId="645A8FFB" w14:textId="638734FE" w:rsidR="001B3C9F" w:rsidRPr="009468CC" w:rsidRDefault="001B3C9F" w:rsidP="00450812">
      <w:pPr>
        <w:rPr>
          <w:b/>
          <w:bCs/>
        </w:rPr>
      </w:pPr>
      <w:r w:rsidRPr="009468CC">
        <w:rPr>
          <w:b/>
          <w:bCs/>
        </w:rPr>
        <w:t xml:space="preserve">Occupational </w:t>
      </w:r>
      <w:r w:rsidR="00CC5868" w:rsidRPr="009468CC">
        <w:rPr>
          <w:b/>
          <w:bCs/>
        </w:rPr>
        <w:t>health service provider Requirements</w:t>
      </w:r>
    </w:p>
    <w:p w14:paraId="5FF8B6BC" w14:textId="1CFD8BB8" w:rsidR="00CC5868" w:rsidRPr="00450812" w:rsidRDefault="0557741F" w:rsidP="004E0F6C">
      <w:pPr>
        <w:pStyle w:val="ListParagraph"/>
        <w:numPr>
          <w:ilvl w:val="1"/>
          <w:numId w:val="11"/>
        </w:numPr>
        <w:ind w:left="1418" w:hanging="567"/>
      </w:pPr>
      <w:r>
        <w:t xml:space="preserve">The occupational health service provider requirements are applicable to those Suppliers providing a service for patient facing roles only or for other roles where specific occupational health guidance is required, after a work health assessment has been carried out. The Buyer shall determine if the role is classed as patient facing. </w:t>
      </w:r>
    </w:p>
    <w:p w14:paraId="5508E74A" w14:textId="6C975695" w:rsidR="00CC5868" w:rsidRPr="00450812" w:rsidRDefault="0557741F" w:rsidP="004E0F6C">
      <w:pPr>
        <w:pStyle w:val="ListParagraph"/>
        <w:numPr>
          <w:ilvl w:val="1"/>
          <w:numId w:val="11"/>
        </w:numPr>
        <w:ind w:left="1418" w:hanging="567"/>
      </w:pPr>
      <w:r>
        <w:t xml:space="preserve"> While occupational health services for healthcare staff can be delivered by a variety of providers, it is essential that the Suppliers occupational health service providers meets a minimum specification based on the following; </w:t>
      </w:r>
    </w:p>
    <w:p w14:paraId="2C17F076" w14:textId="12458CA1" w:rsidR="00D916C0" w:rsidRPr="00450812" w:rsidRDefault="00CC5868" w:rsidP="004E0F6C">
      <w:pPr>
        <w:pStyle w:val="ListParagraph"/>
        <w:numPr>
          <w:ilvl w:val="2"/>
          <w:numId w:val="11"/>
        </w:numPr>
        <w:ind w:left="1701" w:hanging="283"/>
      </w:pPr>
      <w:r w:rsidRPr="00450812">
        <w:t>prevention,</w:t>
      </w:r>
    </w:p>
    <w:p w14:paraId="191A4D49" w14:textId="343659EC" w:rsidR="00D916C0" w:rsidRPr="00450812" w:rsidRDefault="00CC5868" w:rsidP="004E0F6C">
      <w:pPr>
        <w:pStyle w:val="ListParagraph"/>
        <w:numPr>
          <w:ilvl w:val="2"/>
          <w:numId w:val="11"/>
        </w:numPr>
        <w:ind w:left="1701" w:hanging="283"/>
      </w:pPr>
      <w:r w:rsidRPr="00450812">
        <w:t xml:space="preserve">timely intervention, </w:t>
      </w:r>
    </w:p>
    <w:p w14:paraId="28CA5017" w14:textId="005B678B" w:rsidR="00D916C0" w:rsidRPr="00450812" w:rsidRDefault="00CC5868" w:rsidP="004E0F6C">
      <w:pPr>
        <w:pStyle w:val="ListParagraph"/>
        <w:numPr>
          <w:ilvl w:val="2"/>
          <w:numId w:val="11"/>
        </w:numPr>
        <w:ind w:left="1701" w:hanging="283"/>
      </w:pPr>
      <w:r w:rsidRPr="00450812">
        <w:t>rehabilitation,</w:t>
      </w:r>
    </w:p>
    <w:p w14:paraId="335B53C4" w14:textId="77777777" w:rsidR="00F277F9" w:rsidRDefault="00D916C0" w:rsidP="004E0F6C">
      <w:pPr>
        <w:pStyle w:val="ListParagraph"/>
        <w:numPr>
          <w:ilvl w:val="2"/>
          <w:numId w:val="11"/>
        </w:numPr>
        <w:ind w:left="1701" w:hanging="283"/>
      </w:pPr>
      <w:r w:rsidRPr="00450812">
        <w:t>health assessments for work,</w:t>
      </w:r>
    </w:p>
    <w:p w14:paraId="45D8B055" w14:textId="77777777" w:rsidR="00F277F9" w:rsidRDefault="00CC5868" w:rsidP="004E0F6C">
      <w:pPr>
        <w:pStyle w:val="ListParagraph"/>
        <w:numPr>
          <w:ilvl w:val="2"/>
          <w:numId w:val="11"/>
        </w:numPr>
        <w:ind w:left="1701" w:hanging="283"/>
      </w:pPr>
      <w:r w:rsidRPr="00450812">
        <w:t xml:space="preserve">promotion of health and well-being, and </w:t>
      </w:r>
    </w:p>
    <w:p w14:paraId="72227830" w14:textId="2CFB7588" w:rsidR="00CC5868" w:rsidRPr="00450812" w:rsidRDefault="00CC5868" w:rsidP="004E0F6C">
      <w:pPr>
        <w:pStyle w:val="ListParagraph"/>
        <w:numPr>
          <w:ilvl w:val="2"/>
          <w:numId w:val="11"/>
        </w:numPr>
        <w:ind w:left="1701" w:hanging="283"/>
      </w:pPr>
      <w:r w:rsidRPr="00450812">
        <w:t>teaching and training.</w:t>
      </w:r>
    </w:p>
    <w:p w14:paraId="04E5B2E2" w14:textId="635FA74C" w:rsidR="00CC5868" w:rsidRPr="00450812" w:rsidRDefault="0557741F" w:rsidP="004E0F6C">
      <w:pPr>
        <w:pStyle w:val="ListParagraph"/>
        <w:numPr>
          <w:ilvl w:val="1"/>
          <w:numId w:val="11"/>
        </w:numPr>
        <w:tabs>
          <w:tab w:val="left" w:pos="1276"/>
        </w:tabs>
        <w:ind w:left="1418" w:hanging="567"/>
      </w:pPr>
      <w:r>
        <w:t xml:space="preserve">Such providers must be Safe Effective Quality Occupational Health Service (“SEQOHS”) accredited as detailed at </w:t>
      </w:r>
      <w:hyperlink r:id="rId35">
        <w:r w:rsidRPr="7E71BF3B">
          <w:rPr>
            <w:rStyle w:val="Hyperlink"/>
          </w:rPr>
          <w:t>http://www.seqohs.org/</w:t>
        </w:r>
      </w:hyperlink>
      <w:r>
        <w:t xml:space="preserve"> The Supplier shall ensure </w:t>
      </w:r>
      <w:r w:rsidR="4A7BD652">
        <w:t xml:space="preserve">that the occupational health service provider complies with all relevant legislation, regulations, guidelines, standards and other Good Industry Practice relevant to the provision of occupational health services. This shall include but not be limited to, the latest Department of Health guidelines regarding healthcare Temporary Workers and health clearance/immunisation against infectious diseases. </w:t>
      </w:r>
    </w:p>
    <w:p w14:paraId="2C52EDA2" w14:textId="77777777" w:rsidR="000F0982" w:rsidRDefault="4E943779" w:rsidP="004E0F6C">
      <w:pPr>
        <w:pStyle w:val="ListParagraph"/>
        <w:numPr>
          <w:ilvl w:val="1"/>
          <w:numId w:val="11"/>
        </w:numPr>
        <w:tabs>
          <w:tab w:val="left" w:pos="1276"/>
          <w:tab w:val="left" w:pos="1985"/>
        </w:tabs>
        <w:ind w:left="1418" w:hanging="567"/>
      </w:pPr>
      <w:r>
        <w:t>The Supplier</w:t>
      </w:r>
      <w:r w:rsidR="4C5ACACB">
        <w:t>s chosen occupational health service provider should include but not be limited to, the following features:</w:t>
      </w:r>
    </w:p>
    <w:p w14:paraId="0F9DCF55" w14:textId="77777777" w:rsidR="000F0982" w:rsidRDefault="00412812" w:rsidP="004E0F6C">
      <w:pPr>
        <w:pStyle w:val="ListParagraph"/>
        <w:numPr>
          <w:ilvl w:val="2"/>
          <w:numId w:val="11"/>
        </w:numPr>
        <w:tabs>
          <w:tab w:val="left" w:pos="1276"/>
          <w:tab w:val="left" w:pos="2127"/>
        </w:tabs>
        <w:ind w:left="1985" w:hanging="851"/>
      </w:pPr>
      <w:r>
        <w:t xml:space="preserve">The provision of specialist confidential advice to the Temporary Worker, the Supplier and the </w:t>
      </w:r>
      <w:r w:rsidR="006417D2">
        <w:t>Buyer</w:t>
      </w:r>
      <w:r>
        <w:t xml:space="preserve">; </w:t>
      </w:r>
    </w:p>
    <w:p w14:paraId="18E77F9E" w14:textId="77777777" w:rsidR="000F0982" w:rsidRDefault="7D08E594" w:rsidP="004E0F6C">
      <w:pPr>
        <w:pStyle w:val="ListParagraph"/>
        <w:numPr>
          <w:ilvl w:val="2"/>
          <w:numId w:val="11"/>
        </w:numPr>
        <w:tabs>
          <w:tab w:val="left" w:pos="1276"/>
          <w:tab w:val="left" w:pos="2127"/>
        </w:tabs>
        <w:ind w:left="1985" w:hanging="851"/>
      </w:pPr>
      <w:r>
        <w:t xml:space="preserve">An occupational health nursing advisor or an occupational health physician shall carry out any evaluation as to whether an interview with the Temporary Worker shoulder arranged to assess </w:t>
      </w:r>
      <w:r w:rsidR="7D992D94">
        <w:t xml:space="preserve">the worker-seeker </w:t>
      </w:r>
      <w:r w:rsidR="3268D9AE">
        <w:t xml:space="preserve">fitness for the post and identify what adjustments, if necessary, can be put in place to ensure </w:t>
      </w:r>
      <w:r w:rsidR="335D775B">
        <w:t>their</w:t>
      </w:r>
      <w:r w:rsidR="3268D9AE">
        <w:t xml:space="preserve"> fitness to undertake the roles and responsibilities of the work required. </w:t>
      </w:r>
    </w:p>
    <w:p w14:paraId="718BA476" w14:textId="77777777" w:rsidR="000F0982" w:rsidRDefault="00E95E96" w:rsidP="004E0F6C">
      <w:pPr>
        <w:pStyle w:val="ListParagraph"/>
        <w:numPr>
          <w:ilvl w:val="2"/>
          <w:numId w:val="11"/>
        </w:numPr>
        <w:tabs>
          <w:tab w:val="left" w:pos="1276"/>
          <w:tab w:val="left" w:pos="2127"/>
        </w:tabs>
        <w:ind w:left="1985" w:hanging="851"/>
      </w:pPr>
      <w:r>
        <w:t>Any blood samples shall be taken and validated by an accredited UK laboratory;</w:t>
      </w:r>
    </w:p>
    <w:p w14:paraId="322704A8" w14:textId="77777777" w:rsidR="000F0982" w:rsidRDefault="00E95E96" w:rsidP="004E0F6C">
      <w:pPr>
        <w:pStyle w:val="ListParagraph"/>
        <w:numPr>
          <w:ilvl w:val="2"/>
          <w:numId w:val="11"/>
        </w:numPr>
        <w:tabs>
          <w:tab w:val="left" w:pos="1276"/>
          <w:tab w:val="left" w:pos="1701"/>
          <w:tab w:val="left" w:pos="1985"/>
        </w:tabs>
        <w:ind w:left="1985" w:hanging="851"/>
      </w:pPr>
      <w:r>
        <w:t xml:space="preserve">All records of comprehensive health screening undertaken shall be documented in English language, except in the case of a </w:t>
      </w:r>
      <w:r w:rsidR="006417D2">
        <w:t>Buyer</w:t>
      </w:r>
      <w:r>
        <w:t xml:space="preserve"> located in Wales, the </w:t>
      </w:r>
      <w:r w:rsidR="006417D2">
        <w:t>Buyer</w:t>
      </w:r>
      <w:r>
        <w:t xml:space="preserve"> </w:t>
      </w:r>
      <w:r w:rsidR="001773B9">
        <w:t xml:space="preserve">shall agree in writing that it requires to be signed, or stamped, by a suitably qualified clinician with relevant occupational health experience. All signatures shall be legible; </w:t>
      </w:r>
    </w:p>
    <w:p w14:paraId="50C8FEEB" w14:textId="77777777" w:rsidR="000F0982" w:rsidRDefault="001773B9" w:rsidP="004E0F6C">
      <w:pPr>
        <w:pStyle w:val="ListParagraph"/>
        <w:numPr>
          <w:ilvl w:val="2"/>
          <w:numId w:val="11"/>
        </w:numPr>
        <w:tabs>
          <w:tab w:val="left" w:pos="1276"/>
          <w:tab w:val="left" w:pos="1701"/>
          <w:tab w:val="left" w:pos="1985"/>
        </w:tabs>
        <w:ind w:left="1985" w:hanging="851"/>
      </w:pPr>
      <w:r>
        <w:t xml:space="preserve">Shall employ only suitably experienced, trained and qualified Staff, that have the suitable skills, qualifications and competencies to undertake the specified work; </w:t>
      </w:r>
    </w:p>
    <w:p w14:paraId="1071C0A3" w14:textId="77777777" w:rsidR="000F0982" w:rsidRDefault="001773B9" w:rsidP="004E0F6C">
      <w:pPr>
        <w:pStyle w:val="ListParagraph"/>
        <w:numPr>
          <w:ilvl w:val="2"/>
          <w:numId w:val="11"/>
        </w:numPr>
        <w:tabs>
          <w:tab w:val="left" w:pos="1276"/>
          <w:tab w:val="left" w:pos="1701"/>
          <w:tab w:val="left" w:pos="1985"/>
        </w:tabs>
        <w:ind w:left="1985" w:hanging="851"/>
      </w:pPr>
      <w:r>
        <w:t xml:space="preserve">Shall employ at least one fully qualified Occupational Health nurse who holds a suitable qualification with the relevant professional and regulatory body as a specialist practitioner; </w:t>
      </w:r>
    </w:p>
    <w:p w14:paraId="7D1ADE93" w14:textId="77777777" w:rsidR="000F0982" w:rsidRDefault="001773B9" w:rsidP="004E0F6C">
      <w:pPr>
        <w:pStyle w:val="ListParagraph"/>
        <w:numPr>
          <w:ilvl w:val="2"/>
          <w:numId w:val="11"/>
        </w:numPr>
        <w:tabs>
          <w:tab w:val="left" w:pos="1276"/>
          <w:tab w:val="left" w:pos="1701"/>
          <w:tab w:val="left" w:pos="1985"/>
        </w:tabs>
        <w:ind w:left="1985" w:hanging="851"/>
      </w:pPr>
      <w:r>
        <w:t>Shall have a formal contractual arrangement with a specialist Occupational Health physician who shall be accountable for the medical quality standards being undertaken by the occupational health servi</w:t>
      </w:r>
      <w:r w:rsidR="00E511D3">
        <w:t>c</w:t>
      </w:r>
      <w:r>
        <w:t>e provider</w:t>
      </w:r>
      <w:r w:rsidR="00E511D3">
        <w:t>. All difficult cases shall be referred to the above accountable person.</w:t>
      </w:r>
    </w:p>
    <w:p w14:paraId="7F95C153" w14:textId="77777777" w:rsidR="000F0982" w:rsidRDefault="00E511D3" w:rsidP="004E0F6C">
      <w:pPr>
        <w:pStyle w:val="ListParagraph"/>
        <w:numPr>
          <w:ilvl w:val="2"/>
          <w:numId w:val="11"/>
        </w:numPr>
        <w:tabs>
          <w:tab w:val="left" w:pos="1276"/>
          <w:tab w:val="left" w:pos="1701"/>
          <w:tab w:val="left" w:pos="1985"/>
        </w:tabs>
        <w:ind w:left="1985" w:hanging="851"/>
      </w:pPr>
      <w:r>
        <w:t xml:space="preserve">Other </w:t>
      </w:r>
      <w:r w:rsidR="0083614A">
        <w:t xml:space="preserve">physicians working for the occupational health service provider shall be suitably experienced, trained or qualified. This means their minimum qualification must be a Diploma in Occupational Medicine; and </w:t>
      </w:r>
    </w:p>
    <w:p w14:paraId="52B8BB30" w14:textId="4EF1ADDF" w:rsidR="00AC6C5A" w:rsidRDefault="007914C2" w:rsidP="004E0F6C">
      <w:pPr>
        <w:pStyle w:val="ListParagraph"/>
        <w:numPr>
          <w:ilvl w:val="2"/>
          <w:numId w:val="11"/>
        </w:numPr>
        <w:tabs>
          <w:tab w:val="left" w:pos="1276"/>
          <w:tab w:val="left" w:pos="1701"/>
          <w:tab w:val="left" w:pos="1985"/>
        </w:tabs>
        <w:ind w:left="1985" w:hanging="851"/>
      </w:pPr>
      <w:r>
        <w:t xml:space="preserve">The specialist Occupational Health nurse and </w:t>
      </w:r>
      <w:r w:rsidR="00C10BB6">
        <w:t xml:space="preserve">specialist Occupational Health Physician shall be involved in the strategic management of the department and the quality assurance arrangements for the service as part of their duty. </w:t>
      </w:r>
    </w:p>
    <w:p w14:paraId="28A82D70" w14:textId="77777777" w:rsidR="009468CC" w:rsidRPr="00450812" w:rsidRDefault="009468CC" w:rsidP="009468CC">
      <w:pPr>
        <w:pStyle w:val="ListParagraph"/>
        <w:tabs>
          <w:tab w:val="left" w:pos="1276"/>
          <w:tab w:val="left" w:pos="1701"/>
          <w:tab w:val="left" w:pos="1985"/>
        </w:tabs>
        <w:ind w:left="1985" w:firstLine="0"/>
      </w:pPr>
    </w:p>
    <w:p w14:paraId="50F22A1D" w14:textId="7155BC9C" w:rsidR="00C10BB6" w:rsidRDefault="00C10BB6" w:rsidP="009468CC">
      <w:pPr>
        <w:tabs>
          <w:tab w:val="left" w:pos="3907"/>
        </w:tabs>
        <w:ind w:left="709" w:firstLine="0"/>
        <w:rPr>
          <w:b/>
          <w:bCs/>
        </w:rPr>
      </w:pPr>
      <w:r w:rsidRPr="009468CC">
        <w:rPr>
          <w:b/>
          <w:bCs/>
        </w:rPr>
        <w:t xml:space="preserve">Suppliers Obligations </w:t>
      </w:r>
      <w:r w:rsidR="009468CC">
        <w:rPr>
          <w:b/>
          <w:bCs/>
        </w:rPr>
        <w:tab/>
      </w:r>
    </w:p>
    <w:p w14:paraId="0131AFA7" w14:textId="77777777" w:rsidR="009468CC" w:rsidRPr="009468CC" w:rsidRDefault="009468CC" w:rsidP="009468CC">
      <w:pPr>
        <w:tabs>
          <w:tab w:val="left" w:pos="3907"/>
        </w:tabs>
        <w:ind w:left="709" w:firstLine="0"/>
        <w:rPr>
          <w:b/>
          <w:bCs/>
        </w:rPr>
      </w:pPr>
    </w:p>
    <w:p w14:paraId="18F1E73C" w14:textId="048AF6F3" w:rsidR="00C10BB6" w:rsidRPr="00450812" w:rsidRDefault="5B509E74" w:rsidP="004E0F6C">
      <w:pPr>
        <w:pStyle w:val="ListParagraph"/>
        <w:numPr>
          <w:ilvl w:val="1"/>
          <w:numId w:val="11"/>
        </w:numPr>
        <w:ind w:left="1418" w:hanging="567"/>
      </w:pPr>
      <w:r>
        <w:t xml:space="preserve">The Supplier shall meet all costs associated with all mandatory Temporary Worker compliance requirements. </w:t>
      </w:r>
    </w:p>
    <w:p w14:paraId="2096E28D" w14:textId="30DAAFB2" w:rsidR="00053FF3" w:rsidRPr="00450812" w:rsidRDefault="5B509E74" w:rsidP="004E0F6C">
      <w:pPr>
        <w:pStyle w:val="ListParagraph"/>
        <w:numPr>
          <w:ilvl w:val="1"/>
          <w:numId w:val="11"/>
        </w:numPr>
        <w:ind w:left="1418" w:hanging="567"/>
      </w:pPr>
      <w:r>
        <w:t>When sourcing, recruiting and selecting a potential Temporary Worker for provision of Services, the Supplier shall ensure that in all respects, and where relevant</w:t>
      </w:r>
      <w:r w:rsidR="75069DC6">
        <w:t>;</w:t>
      </w:r>
    </w:p>
    <w:p w14:paraId="630423B5" w14:textId="34047588" w:rsidR="00C81370" w:rsidRPr="00450812" w:rsidRDefault="00C81370" w:rsidP="004E0F6C">
      <w:pPr>
        <w:pStyle w:val="ListParagraph"/>
        <w:numPr>
          <w:ilvl w:val="2"/>
          <w:numId w:val="11"/>
        </w:numPr>
        <w:ind w:hanging="872"/>
      </w:pPr>
      <w:r>
        <w:t>It makes use of Good Industry Practice;</w:t>
      </w:r>
    </w:p>
    <w:p w14:paraId="50930A71" w14:textId="4F618A5D" w:rsidR="00C81370" w:rsidRPr="00450812" w:rsidRDefault="00C81370" w:rsidP="004E0F6C">
      <w:pPr>
        <w:pStyle w:val="ListParagraph"/>
        <w:numPr>
          <w:ilvl w:val="2"/>
          <w:numId w:val="11"/>
        </w:numPr>
        <w:ind w:hanging="872"/>
      </w:pPr>
      <w:r>
        <w:t>It complies with all legislation, regulations, guidelines, voluntary arrangements and/or codes of practice.</w:t>
      </w:r>
    </w:p>
    <w:p w14:paraId="2A1DAC23" w14:textId="73643399" w:rsidR="00C81370" w:rsidRPr="00450812" w:rsidRDefault="00C81370" w:rsidP="004E0F6C">
      <w:pPr>
        <w:pStyle w:val="ListParagraph"/>
        <w:numPr>
          <w:ilvl w:val="2"/>
          <w:numId w:val="11"/>
        </w:numPr>
        <w:ind w:hanging="872"/>
      </w:pPr>
      <w:r>
        <w:t>It retains the Temporary Workers written permission for the relevant Temporary Worker compliance requirements to be administered. Any Temporary Worker who fails to provide</w:t>
      </w:r>
      <w:r w:rsidR="005D2D59">
        <w:t xml:space="preserve"> their permission in writing must not be shortlisted or introduced for an Assignment with the </w:t>
      </w:r>
      <w:r w:rsidR="006417D2">
        <w:t>Buyer</w:t>
      </w:r>
      <w:r w:rsidR="004B2B60">
        <w:t xml:space="preserve"> under any Call-Off Contract. </w:t>
      </w:r>
    </w:p>
    <w:p w14:paraId="2C60876C" w14:textId="0C4FA46F" w:rsidR="004B2B60" w:rsidRPr="00450812" w:rsidRDefault="483510C1" w:rsidP="004E0F6C">
      <w:pPr>
        <w:pStyle w:val="ListParagraph"/>
        <w:numPr>
          <w:ilvl w:val="1"/>
          <w:numId w:val="11"/>
        </w:numPr>
        <w:ind w:left="1418" w:hanging="567"/>
      </w:pPr>
      <w:r>
        <w:t xml:space="preserve"> </w:t>
      </w:r>
      <w:r w:rsidR="5DF0D909">
        <w:t xml:space="preserve">The Supplier shall retain demonstrable evidence that the required Temporary Worker </w:t>
      </w:r>
      <w:r w:rsidR="72361620">
        <w:t xml:space="preserve">tr compliance requirements have been met. The Supplier shall ensure that; </w:t>
      </w:r>
    </w:p>
    <w:p w14:paraId="0E7BA572" w14:textId="6E584814" w:rsidR="002B642E" w:rsidRPr="00450812" w:rsidRDefault="002B642E" w:rsidP="004E0F6C">
      <w:pPr>
        <w:pStyle w:val="ListParagraph"/>
        <w:numPr>
          <w:ilvl w:val="2"/>
          <w:numId w:val="11"/>
        </w:numPr>
        <w:ind w:hanging="872"/>
      </w:pPr>
      <w:r>
        <w:t xml:space="preserve">All documents are valid, current and original; and </w:t>
      </w:r>
    </w:p>
    <w:p w14:paraId="3C2B90A1" w14:textId="5472841B" w:rsidR="002B642E" w:rsidRPr="00450812" w:rsidRDefault="002B642E" w:rsidP="004E0F6C">
      <w:pPr>
        <w:pStyle w:val="ListParagraph"/>
        <w:numPr>
          <w:ilvl w:val="2"/>
          <w:numId w:val="11"/>
        </w:numPr>
        <w:ind w:hanging="872"/>
      </w:pPr>
      <w:r>
        <w:t xml:space="preserve">All documents provided are validated in person by the Supplier and copied, legibly signed and dated, with the printed name and job title of the validator, in a format that cannot be subsequently altered. </w:t>
      </w:r>
    </w:p>
    <w:p w14:paraId="4BD20E11" w14:textId="6C61205D" w:rsidR="002B642E" w:rsidRPr="00450812" w:rsidRDefault="483510C1" w:rsidP="004E0F6C">
      <w:pPr>
        <w:pStyle w:val="ListParagraph"/>
        <w:numPr>
          <w:ilvl w:val="1"/>
          <w:numId w:val="11"/>
        </w:numPr>
        <w:ind w:left="1418" w:hanging="567"/>
      </w:pPr>
      <w:r>
        <w:t xml:space="preserve"> </w:t>
      </w:r>
      <w:r w:rsidR="72361620">
        <w:t xml:space="preserve">The Supplier shall be responsible </w:t>
      </w:r>
      <w:r w:rsidR="305790F5">
        <w:t xml:space="preserve">for ensuring that all documentation in relation to such checks are made available to The Authority and/or </w:t>
      </w:r>
      <w:r w:rsidR="28C7DCBB">
        <w:t>Buyer</w:t>
      </w:r>
      <w:r w:rsidR="305790F5">
        <w:t xml:space="preserve">, immediately upon request. </w:t>
      </w:r>
    </w:p>
    <w:p w14:paraId="7CE4BEAC" w14:textId="6026EA65" w:rsidR="001A4F32" w:rsidRPr="00450812" w:rsidRDefault="483510C1" w:rsidP="004E0F6C">
      <w:pPr>
        <w:pStyle w:val="ListParagraph"/>
        <w:numPr>
          <w:ilvl w:val="1"/>
          <w:numId w:val="11"/>
        </w:numPr>
        <w:ind w:left="1418" w:hanging="567"/>
      </w:pPr>
      <w:r>
        <w:t xml:space="preserve"> </w:t>
      </w:r>
      <w:r w:rsidR="305790F5">
        <w:t xml:space="preserve">The Supplier shall ensure secure retention of all records in relation to Temporary Worker compliance requirements, in line with the </w:t>
      </w:r>
      <w:r>
        <w:t xml:space="preserve">UK </w:t>
      </w:r>
      <w:r w:rsidR="305790F5">
        <w:t xml:space="preserve">General Data Protection Regulation as may be updated from time to time. </w:t>
      </w:r>
    </w:p>
    <w:p w14:paraId="57CF25B4" w14:textId="4BB8BA65" w:rsidR="001A4F32" w:rsidRPr="00450812" w:rsidRDefault="483510C1" w:rsidP="004E0F6C">
      <w:pPr>
        <w:pStyle w:val="ListParagraph"/>
        <w:numPr>
          <w:ilvl w:val="1"/>
          <w:numId w:val="11"/>
        </w:numPr>
        <w:ind w:left="1418" w:hanging="567"/>
      </w:pPr>
      <w:r>
        <w:t xml:space="preserve"> </w:t>
      </w:r>
      <w:r w:rsidR="305790F5">
        <w:t xml:space="preserve">The Supplier </w:t>
      </w:r>
      <w:r w:rsidR="3919713D">
        <w:t xml:space="preserve">shall provide all evidence relating to the relevant Temporary Worker compliance requirements in English, all translation costs from any other language shall be at the cost of the Supplier. </w:t>
      </w:r>
    </w:p>
    <w:p w14:paraId="0653FC8F" w14:textId="500F9454" w:rsidR="001B0CF8" w:rsidRPr="00450812" w:rsidRDefault="483510C1" w:rsidP="004E0F6C">
      <w:pPr>
        <w:pStyle w:val="ListParagraph"/>
        <w:numPr>
          <w:ilvl w:val="1"/>
          <w:numId w:val="11"/>
        </w:numPr>
        <w:ind w:left="1418" w:hanging="567"/>
      </w:pPr>
      <w:r>
        <w:t xml:space="preserve"> </w:t>
      </w:r>
      <w:r w:rsidR="3919713D">
        <w:t xml:space="preserve">The Supplier shall enable access to the policies and relevant protocols of the </w:t>
      </w:r>
      <w:r w:rsidR="28C7DCBB">
        <w:t>Buyer</w:t>
      </w:r>
      <w:r w:rsidR="3919713D">
        <w:t xml:space="preserve">, as appropriate, for all Temporary Workers. </w:t>
      </w:r>
    </w:p>
    <w:p w14:paraId="44C2F07F" w14:textId="41164BA5" w:rsidR="001B0CF8" w:rsidRPr="00450812" w:rsidRDefault="483510C1" w:rsidP="004E0F6C">
      <w:pPr>
        <w:pStyle w:val="ListParagraph"/>
        <w:numPr>
          <w:ilvl w:val="1"/>
          <w:numId w:val="11"/>
        </w:numPr>
        <w:ind w:left="1418" w:hanging="567"/>
      </w:pPr>
      <w:r>
        <w:t xml:space="preserve"> </w:t>
      </w:r>
      <w:r w:rsidR="3919713D">
        <w:t>The Supplier will ensure that there is only one worker profile. This profile is to be validated by the worker in writing as being correct and authentic.</w:t>
      </w:r>
    </w:p>
    <w:p w14:paraId="29EA06CE" w14:textId="794749F7" w:rsidR="001B0CF8" w:rsidRPr="00450812" w:rsidRDefault="483510C1" w:rsidP="004E0F6C">
      <w:pPr>
        <w:pStyle w:val="ListParagraph"/>
        <w:numPr>
          <w:ilvl w:val="1"/>
          <w:numId w:val="11"/>
        </w:numPr>
        <w:ind w:left="1418" w:hanging="567"/>
      </w:pPr>
      <w:r>
        <w:t xml:space="preserve"> </w:t>
      </w:r>
      <w:r w:rsidR="3919713D">
        <w:t xml:space="preserve">The Supplier will respond to any </w:t>
      </w:r>
      <w:r w:rsidR="28C7DCBB">
        <w:t>Buyer</w:t>
      </w:r>
      <w:r w:rsidR="3919713D">
        <w:t xml:space="preserve">’s request for a worker’s reference irrespective of the workers transfer status – temp-to-temp or temp-to-perm or temp-to-third party. </w:t>
      </w:r>
    </w:p>
    <w:p w14:paraId="6D1CF9F9" w14:textId="545DEBEF" w:rsidR="2C13D91B" w:rsidRPr="00450812" w:rsidRDefault="650D54CE" w:rsidP="004E0F6C">
      <w:pPr>
        <w:pStyle w:val="ListParagraph"/>
        <w:numPr>
          <w:ilvl w:val="1"/>
          <w:numId w:val="11"/>
        </w:numPr>
        <w:ind w:left="1418" w:hanging="567"/>
      </w:pPr>
      <w:r>
        <w:t>The Supplier must inform the Buyer of any instances</w:t>
      </w:r>
      <w:r w:rsidR="4F33E12C">
        <w:t xml:space="preserve"> related to Temporary Worker Obligations listed in section 6.7 to </w:t>
      </w:r>
      <w:r w:rsidR="7939C4FD">
        <w:t>6.16.</w:t>
      </w:r>
    </w:p>
    <w:p w14:paraId="40A01C16" w14:textId="3B3FBB0F" w:rsidR="6B0E2087" w:rsidRDefault="6B0E2087" w:rsidP="004E0F6C">
      <w:pPr>
        <w:pStyle w:val="ListParagraph"/>
        <w:numPr>
          <w:ilvl w:val="1"/>
          <w:numId w:val="11"/>
        </w:numPr>
        <w:ind w:left="1418" w:hanging="567"/>
      </w:pPr>
      <w:r>
        <w:t xml:space="preserve">The Supplier will support </w:t>
      </w:r>
      <w:r w:rsidR="029EE1EE">
        <w:t xml:space="preserve">and comply with </w:t>
      </w:r>
      <w:r>
        <w:t>the complaints policy of the Buyer</w:t>
      </w:r>
      <w:r w:rsidR="60ADD9D3">
        <w:t xml:space="preserve">, </w:t>
      </w:r>
      <w:r w:rsidR="1A2FA354">
        <w:t>producing</w:t>
      </w:r>
      <w:r w:rsidR="60ADD9D3">
        <w:t xml:space="preserve"> all necessary information accurately</w:t>
      </w:r>
      <w:r w:rsidR="144D3F12">
        <w:t xml:space="preserve"> </w:t>
      </w:r>
      <w:r w:rsidR="60ADD9D3">
        <w:t>within timescales set</w:t>
      </w:r>
      <w:r w:rsidR="7D3A9FB7">
        <w:t xml:space="preserve"> by the policy. </w:t>
      </w:r>
      <w:r>
        <w:t xml:space="preserve"> </w:t>
      </w:r>
    </w:p>
    <w:p w14:paraId="488FBA37" w14:textId="7AA8C117" w:rsidR="004E0F6C" w:rsidRPr="004E0F6C" w:rsidRDefault="004E0F6C" w:rsidP="004E0F6C">
      <w:pPr>
        <w:rPr>
          <w:b/>
        </w:rPr>
      </w:pPr>
      <w:r w:rsidRPr="004E0F6C">
        <w:rPr>
          <w:b/>
        </w:rPr>
        <w:t>Complaints</w:t>
      </w:r>
    </w:p>
    <w:p w14:paraId="0D7111CD" w14:textId="0FB0F8A7" w:rsidR="004E0F6C" w:rsidRDefault="004E0F6C" w:rsidP="004E0F6C">
      <w:pPr>
        <w:pStyle w:val="GPSL1CLAUSEHEADING"/>
        <w:numPr>
          <w:ilvl w:val="1"/>
          <w:numId w:val="11"/>
        </w:numPr>
        <w:tabs>
          <w:tab w:val="clear" w:pos="567"/>
        </w:tabs>
        <w:adjustRightInd/>
        <w:ind w:left="1560" w:hanging="709"/>
        <w:outlineLvl w:val="9"/>
        <w:rPr>
          <w:rStyle w:val="bodypartyheadchar"/>
        </w:rPr>
      </w:pPr>
      <w:r>
        <w:rPr>
          <w:rStyle w:val="bodypartyheadchar"/>
        </w:rPr>
        <w:t xml:space="preserve">The Supplier must operate a clear and written complaints procedure for handling complaints, omissions and oversights and make this available to the </w:t>
      </w:r>
      <w:r>
        <w:rPr>
          <w:rStyle w:val="bodypartyheadchar"/>
          <w:lang w:val="en-GB"/>
        </w:rPr>
        <w:t>Relevant Authority</w:t>
      </w:r>
      <w:r>
        <w:rPr>
          <w:rStyle w:val="bodypartyheadchar"/>
        </w:rPr>
        <w:t xml:space="preserve"> upon request.</w:t>
      </w:r>
    </w:p>
    <w:p w14:paraId="32A84DD1" w14:textId="77777777" w:rsidR="004E0F6C" w:rsidRDefault="004E0F6C" w:rsidP="004E0F6C">
      <w:pPr>
        <w:pStyle w:val="GPSL1CLAUSEHEADING"/>
        <w:numPr>
          <w:ilvl w:val="1"/>
          <w:numId w:val="11"/>
        </w:numPr>
        <w:tabs>
          <w:tab w:val="clear" w:pos="567"/>
        </w:tabs>
        <w:adjustRightInd/>
        <w:outlineLvl w:val="9"/>
        <w:rPr>
          <w:rStyle w:val="bodypartyheadchar"/>
        </w:rPr>
      </w:pPr>
      <w:r>
        <w:rPr>
          <w:rStyle w:val="bodypartyheadchar"/>
        </w:rPr>
        <w:t>The Supplier must respond promptly to all complaints, oversights and omissions and shall immediately make good or resolve any default on its part at its own expense.</w:t>
      </w:r>
    </w:p>
    <w:p w14:paraId="0D8E180E" w14:textId="77777777" w:rsidR="004E0F6C" w:rsidRDefault="004E0F6C" w:rsidP="004E0F6C">
      <w:pPr>
        <w:pStyle w:val="GPSL1CLAUSEHEADING"/>
        <w:numPr>
          <w:ilvl w:val="1"/>
          <w:numId w:val="11"/>
        </w:numPr>
        <w:tabs>
          <w:tab w:val="clear" w:pos="567"/>
        </w:tabs>
        <w:adjustRightInd/>
        <w:outlineLvl w:val="9"/>
        <w:rPr>
          <w:rStyle w:val="bodypartyheadchar"/>
        </w:rPr>
      </w:pPr>
      <w:r>
        <w:rPr>
          <w:rStyle w:val="bodypartyheadchar"/>
        </w:rPr>
        <w:t xml:space="preserve">As a minimum standard, the Supplier must; </w:t>
      </w:r>
    </w:p>
    <w:p w14:paraId="1F3D8098" w14:textId="76690FB3" w:rsidR="004E0F6C" w:rsidRDefault="004E0F6C" w:rsidP="004E0F6C">
      <w:pPr>
        <w:pStyle w:val="GPSL1CLAUSEHEADING"/>
        <w:numPr>
          <w:ilvl w:val="2"/>
          <w:numId w:val="11"/>
        </w:numPr>
        <w:tabs>
          <w:tab w:val="clear" w:pos="567"/>
        </w:tabs>
        <w:adjustRightInd/>
        <w:outlineLvl w:val="9"/>
        <w:rPr>
          <w:rStyle w:val="bodypartyheadchar"/>
        </w:rPr>
      </w:pPr>
      <w:r>
        <w:rPr>
          <w:rStyle w:val="bodypartyheadchar"/>
        </w:rPr>
        <w:t xml:space="preserve">acknowledge the complaint received within </w:t>
      </w:r>
      <w:r>
        <w:rPr>
          <w:rStyle w:val="bodypartyheadchar"/>
          <w:lang w:val="en-GB"/>
        </w:rPr>
        <w:t>two</w:t>
      </w:r>
      <w:r>
        <w:rPr>
          <w:rStyle w:val="bodypartyheadchar"/>
        </w:rPr>
        <w:t xml:space="preserve"> (</w:t>
      </w:r>
      <w:r>
        <w:rPr>
          <w:rStyle w:val="bodypartyheadchar"/>
          <w:lang w:val="en-GB"/>
        </w:rPr>
        <w:t>2</w:t>
      </w:r>
      <w:r>
        <w:rPr>
          <w:rStyle w:val="bodypartyheadchar"/>
        </w:rPr>
        <w:t>) Business Days of its receipt;</w:t>
      </w:r>
    </w:p>
    <w:p w14:paraId="157B00D7" w14:textId="77777777" w:rsidR="004E0F6C" w:rsidRDefault="004E0F6C" w:rsidP="004E0F6C">
      <w:pPr>
        <w:pStyle w:val="GPSL1CLAUSEHEADING"/>
        <w:numPr>
          <w:ilvl w:val="2"/>
          <w:numId w:val="11"/>
        </w:numPr>
        <w:tabs>
          <w:tab w:val="clear" w:pos="567"/>
        </w:tabs>
        <w:adjustRightInd/>
        <w:outlineLvl w:val="9"/>
        <w:rPr>
          <w:rStyle w:val="bodypartyheadchar"/>
        </w:rPr>
      </w:pPr>
      <w:r>
        <w:rPr>
          <w:rStyle w:val="bodypartyheadchar"/>
        </w:rPr>
        <w:t>take all reasonable practicable steps to make good or resolve the compliant, oversight and omission within fifteen (15) Business Days of its receipt, unless the nature of the complaint requires additional investigation or action by an appropriate third-party body (for example, the appropriate Professional Body, HM Revenue &amp; Customs, NHS Protect or the Police) in which case, the complaint shall be made good or resolved as soon as possible thereafter. The Supplier will be responsible for monitoring and following up such complaints, oversights and omissions with that relevant third-party body until an outcome is reached;</w:t>
      </w:r>
    </w:p>
    <w:p w14:paraId="2ADC05BC" w14:textId="2307D6BB" w:rsidR="004E0F6C" w:rsidRDefault="004E0F6C" w:rsidP="004E0F6C">
      <w:pPr>
        <w:pStyle w:val="GPSL1CLAUSEHEADING"/>
        <w:numPr>
          <w:ilvl w:val="2"/>
          <w:numId w:val="11"/>
        </w:numPr>
        <w:tabs>
          <w:tab w:val="clear" w:pos="567"/>
        </w:tabs>
        <w:adjustRightInd/>
        <w:outlineLvl w:val="9"/>
        <w:rPr>
          <w:rStyle w:val="bodypartyheadchar"/>
        </w:rPr>
      </w:pPr>
      <w:r>
        <w:rPr>
          <w:rStyle w:val="bodypartyheadchar"/>
        </w:rPr>
        <w:t xml:space="preserve">on reasonable request by the </w:t>
      </w:r>
      <w:r>
        <w:rPr>
          <w:rStyle w:val="bodypartyheadchar"/>
          <w:lang w:val="en-GB"/>
        </w:rPr>
        <w:t>Buyer’s</w:t>
      </w:r>
      <w:r>
        <w:rPr>
          <w:rStyle w:val="bodypartyheadchar"/>
        </w:rPr>
        <w:t xml:space="preserve"> Contract Manager, provide an update to the </w:t>
      </w:r>
      <w:r>
        <w:rPr>
          <w:rStyle w:val="bodypartyheadchar"/>
          <w:lang w:val="en-GB"/>
        </w:rPr>
        <w:t>Relevant</w:t>
      </w:r>
      <w:r>
        <w:rPr>
          <w:rStyle w:val="bodypartyheadchar"/>
        </w:rPr>
        <w:t xml:space="preserve"> Authority regarding the progress made in making good or resolving the complaint, oversight and omission; </w:t>
      </w:r>
    </w:p>
    <w:p w14:paraId="55D4B7AA" w14:textId="01F0F26D" w:rsidR="004E0F6C" w:rsidRDefault="004E0F6C" w:rsidP="004E0F6C">
      <w:pPr>
        <w:pStyle w:val="GPSL1CLAUSEHEADING"/>
        <w:numPr>
          <w:ilvl w:val="2"/>
          <w:numId w:val="11"/>
        </w:numPr>
        <w:tabs>
          <w:tab w:val="clear" w:pos="567"/>
        </w:tabs>
        <w:adjustRightInd/>
        <w:outlineLvl w:val="9"/>
        <w:rPr>
          <w:rStyle w:val="bodypartyheadchar"/>
        </w:rPr>
      </w:pPr>
      <w:r>
        <w:rPr>
          <w:rStyle w:val="bodypartyheadchar"/>
        </w:rPr>
        <w:t xml:space="preserve">notify </w:t>
      </w:r>
      <w:r>
        <w:rPr>
          <w:rStyle w:val="bodypartyheadchar"/>
          <w:lang w:val="en-GB"/>
        </w:rPr>
        <w:t xml:space="preserve">the Relevant </w:t>
      </w:r>
      <w:r>
        <w:rPr>
          <w:rStyle w:val="bodypartyheadchar"/>
        </w:rPr>
        <w:t>Authority in writing when the complaint has been made good or resolved and details of the action taken and to prevent its recurrence; and</w:t>
      </w:r>
    </w:p>
    <w:p w14:paraId="5C96E1B4" w14:textId="77777777" w:rsidR="004E0F6C" w:rsidRDefault="004E0F6C" w:rsidP="004E0F6C">
      <w:pPr>
        <w:pStyle w:val="GPSL1CLAUSEHEADING"/>
        <w:numPr>
          <w:ilvl w:val="2"/>
          <w:numId w:val="11"/>
        </w:numPr>
        <w:tabs>
          <w:tab w:val="clear" w:pos="567"/>
        </w:tabs>
        <w:adjustRightInd/>
        <w:outlineLvl w:val="9"/>
        <w:rPr>
          <w:rStyle w:val="bodypartyheadchar"/>
        </w:rPr>
      </w:pPr>
      <w:r>
        <w:rPr>
          <w:rStyle w:val="bodypartyheadchar"/>
        </w:rPr>
        <w:t>keep a full written record of the nature of the complaint and details of the action taken to make good or resolve any complaint, oversight and omission reported and to prevent its recurrence.</w:t>
      </w:r>
    </w:p>
    <w:p w14:paraId="7CEAF118" w14:textId="77777777" w:rsidR="004E0F6C" w:rsidRPr="004E0F6C" w:rsidRDefault="004E0F6C" w:rsidP="004E0F6C">
      <w:pPr>
        <w:ind w:left="334" w:firstLine="0"/>
        <w:rPr>
          <w:rFonts w:ascii="Calibri" w:eastAsiaTheme="minorHAnsi" w:hAnsi="Calibri" w:cs="Calibri"/>
          <w:color w:val="auto"/>
          <w:lang w:eastAsia="en-US"/>
        </w:rPr>
      </w:pPr>
      <w:r w:rsidRPr="004E0F6C">
        <w:rPr>
          <w:rStyle w:val="bodypartyheadchar"/>
          <w:sz w:val="20"/>
          <w:szCs w:val="20"/>
        </w:rPr>
        <w:t>the Supplier must operate a system to analyse and identify any patterns of complaints, oversights or omissions involving either the Temporary Agency Worker or the Supplier</w:t>
      </w:r>
    </w:p>
    <w:p w14:paraId="7C2E229C" w14:textId="77777777" w:rsidR="004E0F6C" w:rsidRDefault="004E0F6C" w:rsidP="004E0F6C"/>
    <w:p w14:paraId="62013020" w14:textId="19F3FB76" w:rsidR="00FE5EE7" w:rsidRPr="00450812" w:rsidRDefault="00FE5EE7" w:rsidP="00450812">
      <w:pPr>
        <w:pStyle w:val="ListParagraph"/>
        <w:ind w:left="420" w:firstLine="0"/>
        <w:rPr>
          <w:b/>
        </w:rPr>
      </w:pPr>
    </w:p>
    <w:p w14:paraId="3E77FEE5" w14:textId="431159D9" w:rsidR="00B436B3" w:rsidRPr="009468CC" w:rsidRDefault="00B436B3" w:rsidP="004E0F6C">
      <w:pPr>
        <w:pStyle w:val="ListParagraph"/>
        <w:numPr>
          <w:ilvl w:val="0"/>
          <w:numId w:val="11"/>
        </w:numPr>
        <w:rPr>
          <w:b/>
          <w:color w:val="2E74B5" w:themeColor="accent1" w:themeShade="BF"/>
        </w:rPr>
      </w:pPr>
      <w:r w:rsidRPr="009468CC">
        <w:rPr>
          <w:b/>
          <w:color w:val="2E74B5" w:themeColor="accent1" w:themeShade="BF"/>
        </w:rPr>
        <w:t>Management of Temporary Workers</w:t>
      </w:r>
    </w:p>
    <w:p w14:paraId="7598D4A8" w14:textId="77777777" w:rsidR="00DC72FF" w:rsidRPr="00450812" w:rsidRDefault="00DC72FF" w:rsidP="00450812">
      <w:pPr>
        <w:pStyle w:val="ListParagraph"/>
        <w:ind w:left="420" w:firstLine="0"/>
        <w:rPr>
          <w:b/>
        </w:rPr>
      </w:pPr>
    </w:p>
    <w:p w14:paraId="49EA56DB" w14:textId="77777777" w:rsidR="00FE5EE7" w:rsidRPr="009468CC" w:rsidRDefault="00FE5EE7" w:rsidP="009F1F29">
      <w:pPr>
        <w:pStyle w:val="ListParagraph"/>
        <w:ind w:left="709" w:firstLine="0"/>
        <w:rPr>
          <w:b/>
          <w:bCs/>
          <w:lang w:eastAsia="en-US"/>
        </w:rPr>
      </w:pPr>
      <w:r w:rsidRPr="009468CC">
        <w:rPr>
          <w:b/>
          <w:bCs/>
          <w:lang w:eastAsia="en-US"/>
        </w:rPr>
        <w:t>Temporary Worker Annual Appraisal</w:t>
      </w:r>
    </w:p>
    <w:p w14:paraId="591F123E" w14:textId="77777777" w:rsidR="00936A67" w:rsidRPr="00450812" w:rsidRDefault="00936A67" w:rsidP="00450812">
      <w:pPr>
        <w:pStyle w:val="ListParagraph"/>
        <w:ind w:left="420" w:firstLine="0"/>
        <w:rPr>
          <w:u w:val="single"/>
          <w:lang w:eastAsia="en-US"/>
        </w:rPr>
      </w:pPr>
    </w:p>
    <w:p w14:paraId="208FDD0D" w14:textId="77777777" w:rsidR="000F0982" w:rsidRDefault="000F0982" w:rsidP="004E0F6C">
      <w:pPr>
        <w:pStyle w:val="ListParagraph"/>
        <w:numPr>
          <w:ilvl w:val="1"/>
          <w:numId w:val="25"/>
        </w:numPr>
        <w:ind w:left="1418" w:hanging="567"/>
        <w:rPr>
          <w:lang w:eastAsia="en-US"/>
        </w:rPr>
      </w:pPr>
      <w:r>
        <w:rPr>
          <w:lang w:eastAsia="en-US"/>
        </w:rPr>
        <w:t>T</w:t>
      </w:r>
      <w:r w:rsidR="00FE5EE7" w:rsidRPr="00450812">
        <w:rPr>
          <w:lang w:eastAsia="en-US"/>
        </w:rPr>
        <w:t xml:space="preserve">he Supplier shall ensure that the Temporary Workers are appraised annually by an Appraiser in accordance with the latest relevant professional and regulatory Authority’s requirements or Framework Contract, for appraisal and revalidation. </w:t>
      </w:r>
    </w:p>
    <w:p w14:paraId="06493B80" w14:textId="45E5C732" w:rsidR="000F0982" w:rsidRDefault="00FE5EE7" w:rsidP="004E0F6C">
      <w:pPr>
        <w:pStyle w:val="ListParagraph"/>
        <w:numPr>
          <w:ilvl w:val="1"/>
          <w:numId w:val="25"/>
        </w:numPr>
        <w:ind w:left="1418" w:hanging="567"/>
        <w:rPr>
          <w:lang w:eastAsia="en-US"/>
        </w:rPr>
      </w:pPr>
      <w:r w:rsidRPr="00450812">
        <w:rPr>
          <w:lang w:eastAsia="en-US"/>
        </w:rPr>
        <w:t xml:space="preserve">The Supplier shall support the Buyer in addressing the requirements and provide a cost effective, legal method of managing these regulatory requirements </w:t>
      </w:r>
    </w:p>
    <w:p w14:paraId="7252C9A2" w14:textId="1B17A03C" w:rsidR="000F0982" w:rsidRDefault="00FE5EE7" w:rsidP="004E0F6C">
      <w:pPr>
        <w:pStyle w:val="ListParagraph"/>
        <w:numPr>
          <w:ilvl w:val="1"/>
          <w:numId w:val="25"/>
        </w:numPr>
        <w:ind w:left="1418" w:hanging="567"/>
        <w:rPr>
          <w:lang w:eastAsia="en-US"/>
        </w:rPr>
      </w:pPr>
      <w:r w:rsidRPr="00450812">
        <w:rPr>
          <w:lang w:eastAsia="en-US"/>
        </w:rPr>
        <w:t xml:space="preserve">Where the Temporary Worker is not subject to an annual appraisal by the Buyer, the Supplier shall appoint or nominate a suitable Appraiser to conduct the Temporary Workers annual appraisal. </w:t>
      </w:r>
    </w:p>
    <w:p w14:paraId="5261B83C" w14:textId="414CF7B4" w:rsidR="00FE5EE7" w:rsidRPr="00450812" w:rsidRDefault="00FE5EE7" w:rsidP="004E0F6C">
      <w:pPr>
        <w:pStyle w:val="ListParagraph"/>
        <w:numPr>
          <w:ilvl w:val="1"/>
          <w:numId w:val="25"/>
        </w:numPr>
        <w:ind w:left="1418" w:hanging="567"/>
        <w:rPr>
          <w:lang w:eastAsia="en-US"/>
        </w:rPr>
      </w:pPr>
      <w:r w:rsidRPr="00450812">
        <w:rPr>
          <w:lang w:eastAsia="en-US"/>
        </w:rPr>
        <w:t xml:space="preserve">The Supplier shall record the outcome of the appraisal in writing. </w:t>
      </w:r>
    </w:p>
    <w:p w14:paraId="09E5AC7E" w14:textId="77777777" w:rsidR="00FE5EE7" w:rsidRPr="00450812" w:rsidRDefault="00FE5EE7" w:rsidP="009F1F29">
      <w:pPr>
        <w:pStyle w:val="ListParagraph"/>
        <w:autoSpaceDE w:val="0"/>
        <w:autoSpaceDN w:val="0"/>
        <w:adjustRightInd w:val="0"/>
        <w:spacing w:after="0" w:line="240" w:lineRule="auto"/>
        <w:ind w:left="1418" w:hanging="567"/>
        <w:jc w:val="left"/>
        <w:rPr>
          <w:rFonts w:eastAsiaTheme="minorHAnsi"/>
          <w:lang w:eastAsia="en-US"/>
        </w:rPr>
      </w:pPr>
    </w:p>
    <w:p w14:paraId="4B171751" w14:textId="1D46BCB5" w:rsidR="00FE5EE7" w:rsidRPr="009468CC" w:rsidRDefault="71B75DC1" w:rsidP="009F1F29">
      <w:pPr>
        <w:pStyle w:val="ListParagraph"/>
        <w:autoSpaceDE w:val="0"/>
        <w:autoSpaceDN w:val="0"/>
        <w:adjustRightInd w:val="0"/>
        <w:spacing w:after="0" w:line="240" w:lineRule="auto"/>
        <w:ind w:left="709" w:firstLine="0"/>
        <w:jc w:val="left"/>
        <w:rPr>
          <w:rFonts w:eastAsiaTheme="minorEastAsia"/>
          <w:b/>
          <w:bCs/>
          <w:lang w:eastAsia="en-US"/>
        </w:rPr>
      </w:pPr>
      <w:r w:rsidRPr="009468CC">
        <w:rPr>
          <w:rFonts w:eastAsiaTheme="minorEastAsia"/>
          <w:b/>
          <w:bCs/>
          <w:lang w:eastAsia="en-US"/>
        </w:rPr>
        <w:t>Fixed Term Work-Seeker Only – Induction and Performance</w:t>
      </w:r>
    </w:p>
    <w:p w14:paraId="4FE66B72" w14:textId="77777777" w:rsidR="00FE5EE7" w:rsidRPr="00450812" w:rsidRDefault="00FE5EE7" w:rsidP="00450812">
      <w:pPr>
        <w:pStyle w:val="ListParagraph"/>
        <w:autoSpaceDE w:val="0"/>
        <w:autoSpaceDN w:val="0"/>
        <w:adjustRightInd w:val="0"/>
        <w:spacing w:after="0" w:line="240" w:lineRule="auto"/>
        <w:ind w:left="420" w:firstLine="0"/>
        <w:jc w:val="left"/>
        <w:rPr>
          <w:rFonts w:eastAsiaTheme="minorHAnsi"/>
          <w:lang w:eastAsia="en-US"/>
        </w:rPr>
      </w:pPr>
    </w:p>
    <w:p w14:paraId="383ABA8E" w14:textId="77777777" w:rsidR="000F0982" w:rsidRDefault="71B75DC1" w:rsidP="004E0F6C">
      <w:pPr>
        <w:pStyle w:val="ListParagraph"/>
        <w:numPr>
          <w:ilvl w:val="1"/>
          <w:numId w:val="25"/>
        </w:numPr>
        <w:ind w:left="1418" w:hanging="567"/>
        <w:rPr>
          <w:lang w:eastAsia="en-US"/>
        </w:rPr>
      </w:pPr>
      <w:r w:rsidRPr="00450812">
        <w:rPr>
          <w:lang w:eastAsia="en-US"/>
        </w:rPr>
        <w:t xml:space="preserve">The Work-Seeker shall be in direct employment of the Buyer from the time the Work-Seeker reports to begin the fixed term Assignment and throughout the duration of the Assignment. </w:t>
      </w:r>
    </w:p>
    <w:p w14:paraId="49A851A8" w14:textId="40C79B1E" w:rsidR="000F0982" w:rsidRPr="000F0982" w:rsidRDefault="71B75DC1" w:rsidP="004E0F6C">
      <w:pPr>
        <w:pStyle w:val="ListParagraph"/>
        <w:numPr>
          <w:ilvl w:val="1"/>
          <w:numId w:val="25"/>
        </w:numPr>
        <w:ind w:left="1418" w:hanging="567"/>
        <w:rPr>
          <w:rFonts w:eastAsiaTheme="minorHAnsi"/>
          <w:lang w:eastAsia="en-US"/>
        </w:rPr>
      </w:pPr>
      <w:r w:rsidRPr="00450812">
        <w:rPr>
          <w:lang w:eastAsia="en-US"/>
        </w:rPr>
        <w:t xml:space="preserve">The Supplier shall ensure that an Induction Pack is provided to the Work-Seeker to provide basic information about working in that location, to include all appropriate health and safety information in advance of the Assignment. </w:t>
      </w:r>
    </w:p>
    <w:p w14:paraId="0C0C4747" w14:textId="1CD65220" w:rsidR="005A4362" w:rsidRPr="005A4362" w:rsidRDefault="00FE5EE7" w:rsidP="004E0F6C">
      <w:pPr>
        <w:pStyle w:val="ListParagraph"/>
        <w:numPr>
          <w:ilvl w:val="2"/>
          <w:numId w:val="25"/>
        </w:numPr>
        <w:ind w:left="1985" w:hanging="851"/>
        <w:rPr>
          <w:rFonts w:eastAsiaTheme="minorHAnsi"/>
          <w:lang w:eastAsia="en-US"/>
        </w:rPr>
      </w:pPr>
      <w:r w:rsidRPr="00450812">
        <w:rPr>
          <w:lang w:eastAsia="en-US"/>
        </w:rPr>
        <w:t xml:space="preserve">The Buyer reserves the right to provide this material to the Fixed Term Worker </w:t>
      </w:r>
      <w:r w:rsidR="00DC72FF" w:rsidRPr="00450812">
        <w:rPr>
          <w:lang w:eastAsia="en-US"/>
        </w:rPr>
        <w:t xml:space="preserve">  </w:t>
      </w:r>
      <w:r w:rsidRPr="00450812">
        <w:rPr>
          <w:lang w:eastAsia="en-US"/>
        </w:rPr>
        <w:t>at the start of their Assignment.</w:t>
      </w:r>
    </w:p>
    <w:p w14:paraId="65194B1F" w14:textId="77777777" w:rsidR="005A4362" w:rsidRPr="005A4362" w:rsidRDefault="005A4362" w:rsidP="005A4362">
      <w:pPr>
        <w:ind w:left="1134" w:firstLine="0"/>
        <w:rPr>
          <w:rFonts w:eastAsiaTheme="minorHAnsi"/>
          <w:lang w:eastAsia="en-US"/>
        </w:rPr>
      </w:pPr>
    </w:p>
    <w:p w14:paraId="19194E3F" w14:textId="4BBA7177" w:rsidR="00B436B3" w:rsidRPr="009468CC" w:rsidRDefault="00CB75B6" w:rsidP="009F1F29">
      <w:pPr>
        <w:ind w:left="709" w:firstLine="0"/>
        <w:rPr>
          <w:b/>
          <w:bCs/>
        </w:rPr>
      </w:pPr>
      <w:r w:rsidRPr="009468CC">
        <w:rPr>
          <w:b/>
          <w:bCs/>
        </w:rPr>
        <w:t xml:space="preserve">Temporary Worker obligations </w:t>
      </w:r>
    </w:p>
    <w:p w14:paraId="6C89512E" w14:textId="77777777" w:rsidR="005A4362" w:rsidRDefault="00CB75B6" w:rsidP="004E0F6C">
      <w:pPr>
        <w:pStyle w:val="ListParagraph"/>
        <w:numPr>
          <w:ilvl w:val="1"/>
          <w:numId w:val="25"/>
        </w:numPr>
        <w:autoSpaceDE w:val="0"/>
        <w:autoSpaceDN w:val="0"/>
        <w:adjustRightInd w:val="0"/>
        <w:spacing w:after="173" w:line="240" w:lineRule="auto"/>
        <w:ind w:left="1418" w:hanging="567"/>
        <w:jc w:val="left"/>
        <w:rPr>
          <w:rFonts w:eastAsiaTheme="minorHAnsi"/>
          <w:lang w:eastAsia="en-US"/>
        </w:rPr>
      </w:pPr>
      <w:r w:rsidRPr="005A4362">
        <w:rPr>
          <w:rFonts w:eastAsiaTheme="minorHAnsi"/>
          <w:lang w:eastAsia="en-US"/>
        </w:rPr>
        <w:t>The Supplier shall ensure that the Temporary Worker is advised of their need to immediately inform the Supplier if:</w:t>
      </w:r>
    </w:p>
    <w:p w14:paraId="50488817" w14:textId="77777777" w:rsidR="005A4362" w:rsidRDefault="00CB75B6" w:rsidP="004E0F6C">
      <w:pPr>
        <w:pStyle w:val="ListParagraph"/>
        <w:numPr>
          <w:ilvl w:val="2"/>
          <w:numId w:val="25"/>
        </w:numPr>
        <w:autoSpaceDE w:val="0"/>
        <w:autoSpaceDN w:val="0"/>
        <w:adjustRightInd w:val="0"/>
        <w:spacing w:after="173" w:line="240" w:lineRule="auto"/>
        <w:ind w:left="1985" w:hanging="851"/>
        <w:jc w:val="left"/>
        <w:rPr>
          <w:rFonts w:eastAsiaTheme="minorHAnsi"/>
          <w:lang w:eastAsia="en-US"/>
        </w:rPr>
      </w:pPr>
      <w:r w:rsidRPr="005A4362">
        <w:rPr>
          <w:rFonts w:eastAsiaTheme="minorHAnsi"/>
          <w:lang w:eastAsia="en-US"/>
        </w:rPr>
        <w:t xml:space="preserve">The Temporary Worker is currently (or has been) subject to any kind of investigation by either an NHS authority, or any other public / private healthcare authority, or their relevant professional and regulatory authority. </w:t>
      </w:r>
    </w:p>
    <w:p w14:paraId="65B6D7EE" w14:textId="77777777" w:rsidR="005A4362" w:rsidRDefault="00CB75B6" w:rsidP="004E0F6C">
      <w:pPr>
        <w:pStyle w:val="ListParagraph"/>
        <w:numPr>
          <w:ilvl w:val="2"/>
          <w:numId w:val="25"/>
        </w:numPr>
        <w:autoSpaceDE w:val="0"/>
        <w:autoSpaceDN w:val="0"/>
        <w:adjustRightInd w:val="0"/>
        <w:spacing w:after="173" w:line="240" w:lineRule="auto"/>
        <w:ind w:left="1985" w:hanging="851"/>
        <w:jc w:val="left"/>
        <w:rPr>
          <w:rFonts w:eastAsiaTheme="minorHAnsi"/>
          <w:lang w:eastAsia="en-US"/>
        </w:rPr>
      </w:pPr>
      <w:r w:rsidRPr="005A4362">
        <w:rPr>
          <w:rFonts w:eastAsiaTheme="minorHAnsi"/>
          <w:lang w:eastAsia="en-US"/>
        </w:rPr>
        <w:t xml:space="preserve">Where the Temporary Worker reports any such investigation or prosecution that results in a change in criminal status, then in addition to any other reasonable action required, the Supplier must immediately inform the Buyer and comply with the Buyer’s policies and procedures regarding such matters. </w:t>
      </w:r>
    </w:p>
    <w:p w14:paraId="03C48484" w14:textId="77777777" w:rsidR="005A4362" w:rsidRPr="005A4362" w:rsidRDefault="00CB75B6" w:rsidP="004E0F6C">
      <w:pPr>
        <w:pStyle w:val="ListParagraph"/>
        <w:numPr>
          <w:ilvl w:val="2"/>
          <w:numId w:val="25"/>
        </w:numPr>
        <w:autoSpaceDE w:val="0"/>
        <w:autoSpaceDN w:val="0"/>
        <w:adjustRightInd w:val="0"/>
        <w:spacing w:after="173" w:line="240" w:lineRule="auto"/>
        <w:ind w:left="1985" w:hanging="851"/>
        <w:jc w:val="left"/>
        <w:rPr>
          <w:rFonts w:eastAsiaTheme="minorHAnsi"/>
          <w:sz w:val="24"/>
          <w:szCs w:val="24"/>
          <w:lang w:eastAsia="en-US"/>
        </w:rPr>
      </w:pPr>
      <w:r w:rsidRPr="005A4362">
        <w:rPr>
          <w:rFonts w:eastAsiaTheme="minorHAnsi"/>
          <w:lang w:eastAsia="en-US"/>
        </w:rPr>
        <w:t xml:space="preserve">The Temporary Worker fails to reasonably comply with the policies and procedures of the Buyer regarding the matter being investigated, the Supplier shall not introduce that Temporary Worker to the Buyer, and as appropriate, any other Buyer under the Framework Contract until such time that the matter has been satisfactorily resolved; or </w:t>
      </w:r>
    </w:p>
    <w:p w14:paraId="58E518B8" w14:textId="77777777" w:rsidR="005A4362" w:rsidRDefault="00CB75B6" w:rsidP="004E0F6C">
      <w:pPr>
        <w:pStyle w:val="ListParagraph"/>
        <w:numPr>
          <w:ilvl w:val="2"/>
          <w:numId w:val="25"/>
        </w:numPr>
        <w:autoSpaceDE w:val="0"/>
        <w:autoSpaceDN w:val="0"/>
        <w:adjustRightInd w:val="0"/>
        <w:spacing w:after="0" w:line="240" w:lineRule="auto"/>
        <w:ind w:left="1985" w:hanging="851"/>
        <w:jc w:val="left"/>
        <w:rPr>
          <w:rFonts w:eastAsiaTheme="minorHAnsi"/>
          <w:lang w:eastAsia="en-US"/>
        </w:rPr>
      </w:pPr>
      <w:r w:rsidRPr="005A4362">
        <w:rPr>
          <w:rFonts w:eastAsiaTheme="minorHAnsi"/>
          <w:lang w:eastAsia="en-US"/>
        </w:rPr>
        <w:t xml:space="preserve">Where the Temporary Worker is suspended by the relevant professional and regulatory authority or; </w:t>
      </w:r>
    </w:p>
    <w:p w14:paraId="2EB9EF68" w14:textId="48C8C2C7" w:rsidR="00CB75B6" w:rsidRPr="005A4362" w:rsidRDefault="00CB75B6" w:rsidP="004E0F6C">
      <w:pPr>
        <w:pStyle w:val="ListParagraph"/>
        <w:numPr>
          <w:ilvl w:val="2"/>
          <w:numId w:val="25"/>
        </w:numPr>
        <w:autoSpaceDE w:val="0"/>
        <w:autoSpaceDN w:val="0"/>
        <w:adjustRightInd w:val="0"/>
        <w:spacing w:after="0" w:line="240" w:lineRule="auto"/>
        <w:ind w:left="1985" w:hanging="851"/>
        <w:jc w:val="left"/>
        <w:rPr>
          <w:rFonts w:eastAsiaTheme="minorHAnsi"/>
          <w:lang w:eastAsia="en-US"/>
        </w:rPr>
      </w:pPr>
      <w:r w:rsidRPr="005A4362">
        <w:rPr>
          <w:rFonts w:eastAsiaTheme="minorHAnsi"/>
          <w:lang w:eastAsia="en-US"/>
        </w:rPr>
        <w:t xml:space="preserve">The Temporary Worker has become injured or has been diagnosed with a medical condition. The Supplier shall ensure that the Buyer is immediately made aware of the identity of the Temporary Worker and the injury or medical condition (or a history of such injury or medical condition). </w:t>
      </w:r>
    </w:p>
    <w:p w14:paraId="17D1A89B" w14:textId="77777777" w:rsidR="00CB75B6" w:rsidRPr="00450812" w:rsidRDefault="00CB75B6" w:rsidP="009F1F29">
      <w:pPr>
        <w:autoSpaceDE w:val="0"/>
        <w:autoSpaceDN w:val="0"/>
        <w:adjustRightInd w:val="0"/>
        <w:spacing w:after="0" w:line="240" w:lineRule="auto"/>
        <w:ind w:left="1418" w:hanging="567"/>
        <w:jc w:val="left"/>
        <w:rPr>
          <w:rFonts w:eastAsiaTheme="minorHAnsi"/>
          <w:lang w:eastAsia="en-US"/>
        </w:rPr>
      </w:pPr>
    </w:p>
    <w:p w14:paraId="28B935BC" w14:textId="73CE1795" w:rsidR="005A4362" w:rsidRPr="005A4362" w:rsidRDefault="00CB75B6" w:rsidP="004E0F6C">
      <w:pPr>
        <w:pStyle w:val="ListParagraph"/>
        <w:numPr>
          <w:ilvl w:val="1"/>
          <w:numId w:val="25"/>
        </w:numPr>
        <w:pBdr>
          <w:top w:val="nil"/>
          <w:left w:val="nil"/>
          <w:bottom w:val="nil"/>
          <w:right w:val="nil"/>
          <w:between w:val="nil"/>
        </w:pBdr>
        <w:autoSpaceDE w:val="0"/>
        <w:autoSpaceDN w:val="0"/>
        <w:adjustRightInd w:val="0"/>
        <w:spacing w:after="0" w:line="240" w:lineRule="auto"/>
        <w:ind w:left="1418" w:right="54" w:hanging="567"/>
        <w:jc w:val="left"/>
      </w:pPr>
      <w:r w:rsidRPr="005A4362">
        <w:rPr>
          <w:rFonts w:eastAsiaTheme="minorHAnsi"/>
          <w:lang w:eastAsia="en-US"/>
        </w:rPr>
        <w:t xml:space="preserve">The Supplier shall make reasonable endeavours to immediately supply a replacement Temporary Worker if the assigned Temporary Worker is declared not fit for employment by the Supplier’s occupational health service provider, or if the Buyer reasonably requests that the Temporary Worker is not involved in the provision of the Services or; </w:t>
      </w:r>
    </w:p>
    <w:p w14:paraId="446B92C9" w14:textId="77777777" w:rsidR="005A4362" w:rsidRPr="005A4362" w:rsidRDefault="005A4362" w:rsidP="005A4362">
      <w:pPr>
        <w:pStyle w:val="ListParagraph"/>
        <w:pBdr>
          <w:top w:val="nil"/>
          <w:left w:val="nil"/>
          <w:bottom w:val="nil"/>
          <w:right w:val="nil"/>
          <w:between w:val="nil"/>
        </w:pBdr>
        <w:autoSpaceDE w:val="0"/>
        <w:autoSpaceDN w:val="0"/>
        <w:adjustRightInd w:val="0"/>
        <w:spacing w:after="0" w:line="240" w:lineRule="auto"/>
        <w:ind w:left="334" w:right="54" w:firstLine="0"/>
        <w:jc w:val="left"/>
      </w:pPr>
    </w:p>
    <w:p w14:paraId="0AD29724" w14:textId="558B9667" w:rsidR="00936A67" w:rsidRPr="005A4362" w:rsidRDefault="00103F59" w:rsidP="004E0F6C">
      <w:pPr>
        <w:pStyle w:val="ListParagraph"/>
        <w:numPr>
          <w:ilvl w:val="1"/>
          <w:numId w:val="25"/>
        </w:numPr>
        <w:pBdr>
          <w:top w:val="nil"/>
          <w:left w:val="nil"/>
          <w:bottom w:val="nil"/>
          <w:right w:val="nil"/>
          <w:between w:val="nil"/>
        </w:pBdr>
        <w:autoSpaceDE w:val="0"/>
        <w:autoSpaceDN w:val="0"/>
        <w:adjustRightInd w:val="0"/>
        <w:spacing w:after="0" w:line="240" w:lineRule="auto"/>
        <w:ind w:left="1418" w:right="54" w:hanging="567"/>
        <w:jc w:val="left"/>
        <w:rPr>
          <w:rFonts w:eastAsiaTheme="minorHAnsi"/>
          <w:lang w:eastAsia="en-US"/>
        </w:rPr>
      </w:pPr>
      <w:r w:rsidRPr="00450812">
        <w:t>Suppliers shall ensure that Temporary Workers im</w:t>
      </w:r>
      <w:r w:rsidR="000E5FDE" w:rsidRPr="00450812">
        <w:t xml:space="preserve">mediately report a pregnancy so </w:t>
      </w:r>
      <w:r w:rsidRPr="00450812">
        <w:t xml:space="preserve">that the Temporary Worker is not exposed to any working conditions which could cause risk to either themselves or to the pregnancy. The Supplier shall ensure that the Buyer is also immediately informed so that any necessary adjustments to duties can be made.  </w:t>
      </w:r>
    </w:p>
    <w:p w14:paraId="4D52B511" w14:textId="77777777" w:rsidR="005A4362" w:rsidRPr="005A4362" w:rsidRDefault="005A4362" w:rsidP="005A4362">
      <w:pPr>
        <w:pStyle w:val="ListParagraph"/>
        <w:rPr>
          <w:rFonts w:eastAsiaTheme="minorHAnsi"/>
          <w:lang w:eastAsia="en-US"/>
        </w:rPr>
      </w:pPr>
    </w:p>
    <w:p w14:paraId="5A267BDE" w14:textId="548501AA" w:rsidR="005A4362" w:rsidRPr="005A4362" w:rsidRDefault="00103F59" w:rsidP="004E0F6C">
      <w:pPr>
        <w:pStyle w:val="ListParagraph"/>
        <w:numPr>
          <w:ilvl w:val="1"/>
          <w:numId w:val="25"/>
        </w:numPr>
        <w:pBdr>
          <w:top w:val="nil"/>
          <w:left w:val="nil"/>
          <w:bottom w:val="nil"/>
          <w:right w:val="nil"/>
          <w:between w:val="nil"/>
        </w:pBdr>
        <w:autoSpaceDE w:val="0"/>
        <w:autoSpaceDN w:val="0"/>
        <w:adjustRightInd w:val="0"/>
        <w:spacing w:after="176" w:line="240" w:lineRule="auto"/>
        <w:ind w:left="1418" w:right="54" w:hanging="567"/>
        <w:jc w:val="left"/>
        <w:rPr>
          <w:rFonts w:eastAsiaTheme="minorHAnsi"/>
          <w:lang w:eastAsia="en-US"/>
        </w:rPr>
      </w:pPr>
      <w:r w:rsidRPr="00450812">
        <w:t xml:space="preserve">The Supplier shall advise the Temporary Worker of the expected behavioural standards of the Buyer while on the Assignment, which are supplementary to the code of professional conduct as set out by the relevant professional and regulatory authority. If agreed otherwise, the Buyer may undertake this action.  </w:t>
      </w:r>
    </w:p>
    <w:p w14:paraId="116ADFA0" w14:textId="77777777" w:rsidR="005A4362" w:rsidRPr="005A4362" w:rsidRDefault="005A4362" w:rsidP="005A4362">
      <w:pPr>
        <w:pStyle w:val="ListParagraph"/>
        <w:ind w:left="1418" w:hanging="425"/>
        <w:rPr>
          <w:rFonts w:eastAsiaTheme="minorHAnsi"/>
          <w:lang w:eastAsia="en-US"/>
        </w:rPr>
      </w:pPr>
    </w:p>
    <w:p w14:paraId="2D9D9F3C" w14:textId="11935DF6" w:rsidR="00103F59" w:rsidRPr="005A4362" w:rsidRDefault="00CB75B6" w:rsidP="004E0F6C">
      <w:pPr>
        <w:pStyle w:val="ListParagraph"/>
        <w:numPr>
          <w:ilvl w:val="1"/>
          <w:numId w:val="25"/>
        </w:numPr>
        <w:pBdr>
          <w:top w:val="nil"/>
          <w:left w:val="nil"/>
          <w:bottom w:val="nil"/>
          <w:right w:val="nil"/>
          <w:between w:val="nil"/>
        </w:pBdr>
        <w:autoSpaceDE w:val="0"/>
        <w:autoSpaceDN w:val="0"/>
        <w:adjustRightInd w:val="0"/>
        <w:spacing w:after="176" w:line="240" w:lineRule="auto"/>
        <w:ind w:left="1418" w:right="54" w:hanging="567"/>
        <w:jc w:val="left"/>
        <w:rPr>
          <w:rFonts w:eastAsiaTheme="minorHAnsi"/>
          <w:lang w:eastAsia="en-US"/>
        </w:rPr>
      </w:pPr>
      <w:r w:rsidRPr="005A4362">
        <w:rPr>
          <w:rFonts w:eastAsiaTheme="minorHAnsi"/>
          <w:lang w:eastAsia="en-US"/>
        </w:rPr>
        <w:t>The Supplier shall advise the Temporary Workers that they must:</w:t>
      </w:r>
    </w:p>
    <w:p w14:paraId="65FD892F" w14:textId="17B3E4F9" w:rsidR="00D916C0" w:rsidRPr="005A4362" w:rsidRDefault="00CB75B6" w:rsidP="004E0F6C">
      <w:pPr>
        <w:pStyle w:val="ListParagraph"/>
        <w:numPr>
          <w:ilvl w:val="2"/>
          <w:numId w:val="25"/>
        </w:numPr>
        <w:autoSpaceDE w:val="0"/>
        <w:autoSpaceDN w:val="0"/>
        <w:adjustRightInd w:val="0"/>
        <w:spacing w:after="0" w:line="240" w:lineRule="auto"/>
        <w:ind w:left="1985" w:hanging="851"/>
        <w:jc w:val="left"/>
        <w:rPr>
          <w:rFonts w:eastAsiaTheme="minorHAnsi"/>
          <w:lang w:eastAsia="en-US"/>
        </w:rPr>
      </w:pPr>
      <w:r w:rsidRPr="005A4362">
        <w:rPr>
          <w:rFonts w:eastAsiaTheme="minorHAnsi"/>
          <w:lang w:eastAsia="en-US"/>
        </w:rPr>
        <w:t xml:space="preserve">Conduct themselves in an appropriate and professional manner; </w:t>
      </w:r>
    </w:p>
    <w:p w14:paraId="4B971B6E" w14:textId="4B8FBBDE" w:rsidR="00D916C0" w:rsidRPr="00450812" w:rsidRDefault="00103F59" w:rsidP="004E0F6C">
      <w:pPr>
        <w:pStyle w:val="ListParagraph"/>
        <w:numPr>
          <w:ilvl w:val="2"/>
          <w:numId w:val="25"/>
        </w:numPr>
        <w:autoSpaceDE w:val="0"/>
        <w:autoSpaceDN w:val="0"/>
        <w:adjustRightInd w:val="0"/>
        <w:spacing w:after="0" w:line="240" w:lineRule="auto"/>
        <w:ind w:left="1985" w:hanging="851"/>
        <w:jc w:val="left"/>
        <w:rPr>
          <w:rFonts w:eastAsiaTheme="minorHAnsi"/>
          <w:lang w:eastAsia="en-US"/>
        </w:rPr>
      </w:pPr>
      <w:r w:rsidRPr="00450812">
        <w:t>Keep confidential any information received about patients or clients;</w:t>
      </w:r>
    </w:p>
    <w:p w14:paraId="4338C178" w14:textId="28747C5C" w:rsidR="00D916C0" w:rsidRPr="00450812" w:rsidRDefault="00103F59" w:rsidP="004E0F6C">
      <w:pPr>
        <w:pStyle w:val="ListParagraph"/>
        <w:numPr>
          <w:ilvl w:val="2"/>
          <w:numId w:val="25"/>
        </w:numPr>
        <w:autoSpaceDE w:val="0"/>
        <w:autoSpaceDN w:val="0"/>
        <w:adjustRightInd w:val="0"/>
        <w:spacing w:after="0" w:line="240" w:lineRule="auto"/>
        <w:ind w:left="1985" w:hanging="851"/>
        <w:jc w:val="left"/>
        <w:rPr>
          <w:rFonts w:eastAsiaTheme="minorHAnsi"/>
          <w:lang w:eastAsia="en-US"/>
        </w:rPr>
      </w:pPr>
      <w:r w:rsidRPr="00450812">
        <w:t xml:space="preserve">Be honest and act with integrity; </w:t>
      </w:r>
    </w:p>
    <w:p w14:paraId="530E61D6" w14:textId="446C69F4" w:rsidR="00B73174" w:rsidRPr="00450812" w:rsidRDefault="00103F59" w:rsidP="004E0F6C">
      <w:pPr>
        <w:pStyle w:val="ListParagraph"/>
        <w:numPr>
          <w:ilvl w:val="2"/>
          <w:numId w:val="25"/>
        </w:numPr>
        <w:autoSpaceDE w:val="0"/>
        <w:autoSpaceDN w:val="0"/>
        <w:adjustRightInd w:val="0"/>
        <w:spacing w:after="0" w:line="240" w:lineRule="auto"/>
        <w:ind w:left="1985" w:hanging="851"/>
        <w:jc w:val="left"/>
        <w:rPr>
          <w:rFonts w:eastAsiaTheme="minorHAnsi"/>
          <w:lang w:eastAsia="en-US"/>
        </w:rPr>
      </w:pPr>
      <w:r w:rsidRPr="00450812">
        <w:t xml:space="preserve">Abide by the Working Time Regulations 1998 (and any subsequent   amendments or re-enactment thereof; </w:t>
      </w:r>
    </w:p>
    <w:p w14:paraId="614292BD" w14:textId="77777777" w:rsidR="00B73174" w:rsidRPr="009468CC" w:rsidRDefault="00B73174" w:rsidP="00450812">
      <w:pPr>
        <w:autoSpaceDE w:val="0"/>
        <w:autoSpaceDN w:val="0"/>
        <w:adjustRightInd w:val="0"/>
        <w:spacing w:after="176" w:line="240" w:lineRule="auto"/>
        <w:ind w:left="0" w:firstLine="0"/>
        <w:jc w:val="left"/>
        <w:rPr>
          <w:b/>
          <w:bCs/>
        </w:rPr>
      </w:pPr>
    </w:p>
    <w:p w14:paraId="58CD005F" w14:textId="77777777" w:rsidR="00B73174" w:rsidRPr="009468CC" w:rsidRDefault="00B73174" w:rsidP="009F1F29">
      <w:pPr>
        <w:autoSpaceDE w:val="0"/>
        <w:autoSpaceDN w:val="0"/>
        <w:adjustRightInd w:val="0"/>
        <w:spacing w:after="0" w:line="240" w:lineRule="auto"/>
        <w:ind w:left="709" w:firstLine="0"/>
        <w:jc w:val="left"/>
        <w:rPr>
          <w:b/>
          <w:bCs/>
        </w:rPr>
      </w:pPr>
      <w:r w:rsidRPr="009468CC">
        <w:rPr>
          <w:b/>
          <w:bCs/>
          <w:color w:val="000000" w:themeColor="text1"/>
        </w:rPr>
        <w:t>Prior to the Assignment the Temporary Worker must;</w:t>
      </w:r>
    </w:p>
    <w:p w14:paraId="4B943080" w14:textId="07CED31D" w:rsidR="00B73174" w:rsidRPr="00450812" w:rsidRDefault="00B73174" w:rsidP="00450812">
      <w:pPr>
        <w:tabs>
          <w:tab w:val="left" w:pos="2625"/>
        </w:tabs>
        <w:autoSpaceDE w:val="0"/>
        <w:autoSpaceDN w:val="0"/>
        <w:adjustRightInd w:val="0"/>
        <w:spacing w:after="0" w:line="240" w:lineRule="auto"/>
        <w:jc w:val="left"/>
      </w:pPr>
      <w:r w:rsidRPr="00450812">
        <w:rPr>
          <w:color w:val="000000" w:themeColor="text1"/>
          <w:sz w:val="24"/>
          <w:szCs w:val="24"/>
        </w:rPr>
        <w:t xml:space="preserve"> </w:t>
      </w:r>
      <w:r w:rsidRPr="00450812">
        <w:rPr>
          <w:color w:val="000000" w:themeColor="text1"/>
          <w:sz w:val="24"/>
          <w:szCs w:val="24"/>
        </w:rPr>
        <w:tab/>
      </w:r>
      <w:r w:rsidRPr="00450812">
        <w:rPr>
          <w:color w:val="000000" w:themeColor="text1"/>
          <w:sz w:val="24"/>
          <w:szCs w:val="24"/>
        </w:rPr>
        <w:tab/>
      </w:r>
    </w:p>
    <w:p w14:paraId="60D41F8E" w14:textId="77777777" w:rsidR="005A4362" w:rsidRPr="005A4362" w:rsidRDefault="00B73174" w:rsidP="004E0F6C">
      <w:pPr>
        <w:pStyle w:val="ListParagraph"/>
        <w:numPr>
          <w:ilvl w:val="1"/>
          <w:numId w:val="25"/>
        </w:numPr>
        <w:autoSpaceDE w:val="0"/>
        <w:autoSpaceDN w:val="0"/>
        <w:adjustRightInd w:val="0"/>
        <w:spacing w:after="0" w:line="240" w:lineRule="auto"/>
        <w:ind w:left="1418" w:hanging="567"/>
        <w:jc w:val="left"/>
      </w:pPr>
      <w:r w:rsidRPr="005A4362">
        <w:rPr>
          <w:color w:val="000000" w:themeColor="text1"/>
        </w:rPr>
        <w:t xml:space="preserve">Keep the Supplier informed about their availability; </w:t>
      </w:r>
    </w:p>
    <w:p w14:paraId="15D9AB8E" w14:textId="77777777" w:rsidR="005A4362" w:rsidRPr="005A4362" w:rsidRDefault="00B73174" w:rsidP="004E0F6C">
      <w:pPr>
        <w:pStyle w:val="ListParagraph"/>
        <w:numPr>
          <w:ilvl w:val="1"/>
          <w:numId w:val="25"/>
        </w:numPr>
        <w:autoSpaceDE w:val="0"/>
        <w:autoSpaceDN w:val="0"/>
        <w:adjustRightInd w:val="0"/>
        <w:spacing w:after="0" w:line="240" w:lineRule="auto"/>
        <w:ind w:left="1418" w:hanging="567"/>
        <w:jc w:val="left"/>
      </w:pPr>
      <w:r w:rsidRPr="005A4362">
        <w:rPr>
          <w:color w:val="000000" w:themeColor="text1"/>
        </w:rPr>
        <w:t xml:space="preserve">Inform the Supplier if a shift has been booked directly with the Buyer and obtain a reference number; </w:t>
      </w:r>
    </w:p>
    <w:p w14:paraId="33749B7A" w14:textId="77777777" w:rsidR="005A4362" w:rsidRPr="005A4362" w:rsidRDefault="00B73174" w:rsidP="004E0F6C">
      <w:pPr>
        <w:pStyle w:val="ListParagraph"/>
        <w:numPr>
          <w:ilvl w:val="1"/>
          <w:numId w:val="25"/>
        </w:numPr>
        <w:autoSpaceDE w:val="0"/>
        <w:autoSpaceDN w:val="0"/>
        <w:adjustRightInd w:val="0"/>
        <w:spacing w:after="0" w:line="240" w:lineRule="auto"/>
        <w:ind w:left="1418" w:hanging="567"/>
        <w:jc w:val="left"/>
      </w:pPr>
      <w:r w:rsidRPr="005A4362">
        <w:rPr>
          <w:color w:val="000000" w:themeColor="text1"/>
        </w:rPr>
        <w:t xml:space="preserve">Declare to the Supplier that they are fit to work at that time, i.e. including, but not limited to, declaring that they do not suffer from any medical conditions which would prevent them from being hired in accordance with the policies and procedures of the Buyer; </w:t>
      </w:r>
    </w:p>
    <w:p w14:paraId="5A8ECDCD" w14:textId="77777777" w:rsidR="005A4362" w:rsidRPr="005A4362" w:rsidRDefault="00B73174" w:rsidP="004E0F6C">
      <w:pPr>
        <w:pStyle w:val="ListParagraph"/>
        <w:numPr>
          <w:ilvl w:val="1"/>
          <w:numId w:val="25"/>
        </w:numPr>
        <w:autoSpaceDE w:val="0"/>
        <w:autoSpaceDN w:val="0"/>
        <w:adjustRightInd w:val="0"/>
        <w:spacing w:after="0" w:line="240" w:lineRule="auto"/>
        <w:ind w:left="1418" w:hanging="567"/>
        <w:jc w:val="left"/>
      </w:pPr>
      <w:r w:rsidRPr="005A4362">
        <w:rPr>
          <w:color w:val="000000" w:themeColor="text1"/>
        </w:rPr>
        <w:t xml:space="preserve">Keep their mandatory training and appraisals up to date; </w:t>
      </w:r>
    </w:p>
    <w:p w14:paraId="5473F4AC" w14:textId="6347F4FF" w:rsidR="00B73174" w:rsidRPr="00450812" w:rsidRDefault="00B73174" w:rsidP="004E0F6C">
      <w:pPr>
        <w:pStyle w:val="ListParagraph"/>
        <w:numPr>
          <w:ilvl w:val="1"/>
          <w:numId w:val="25"/>
        </w:numPr>
        <w:autoSpaceDE w:val="0"/>
        <w:autoSpaceDN w:val="0"/>
        <w:adjustRightInd w:val="0"/>
        <w:spacing w:after="0" w:line="240" w:lineRule="auto"/>
        <w:ind w:left="1418" w:hanging="567"/>
        <w:jc w:val="left"/>
      </w:pPr>
      <w:r w:rsidRPr="005A4362">
        <w:rPr>
          <w:color w:val="000000" w:themeColor="text1"/>
        </w:rPr>
        <w:t xml:space="preserve"> Inform the Supplier as soon as they are aware, they are unable to attend an Assignment. </w:t>
      </w:r>
    </w:p>
    <w:p w14:paraId="2B5A86F4" w14:textId="58DB3872" w:rsidR="00B73174" w:rsidRPr="00450812" w:rsidRDefault="000E5FDE" w:rsidP="00450812">
      <w:pPr>
        <w:tabs>
          <w:tab w:val="left" w:pos="2802"/>
        </w:tabs>
        <w:autoSpaceDE w:val="0"/>
        <w:autoSpaceDN w:val="0"/>
        <w:adjustRightInd w:val="0"/>
        <w:spacing w:after="0" w:line="240" w:lineRule="auto"/>
        <w:ind w:left="0" w:firstLine="0"/>
        <w:jc w:val="left"/>
      </w:pPr>
      <w:r w:rsidRPr="00450812">
        <w:tab/>
      </w:r>
    </w:p>
    <w:p w14:paraId="4AF80A8B" w14:textId="77777777" w:rsidR="00B73174" w:rsidRPr="009468CC" w:rsidRDefault="00B73174" w:rsidP="009F1F29">
      <w:pPr>
        <w:autoSpaceDE w:val="0"/>
        <w:autoSpaceDN w:val="0"/>
        <w:adjustRightInd w:val="0"/>
        <w:spacing w:after="0" w:line="269" w:lineRule="auto"/>
        <w:ind w:left="709" w:firstLine="0"/>
        <w:rPr>
          <w:b/>
          <w:bCs/>
        </w:rPr>
      </w:pPr>
      <w:r w:rsidRPr="009468CC">
        <w:rPr>
          <w:b/>
          <w:bCs/>
          <w:color w:val="000000" w:themeColor="text1"/>
        </w:rPr>
        <w:t>On arrival at the Assignment the Temporary Worker must:</w:t>
      </w:r>
    </w:p>
    <w:p w14:paraId="28B95069" w14:textId="72A84780" w:rsidR="00B73174" w:rsidRPr="00450812" w:rsidRDefault="00B73174" w:rsidP="00450812">
      <w:pPr>
        <w:tabs>
          <w:tab w:val="left" w:pos="3600"/>
        </w:tabs>
        <w:autoSpaceDE w:val="0"/>
        <w:autoSpaceDN w:val="0"/>
        <w:adjustRightInd w:val="0"/>
        <w:spacing w:after="0" w:line="240" w:lineRule="auto"/>
        <w:jc w:val="left"/>
      </w:pPr>
      <w:r w:rsidRPr="00450812">
        <w:rPr>
          <w:color w:val="000000" w:themeColor="text1"/>
          <w:sz w:val="24"/>
          <w:szCs w:val="24"/>
        </w:rPr>
        <w:t xml:space="preserve"> </w:t>
      </w:r>
      <w:r w:rsidR="000E5FDE" w:rsidRPr="00450812">
        <w:rPr>
          <w:color w:val="000000" w:themeColor="text1"/>
          <w:sz w:val="24"/>
          <w:szCs w:val="24"/>
        </w:rPr>
        <w:tab/>
      </w:r>
      <w:r w:rsidR="000E5FDE" w:rsidRPr="00450812">
        <w:rPr>
          <w:color w:val="000000" w:themeColor="text1"/>
          <w:sz w:val="24"/>
          <w:szCs w:val="24"/>
        </w:rPr>
        <w:tab/>
      </w:r>
    </w:p>
    <w:p w14:paraId="3DB056A0" w14:textId="77777777" w:rsidR="005A4362" w:rsidRPr="005A4362" w:rsidRDefault="00B73174" w:rsidP="004E0F6C">
      <w:pPr>
        <w:pStyle w:val="ListParagraph"/>
        <w:numPr>
          <w:ilvl w:val="1"/>
          <w:numId w:val="25"/>
        </w:numPr>
        <w:autoSpaceDE w:val="0"/>
        <w:autoSpaceDN w:val="0"/>
        <w:adjustRightInd w:val="0"/>
        <w:spacing w:after="0" w:line="240" w:lineRule="auto"/>
        <w:ind w:left="851" w:firstLine="0"/>
        <w:jc w:val="left"/>
      </w:pPr>
      <w:r w:rsidRPr="005A4362">
        <w:rPr>
          <w:color w:val="000000" w:themeColor="text1"/>
        </w:rPr>
        <w:t>Be punctual and ready to commence work at the start of the Assignment;</w:t>
      </w:r>
    </w:p>
    <w:p w14:paraId="4FA6F99D" w14:textId="77777777" w:rsidR="006C734B" w:rsidRPr="006C734B" w:rsidRDefault="00B73174" w:rsidP="004E0F6C">
      <w:pPr>
        <w:pStyle w:val="ListParagraph"/>
        <w:numPr>
          <w:ilvl w:val="1"/>
          <w:numId w:val="25"/>
        </w:numPr>
        <w:autoSpaceDE w:val="0"/>
        <w:autoSpaceDN w:val="0"/>
        <w:adjustRightInd w:val="0"/>
        <w:spacing w:after="0" w:line="240" w:lineRule="auto"/>
        <w:ind w:left="1418" w:hanging="567"/>
        <w:jc w:val="left"/>
      </w:pPr>
      <w:r w:rsidRPr="006C734B">
        <w:rPr>
          <w:color w:val="000000" w:themeColor="text1"/>
        </w:rPr>
        <w:t xml:space="preserve">Present themselves professionally in accordance with the uniform or dress code policy of the Buyer; </w:t>
      </w:r>
    </w:p>
    <w:p w14:paraId="25FA2C26" w14:textId="77777777" w:rsidR="006C734B" w:rsidRPr="006C734B" w:rsidRDefault="148061FB" w:rsidP="004E0F6C">
      <w:pPr>
        <w:pStyle w:val="ListParagraph"/>
        <w:numPr>
          <w:ilvl w:val="1"/>
          <w:numId w:val="25"/>
        </w:numPr>
        <w:autoSpaceDE w:val="0"/>
        <w:autoSpaceDN w:val="0"/>
        <w:adjustRightInd w:val="0"/>
        <w:spacing w:after="0" w:line="240" w:lineRule="auto"/>
        <w:ind w:left="1418" w:hanging="567"/>
        <w:jc w:val="left"/>
      </w:pPr>
      <w:r w:rsidRPr="006C734B">
        <w:rPr>
          <w:color w:val="000000" w:themeColor="text1"/>
        </w:rPr>
        <w:t xml:space="preserve">Identify who is the </w:t>
      </w:r>
      <w:r w:rsidR="00BC7598" w:rsidRPr="006C734B">
        <w:rPr>
          <w:color w:val="000000" w:themeColor="text1"/>
        </w:rPr>
        <w:t>supervisor and</w:t>
      </w:r>
      <w:r w:rsidRPr="006C734B">
        <w:rPr>
          <w:color w:val="000000" w:themeColor="text1"/>
        </w:rPr>
        <w:t xml:space="preserve"> what the</w:t>
      </w:r>
      <w:r w:rsidR="13A7578D" w:rsidRPr="006C734B">
        <w:rPr>
          <w:color w:val="000000" w:themeColor="text1"/>
        </w:rPr>
        <w:t xml:space="preserve"> </w:t>
      </w:r>
      <w:r w:rsidRPr="006C734B">
        <w:rPr>
          <w:color w:val="000000" w:themeColor="text1"/>
        </w:rPr>
        <w:t xml:space="preserve">duties will be during the Assignment. </w:t>
      </w:r>
    </w:p>
    <w:p w14:paraId="5E3200D0" w14:textId="77777777" w:rsidR="006C734B" w:rsidRDefault="00B73174" w:rsidP="004E0F6C">
      <w:pPr>
        <w:pStyle w:val="ListParagraph"/>
        <w:numPr>
          <w:ilvl w:val="1"/>
          <w:numId w:val="25"/>
        </w:numPr>
        <w:autoSpaceDE w:val="0"/>
        <w:autoSpaceDN w:val="0"/>
        <w:adjustRightInd w:val="0"/>
        <w:spacing w:after="0" w:line="240" w:lineRule="auto"/>
        <w:ind w:left="1418" w:hanging="567"/>
        <w:jc w:val="left"/>
        <w:rPr>
          <w:color w:val="000000" w:themeColor="text1"/>
        </w:rPr>
      </w:pPr>
      <w:r w:rsidRPr="006C734B">
        <w:rPr>
          <w:color w:val="000000" w:themeColor="text1"/>
        </w:rPr>
        <w:t xml:space="preserve">Adhere to the Health and Safety codes of Practice as outlined by the Buyer. </w:t>
      </w:r>
    </w:p>
    <w:p w14:paraId="7D125EE8" w14:textId="77777777" w:rsidR="006C734B" w:rsidRDefault="00B73174" w:rsidP="004E0F6C">
      <w:pPr>
        <w:pStyle w:val="ListParagraph"/>
        <w:numPr>
          <w:ilvl w:val="1"/>
          <w:numId w:val="12"/>
        </w:numPr>
        <w:autoSpaceDE w:val="0"/>
        <w:autoSpaceDN w:val="0"/>
        <w:adjustRightInd w:val="0"/>
        <w:spacing w:after="0" w:line="240" w:lineRule="auto"/>
        <w:ind w:left="1418" w:hanging="567"/>
        <w:jc w:val="left"/>
        <w:rPr>
          <w:color w:val="000000" w:themeColor="text1"/>
        </w:rPr>
      </w:pPr>
      <w:r w:rsidRPr="006C734B">
        <w:rPr>
          <w:color w:val="000000" w:themeColor="text1"/>
        </w:rPr>
        <w:t xml:space="preserve">At all times wear valid photo ID and confirm their identity. </w:t>
      </w:r>
    </w:p>
    <w:p w14:paraId="132ADA08" w14:textId="06AF72AD" w:rsidR="00341CB0" w:rsidRPr="006C734B" w:rsidRDefault="78CBBA16" w:rsidP="004E0F6C">
      <w:pPr>
        <w:pStyle w:val="ListParagraph"/>
        <w:numPr>
          <w:ilvl w:val="1"/>
          <w:numId w:val="12"/>
        </w:numPr>
        <w:autoSpaceDE w:val="0"/>
        <w:autoSpaceDN w:val="0"/>
        <w:adjustRightInd w:val="0"/>
        <w:spacing w:after="0" w:line="240" w:lineRule="auto"/>
        <w:ind w:left="1418" w:hanging="567"/>
        <w:jc w:val="left"/>
      </w:pPr>
      <w:r>
        <w:t>Confirm their identity by providing a photographic identity</w:t>
      </w:r>
      <w:r w:rsidR="2DA66819">
        <w:t xml:space="preserve"> in line with NHS Employers ID Check Standards. </w:t>
      </w:r>
    </w:p>
    <w:p w14:paraId="644D05A7" w14:textId="6DFB2CC3" w:rsidR="008C144F" w:rsidRPr="00450812" w:rsidRDefault="008C144F" w:rsidP="004E0F6C">
      <w:pPr>
        <w:pStyle w:val="ListParagraph"/>
        <w:numPr>
          <w:ilvl w:val="1"/>
          <w:numId w:val="12"/>
        </w:numPr>
        <w:autoSpaceDE w:val="0"/>
        <w:autoSpaceDN w:val="0"/>
        <w:adjustRightInd w:val="0"/>
        <w:spacing w:after="0" w:line="240" w:lineRule="auto"/>
        <w:ind w:left="1418" w:hanging="567"/>
        <w:jc w:val="left"/>
        <w:rPr>
          <w:color w:val="000000" w:themeColor="text1"/>
        </w:rPr>
      </w:pPr>
      <w:r w:rsidRPr="00450812">
        <w:t>Attend induction training.</w:t>
      </w:r>
    </w:p>
    <w:p w14:paraId="684E90EB" w14:textId="77777777" w:rsidR="008C144F" w:rsidRPr="00450812" w:rsidRDefault="008C144F" w:rsidP="009F1F29">
      <w:pPr>
        <w:autoSpaceDE w:val="0"/>
        <w:autoSpaceDN w:val="0"/>
        <w:adjustRightInd w:val="0"/>
        <w:spacing w:after="0" w:line="240" w:lineRule="auto"/>
        <w:ind w:left="1418" w:hanging="567"/>
        <w:jc w:val="left"/>
      </w:pPr>
    </w:p>
    <w:p w14:paraId="76F480CC" w14:textId="77777777" w:rsidR="00B73174" w:rsidRPr="00450812" w:rsidRDefault="00B73174" w:rsidP="00450812">
      <w:pPr>
        <w:autoSpaceDE w:val="0"/>
        <w:autoSpaceDN w:val="0"/>
        <w:adjustRightInd w:val="0"/>
        <w:spacing w:after="0" w:line="240" w:lineRule="auto"/>
        <w:jc w:val="left"/>
      </w:pPr>
      <w:r w:rsidRPr="00450812">
        <w:rPr>
          <w:color w:val="000000" w:themeColor="text1"/>
        </w:rPr>
        <w:t xml:space="preserve"> </w:t>
      </w:r>
    </w:p>
    <w:p w14:paraId="1CFDFB63" w14:textId="77777777" w:rsidR="00B73174" w:rsidRPr="009468CC" w:rsidRDefault="00B73174" w:rsidP="009F1F29">
      <w:pPr>
        <w:autoSpaceDE w:val="0"/>
        <w:autoSpaceDN w:val="0"/>
        <w:adjustRightInd w:val="0"/>
        <w:spacing w:after="0" w:line="240" w:lineRule="auto"/>
        <w:ind w:left="709" w:firstLine="0"/>
        <w:jc w:val="left"/>
        <w:rPr>
          <w:b/>
          <w:bCs/>
          <w:color w:val="000000" w:themeColor="text1"/>
        </w:rPr>
      </w:pPr>
      <w:r w:rsidRPr="009468CC">
        <w:rPr>
          <w:b/>
          <w:bCs/>
          <w:color w:val="000000" w:themeColor="text1"/>
        </w:rPr>
        <w:t xml:space="preserve">During the Assignment the Temporary Worker must: </w:t>
      </w:r>
    </w:p>
    <w:p w14:paraId="6B9B7F88" w14:textId="77777777" w:rsidR="00666EB0" w:rsidRPr="00450812" w:rsidRDefault="00666EB0" w:rsidP="00450812">
      <w:pPr>
        <w:autoSpaceDE w:val="0"/>
        <w:autoSpaceDN w:val="0"/>
        <w:adjustRightInd w:val="0"/>
        <w:spacing w:after="0" w:line="240" w:lineRule="auto"/>
        <w:jc w:val="left"/>
        <w:rPr>
          <w:u w:val="single"/>
        </w:rPr>
      </w:pPr>
    </w:p>
    <w:p w14:paraId="483DBF57" w14:textId="1002E297" w:rsidR="00111BFB"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450812">
        <w:rPr>
          <w:color w:val="000000" w:themeColor="text1"/>
        </w:rPr>
        <w:t>Have the care, well-being and safety of patients and the Buyer as their first concern;</w:t>
      </w:r>
    </w:p>
    <w:p w14:paraId="25C9845A" w14:textId="778F292C" w:rsidR="00111BFB" w:rsidRPr="00450812" w:rsidRDefault="0DC4056A" w:rsidP="004E0F6C">
      <w:pPr>
        <w:pStyle w:val="ListParagraph"/>
        <w:numPr>
          <w:ilvl w:val="1"/>
          <w:numId w:val="12"/>
        </w:numPr>
        <w:autoSpaceDE w:val="0"/>
        <w:autoSpaceDN w:val="0"/>
        <w:adjustRightInd w:val="0"/>
        <w:spacing w:after="0" w:line="240" w:lineRule="auto"/>
        <w:ind w:left="1418" w:hanging="567"/>
        <w:jc w:val="left"/>
      </w:pPr>
      <w:r w:rsidRPr="1B457272">
        <w:rPr>
          <w:color w:val="000000" w:themeColor="text1"/>
        </w:rPr>
        <w:t>W</w:t>
      </w:r>
      <w:r w:rsidR="419191D9" w:rsidRPr="1B457272">
        <w:rPr>
          <w:color w:val="000000" w:themeColor="text1"/>
        </w:rPr>
        <w:t xml:space="preserve">ork as directed by the supervisor and shall follow all reasonable requests, instructions, policies, procedures, standards and rules of the Buyer. This includes, but is not limited to, those relating to fire, health and safety requirements, on-site security, computer systems, information security, crash call procedures, ‘hot-spot mechanisms’ and ‘violent episode policies’, control of cross infection and notifiable diseases, manual handling and matters of discipline; </w:t>
      </w:r>
    </w:p>
    <w:p w14:paraId="7BA04AD1" w14:textId="7A8AF4D5" w:rsidR="00111BFB" w:rsidRPr="00450812" w:rsidRDefault="5656B958" w:rsidP="004E0F6C">
      <w:pPr>
        <w:pStyle w:val="ListParagraph"/>
        <w:numPr>
          <w:ilvl w:val="1"/>
          <w:numId w:val="12"/>
        </w:numPr>
        <w:autoSpaceDE w:val="0"/>
        <w:autoSpaceDN w:val="0"/>
        <w:adjustRightInd w:val="0"/>
        <w:spacing w:after="0" w:line="240" w:lineRule="auto"/>
        <w:ind w:left="1418" w:hanging="567"/>
        <w:jc w:val="left"/>
      </w:pPr>
      <w:r w:rsidRPr="1B457272">
        <w:rPr>
          <w:color w:val="000000" w:themeColor="text1"/>
        </w:rPr>
        <w:t>A</w:t>
      </w:r>
      <w:r w:rsidR="419191D9" w:rsidRPr="1B457272">
        <w:rPr>
          <w:color w:val="000000" w:themeColor="text1"/>
        </w:rPr>
        <w:t xml:space="preserve">dhere to the health and safety requirements of the Buyer and work within the culture and values of the Buyer. </w:t>
      </w:r>
    </w:p>
    <w:p w14:paraId="4A8D611C" w14:textId="77777777" w:rsidR="007F3C36"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450812">
        <w:rPr>
          <w:color w:val="000000" w:themeColor="text1"/>
        </w:rPr>
        <w:t xml:space="preserve">Work collaboratively and communicate effectively with the Buyer’s clinical areas or department’s own staff; </w:t>
      </w:r>
    </w:p>
    <w:p w14:paraId="38CF40F1" w14:textId="77777777" w:rsidR="007F3C36"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450812">
        <w:rPr>
          <w:color w:val="000000" w:themeColor="text1"/>
        </w:rPr>
        <w:t xml:space="preserve">Treat all patients/Buyers /visitors with dignity, courtesy, respect and with due regard to age, gender, race, and religion, physical and mental condition; </w:t>
      </w:r>
    </w:p>
    <w:p w14:paraId="09683D21" w14:textId="77777777" w:rsidR="007F3C36"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450812">
        <w:rPr>
          <w:color w:val="000000" w:themeColor="text1"/>
        </w:rPr>
        <w:t xml:space="preserve">Only undertake work and tasks that they are competent to perform, if they are required to do something, they are not competent to perform, the Temporary Worker shall inform the supervisor; </w:t>
      </w:r>
    </w:p>
    <w:p w14:paraId="7B850F5C" w14:textId="77777777" w:rsidR="007F3C36"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450812">
        <w:rPr>
          <w:color w:val="000000" w:themeColor="text1"/>
        </w:rPr>
        <w:t xml:space="preserve">Move to a different area during the Assignment if requested to do so by the Buyer due to patient/other needs, and ensure that the Buyer is aware if they are concerned that they are not competent to work in the new area; </w:t>
      </w:r>
    </w:p>
    <w:p w14:paraId="41EBF18B" w14:textId="77777777" w:rsidR="007F3C36"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450812">
        <w:rPr>
          <w:color w:val="000000" w:themeColor="text1"/>
        </w:rPr>
        <w:t xml:space="preserve">Report all complaints, incidents or accidents that they witness to their supervisor, and if they are involved or affected the Temporary Worker must also report this to the Supplier; </w:t>
      </w:r>
    </w:p>
    <w:p w14:paraId="66D68844" w14:textId="77777777" w:rsidR="007F3C36"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450812">
        <w:rPr>
          <w:color w:val="000000" w:themeColor="text1"/>
        </w:rPr>
        <w:t xml:space="preserve">Report to their supervisor and/or the Supplier any concerns they may have about possible fraud; </w:t>
      </w:r>
    </w:p>
    <w:p w14:paraId="0ACD4EFB" w14:textId="77777777" w:rsidR="007F3C36"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450812">
        <w:rPr>
          <w:color w:val="000000" w:themeColor="text1"/>
        </w:rPr>
        <w:t xml:space="preserve">Report to the supervisor and/or the Supplier if they feel they are being treated unfairly or inappropriately during the Assignment; </w:t>
      </w:r>
    </w:p>
    <w:p w14:paraId="06423184" w14:textId="77777777" w:rsidR="007F3C36"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450812">
        <w:rPr>
          <w:color w:val="000000" w:themeColor="text1"/>
        </w:rPr>
        <w:t xml:space="preserve">Not make unnecessary use of the Authority’s assets/equipment in connection with the discharge of the Assignment; </w:t>
      </w:r>
    </w:p>
    <w:p w14:paraId="2253FA51" w14:textId="4F0B00D3" w:rsidR="00B73174" w:rsidRPr="00450812" w:rsidRDefault="419191D9" w:rsidP="004E0F6C">
      <w:pPr>
        <w:pStyle w:val="ListParagraph"/>
        <w:numPr>
          <w:ilvl w:val="1"/>
          <w:numId w:val="12"/>
        </w:numPr>
        <w:autoSpaceDE w:val="0"/>
        <w:autoSpaceDN w:val="0"/>
        <w:adjustRightInd w:val="0"/>
        <w:spacing w:after="0" w:line="240" w:lineRule="auto"/>
        <w:ind w:left="1418" w:hanging="567"/>
        <w:jc w:val="left"/>
        <w:rPr>
          <w:color w:val="000000" w:themeColor="text1"/>
        </w:rPr>
      </w:pPr>
      <w:r w:rsidRPr="7E71BF3B">
        <w:rPr>
          <w:color w:val="000000" w:themeColor="text1"/>
        </w:rPr>
        <w:t xml:space="preserve">Not act in a manner likely to discredit the Buyer. </w:t>
      </w:r>
    </w:p>
    <w:p w14:paraId="097F1BA0" w14:textId="73DB2C51" w:rsidR="00B73174" w:rsidRPr="00450812" w:rsidRDefault="0023282E" w:rsidP="006C734B">
      <w:pPr>
        <w:tabs>
          <w:tab w:val="left" w:pos="2215"/>
        </w:tabs>
        <w:autoSpaceDE w:val="0"/>
        <w:autoSpaceDN w:val="0"/>
        <w:adjustRightInd w:val="0"/>
        <w:spacing w:after="0" w:line="240" w:lineRule="auto"/>
        <w:ind w:left="0" w:hanging="567"/>
        <w:jc w:val="left"/>
      </w:pPr>
      <w:r w:rsidRPr="00450812">
        <w:tab/>
      </w:r>
    </w:p>
    <w:p w14:paraId="6A2F4F58" w14:textId="77777777" w:rsidR="005D7FED" w:rsidRDefault="005D7FED" w:rsidP="006C734B">
      <w:pPr>
        <w:autoSpaceDE w:val="0"/>
        <w:autoSpaceDN w:val="0"/>
        <w:adjustRightInd w:val="0"/>
        <w:spacing w:after="0" w:line="269" w:lineRule="auto"/>
        <w:ind w:hanging="567"/>
        <w:rPr>
          <w:color w:val="000000" w:themeColor="text1"/>
          <w:u w:val="single"/>
        </w:rPr>
      </w:pPr>
    </w:p>
    <w:p w14:paraId="6C5391F4" w14:textId="0950573C" w:rsidR="00B73174" w:rsidRPr="009468CC" w:rsidRDefault="00B73174" w:rsidP="009F1F29">
      <w:pPr>
        <w:autoSpaceDE w:val="0"/>
        <w:autoSpaceDN w:val="0"/>
        <w:adjustRightInd w:val="0"/>
        <w:spacing w:after="0" w:line="269" w:lineRule="auto"/>
        <w:ind w:left="709" w:hanging="567"/>
        <w:rPr>
          <w:b/>
          <w:bCs/>
        </w:rPr>
      </w:pPr>
      <w:r w:rsidRPr="009468CC">
        <w:rPr>
          <w:b/>
          <w:bCs/>
          <w:color w:val="000000" w:themeColor="text1"/>
        </w:rPr>
        <w:t>At the end of the Assignment the Temporary Worker must:</w:t>
      </w:r>
    </w:p>
    <w:p w14:paraId="5D132CC2" w14:textId="77777777" w:rsidR="00B73174" w:rsidRPr="00450812" w:rsidRDefault="00B73174" w:rsidP="006C734B">
      <w:pPr>
        <w:autoSpaceDE w:val="0"/>
        <w:autoSpaceDN w:val="0"/>
        <w:adjustRightInd w:val="0"/>
        <w:spacing w:after="0" w:line="240" w:lineRule="auto"/>
        <w:ind w:hanging="567"/>
        <w:jc w:val="left"/>
      </w:pPr>
      <w:r w:rsidRPr="00450812">
        <w:rPr>
          <w:color w:val="000000" w:themeColor="text1"/>
          <w:sz w:val="24"/>
          <w:szCs w:val="24"/>
        </w:rPr>
        <w:t xml:space="preserve"> </w:t>
      </w:r>
    </w:p>
    <w:p w14:paraId="7D4AFF1F" w14:textId="77777777" w:rsidR="006C734B" w:rsidRDefault="00B73174" w:rsidP="004E0F6C">
      <w:pPr>
        <w:pStyle w:val="ListParagraph"/>
        <w:numPr>
          <w:ilvl w:val="1"/>
          <w:numId w:val="12"/>
        </w:numPr>
        <w:ind w:left="1418" w:hanging="567"/>
        <w:rPr>
          <w:color w:val="000000" w:themeColor="text1"/>
        </w:rPr>
      </w:pPr>
      <w:r w:rsidRPr="006C734B">
        <w:rPr>
          <w:color w:val="000000" w:themeColor="text1"/>
        </w:rPr>
        <w:t xml:space="preserve">Hand over the work to their supervisor, or the person taking over from them, and report any adverse incidents that have occurred; </w:t>
      </w:r>
      <w:r w:rsidR="006C734B" w:rsidRPr="006C734B">
        <w:rPr>
          <w:color w:val="000000" w:themeColor="text1"/>
        </w:rPr>
        <w:t xml:space="preserve"> </w:t>
      </w:r>
    </w:p>
    <w:p w14:paraId="3F0FB6BF" w14:textId="577FEE60" w:rsidR="006C734B" w:rsidRDefault="006C734B" w:rsidP="004E0F6C">
      <w:pPr>
        <w:pStyle w:val="ListParagraph"/>
        <w:numPr>
          <w:ilvl w:val="1"/>
          <w:numId w:val="12"/>
        </w:numPr>
        <w:ind w:left="1418" w:hanging="567"/>
        <w:rPr>
          <w:color w:val="000000" w:themeColor="text1"/>
        </w:rPr>
      </w:pPr>
      <w:r w:rsidRPr="006C734B">
        <w:rPr>
          <w:color w:val="000000" w:themeColor="text1"/>
        </w:rPr>
        <w:t>Make accurate and legible records of what they have done before they leave, printing their name, role and identifying themselves as the assigned Temporary Worker</w:t>
      </w:r>
    </w:p>
    <w:p w14:paraId="1A662C69" w14:textId="26558A61" w:rsidR="006C734B" w:rsidRPr="00450812" w:rsidRDefault="006C734B" w:rsidP="004E0F6C">
      <w:pPr>
        <w:pStyle w:val="ListParagraph"/>
        <w:numPr>
          <w:ilvl w:val="1"/>
          <w:numId w:val="12"/>
        </w:numPr>
        <w:ind w:left="1418" w:hanging="567"/>
      </w:pPr>
      <w:r w:rsidRPr="006C734B">
        <w:rPr>
          <w:color w:val="000000" w:themeColor="text1"/>
        </w:rPr>
        <w:t xml:space="preserve">Return any property or other resources obtained during the of the Assignment; </w:t>
      </w:r>
    </w:p>
    <w:p w14:paraId="1667CB1B" w14:textId="3CAE5CE1" w:rsidR="006C734B" w:rsidRPr="00450812" w:rsidRDefault="006C734B" w:rsidP="004E0F6C">
      <w:pPr>
        <w:pStyle w:val="ListParagraph"/>
        <w:numPr>
          <w:ilvl w:val="1"/>
          <w:numId w:val="12"/>
        </w:numPr>
        <w:autoSpaceDE w:val="0"/>
        <w:autoSpaceDN w:val="0"/>
        <w:adjustRightInd w:val="0"/>
        <w:spacing w:after="0" w:line="240" w:lineRule="auto"/>
        <w:ind w:left="1418" w:hanging="567"/>
        <w:jc w:val="left"/>
      </w:pPr>
      <w:r w:rsidRPr="006C734B">
        <w:rPr>
          <w:color w:val="000000" w:themeColor="text1"/>
        </w:rPr>
        <w:t xml:space="preserve">Not falsify records, timesheets, and expenses or attempt to defraud the Buyer in any way; </w:t>
      </w:r>
    </w:p>
    <w:p w14:paraId="5016B207" w14:textId="79F16BFC" w:rsidR="00B73174" w:rsidRPr="00450812" w:rsidRDefault="419191D9" w:rsidP="004E0F6C">
      <w:pPr>
        <w:pStyle w:val="ListParagraph"/>
        <w:numPr>
          <w:ilvl w:val="1"/>
          <w:numId w:val="12"/>
        </w:numPr>
        <w:autoSpaceDE w:val="0"/>
        <w:autoSpaceDN w:val="0"/>
        <w:adjustRightInd w:val="0"/>
        <w:spacing w:after="0" w:line="240" w:lineRule="auto"/>
        <w:ind w:left="1418" w:hanging="567"/>
        <w:jc w:val="left"/>
        <w:rPr>
          <w:color w:val="000000" w:themeColor="text1"/>
        </w:rPr>
      </w:pPr>
      <w:r w:rsidRPr="1084A05B">
        <w:rPr>
          <w:color w:val="000000" w:themeColor="text1"/>
        </w:rPr>
        <w:t>Complete their timesheet accurately and thoroughly and have it signed by the Buyer’s representative</w:t>
      </w:r>
      <w:r w:rsidR="2FD6530F" w:rsidRPr="1084A05B">
        <w:rPr>
          <w:color w:val="000000" w:themeColor="text1"/>
        </w:rPr>
        <w:t xml:space="preserve"> in a timely completion</w:t>
      </w:r>
      <w:r w:rsidRPr="1084A05B">
        <w:rPr>
          <w:color w:val="000000" w:themeColor="text1"/>
        </w:rPr>
        <w:t xml:space="preserve">. </w:t>
      </w:r>
    </w:p>
    <w:p w14:paraId="11B8A5D1" w14:textId="40975F5F" w:rsidR="00B73174" w:rsidRPr="00450812" w:rsidRDefault="00B73174" w:rsidP="004E0F6C">
      <w:pPr>
        <w:pStyle w:val="ListParagraph"/>
        <w:numPr>
          <w:ilvl w:val="1"/>
          <w:numId w:val="12"/>
        </w:numPr>
        <w:autoSpaceDE w:val="0"/>
        <w:autoSpaceDN w:val="0"/>
        <w:adjustRightInd w:val="0"/>
        <w:spacing w:after="0" w:line="240" w:lineRule="auto"/>
        <w:ind w:left="1418" w:hanging="567"/>
        <w:jc w:val="left"/>
      </w:pPr>
      <w:r w:rsidRPr="006C734B">
        <w:rPr>
          <w:color w:val="000000" w:themeColor="text1"/>
        </w:rPr>
        <w:t>Upon completion, or as soon as practicable thereafter, of the Temporary Workers Assignment, the Supplier shall ensure that it completes an end of Assignment Assessment Report in respect of the Temporary Workers performance during that Assignment. An examp</w:t>
      </w:r>
      <w:r w:rsidR="003B6A14" w:rsidRPr="006C734B">
        <w:rPr>
          <w:color w:val="000000" w:themeColor="text1"/>
        </w:rPr>
        <w:t>le form is set out in Appendix C</w:t>
      </w:r>
      <w:r w:rsidRPr="006C734B">
        <w:rPr>
          <w:color w:val="000000" w:themeColor="text1"/>
        </w:rPr>
        <w:t xml:space="preserve"> – End of Assignment Assessment Report. </w:t>
      </w:r>
    </w:p>
    <w:p w14:paraId="73BDEC49" w14:textId="77777777" w:rsidR="00B73174" w:rsidRPr="00450812" w:rsidRDefault="00B73174" w:rsidP="006C734B">
      <w:pPr>
        <w:autoSpaceDE w:val="0"/>
        <w:autoSpaceDN w:val="0"/>
        <w:adjustRightInd w:val="0"/>
        <w:spacing w:after="0" w:line="240" w:lineRule="auto"/>
        <w:ind w:left="1418"/>
        <w:jc w:val="left"/>
        <w:rPr>
          <w:color w:val="000000" w:themeColor="text1"/>
        </w:rPr>
      </w:pPr>
      <w:r w:rsidRPr="00450812">
        <w:rPr>
          <w:color w:val="000000" w:themeColor="text1"/>
        </w:rPr>
        <w:t xml:space="preserve"> </w:t>
      </w:r>
    </w:p>
    <w:p w14:paraId="4016E7B3" w14:textId="77777777" w:rsidR="006C734B" w:rsidRDefault="006C734B" w:rsidP="00450812">
      <w:pPr>
        <w:autoSpaceDE w:val="0"/>
        <w:autoSpaceDN w:val="0"/>
        <w:adjustRightInd w:val="0"/>
        <w:spacing w:after="0" w:line="240" w:lineRule="auto"/>
        <w:jc w:val="left"/>
        <w:rPr>
          <w:color w:val="000000" w:themeColor="text1"/>
          <w:u w:val="single"/>
        </w:rPr>
      </w:pPr>
    </w:p>
    <w:p w14:paraId="0841FFF6" w14:textId="77777777" w:rsidR="006C734B" w:rsidRDefault="006C734B" w:rsidP="00450812">
      <w:pPr>
        <w:autoSpaceDE w:val="0"/>
        <w:autoSpaceDN w:val="0"/>
        <w:adjustRightInd w:val="0"/>
        <w:spacing w:after="0" w:line="240" w:lineRule="auto"/>
        <w:jc w:val="left"/>
        <w:rPr>
          <w:color w:val="000000" w:themeColor="text1"/>
          <w:u w:val="single"/>
        </w:rPr>
      </w:pPr>
    </w:p>
    <w:p w14:paraId="583E34F0" w14:textId="77777777" w:rsidR="006C734B" w:rsidRDefault="006C734B" w:rsidP="00450812">
      <w:pPr>
        <w:autoSpaceDE w:val="0"/>
        <w:autoSpaceDN w:val="0"/>
        <w:adjustRightInd w:val="0"/>
        <w:spacing w:after="0" w:line="240" w:lineRule="auto"/>
        <w:jc w:val="left"/>
        <w:rPr>
          <w:color w:val="000000" w:themeColor="text1"/>
          <w:u w:val="single"/>
        </w:rPr>
      </w:pPr>
    </w:p>
    <w:p w14:paraId="4AC9FEDB" w14:textId="26290767" w:rsidR="003B6A14" w:rsidRPr="009468CC" w:rsidRDefault="003B6A14" w:rsidP="00450812">
      <w:pPr>
        <w:autoSpaceDE w:val="0"/>
        <w:autoSpaceDN w:val="0"/>
        <w:adjustRightInd w:val="0"/>
        <w:spacing w:after="0" w:line="240" w:lineRule="auto"/>
        <w:jc w:val="left"/>
        <w:rPr>
          <w:b/>
          <w:bCs/>
        </w:rPr>
      </w:pPr>
      <w:r w:rsidRPr="009468CC">
        <w:rPr>
          <w:b/>
          <w:bCs/>
          <w:color w:val="000000" w:themeColor="text1"/>
        </w:rPr>
        <w:t>Security Requirements and Data Access</w:t>
      </w:r>
    </w:p>
    <w:p w14:paraId="4242F824" w14:textId="3F6E45E2" w:rsidR="003B6A14" w:rsidRPr="00450812" w:rsidRDefault="003B6A14" w:rsidP="00450812">
      <w:pPr>
        <w:tabs>
          <w:tab w:val="left" w:pos="3567"/>
        </w:tabs>
        <w:autoSpaceDE w:val="0"/>
        <w:autoSpaceDN w:val="0"/>
        <w:adjustRightInd w:val="0"/>
        <w:spacing w:after="0" w:line="240" w:lineRule="auto"/>
        <w:jc w:val="left"/>
      </w:pPr>
      <w:r w:rsidRPr="00450812">
        <w:rPr>
          <w:color w:val="000000" w:themeColor="text1"/>
          <w:sz w:val="24"/>
          <w:szCs w:val="24"/>
        </w:rPr>
        <w:t xml:space="preserve"> </w:t>
      </w:r>
      <w:r w:rsidRPr="00450812">
        <w:rPr>
          <w:color w:val="000000" w:themeColor="text1"/>
          <w:sz w:val="24"/>
          <w:szCs w:val="24"/>
        </w:rPr>
        <w:tab/>
      </w:r>
      <w:r w:rsidRPr="00450812">
        <w:rPr>
          <w:color w:val="000000" w:themeColor="text1"/>
          <w:sz w:val="24"/>
          <w:szCs w:val="24"/>
        </w:rPr>
        <w:tab/>
      </w:r>
    </w:p>
    <w:p w14:paraId="316C257C" w14:textId="450D5D11" w:rsidR="00CA6D4F" w:rsidRPr="006C734B" w:rsidRDefault="003B6A14" w:rsidP="004E0F6C">
      <w:pPr>
        <w:pStyle w:val="ListParagraph"/>
        <w:numPr>
          <w:ilvl w:val="1"/>
          <w:numId w:val="12"/>
        </w:numPr>
        <w:autoSpaceDE w:val="0"/>
        <w:autoSpaceDN w:val="0"/>
        <w:adjustRightInd w:val="0"/>
        <w:spacing w:after="0" w:line="240" w:lineRule="auto"/>
        <w:ind w:left="1418" w:hanging="567"/>
        <w:jc w:val="left"/>
        <w:rPr>
          <w:color w:val="000000" w:themeColor="text1"/>
        </w:rPr>
      </w:pPr>
      <w:r w:rsidRPr="006C734B">
        <w:rPr>
          <w:color w:val="000000" w:themeColor="text1"/>
        </w:rPr>
        <w:t xml:space="preserve">The Supplier shall advise the Temporary Worker of their need to comply with all relevant security measures and procedures of the Buyer, in relation to the premises of the Buyer during the Assignment. </w:t>
      </w:r>
    </w:p>
    <w:p w14:paraId="1E365C17" w14:textId="6BF6F17A" w:rsidR="003B6A14" w:rsidRPr="00450812" w:rsidRDefault="003B6A14" w:rsidP="004E0F6C">
      <w:pPr>
        <w:pStyle w:val="ListParagraph"/>
        <w:numPr>
          <w:ilvl w:val="2"/>
          <w:numId w:val="12"/>
        </w:numPr>
        <w:autoSpaceDE w:val="0"/>
        <w:autoSpaceDN w:val="0"/>
        <w:adjustRightInd w:val="0"/>
        <w:spacing w:after="0" w:line="240" w:lineRule="auto"/>
        <w:ind w:left="1985" w:hanging="851"/>
        <w:jc w:val="left"/>
      </w:pPr>
      <w:r w:rsidRPr="006C734B">
        <w:rPr>
          <w:color w:val="000000" w:themeColor="text1"/>
        </w:rPr>
        <w:t xml:space="preserve">The Buyer will provide copies of written security procedures to the Supplier on request. </w:t>
      </w:r>
    </w:p>
    <w:p w14:paraId="26779E1F" w14:textId="0D359073" w:rsidR="003B6A14" w:rsidRPr="00450812" w:rsidRDefault="41AB3E98" w:rsidP="004E0F6C">
      <w:pPr>
        <w:pStyle w:val="ListParagraph"/>
        <w:numPr>
          <w:ilvl w:val="2"/>
          <w:numId w:val="12"/>
        </w:numPr>
        <w:autoSpaceDE w:val="0"/>
        <w:autoSpaceDN w:val="0"/>
        <w:adjustRightInd w:val="0"/>
        <w:spacing w:after="0" w:line="240" w:lineRule="auto"/>
        <w:ind w:left="1985" w:hanging="851"/>
        <w:jc w:val="left"/>
      </w:pPr>
      <w:r w:rsidRPr="006C734B">
        <w:rPr>
          <w:color w:val="000000" w:themeColor="text1"/>
        </w:rPr>
        <w:t xml:space="preserve">At the Buyer’s discretion, they may authorise Temporary Workers access to certain computer systems, programs and data whilst on Assignment. Prior to the Assignment, the Supplier is responsible for ensuring that the Temporary Workers are informed that they should not access data or programmes without prior agreement from the Buyer and </w:t>
      </w:r>
      <w:r w:rsidR="15A9B36B" w:rsidRPr="006C734B">
        <w:rPr>
          <w:color w:val="000000" w:themeColor="text1"/>
        </w:rPr>
        <w:t>shall always adhere to the policies and procedures of the Buyer</w:t>
      </w:r>
      <w:r w:rsidRPr="006C734B">
        <w:rPr>
          <w:color w:val="000000" w:themeColor="text1"/>
        </w:rPr>
        <w:t xml:space="preserve">. </w:t>
      </w:r>
    </w:p>
    <w:p w14:paraId="55F9D4D7" w14:textId="77777777" w:rsidR="003B6A14" w:rsidRPr="00450812" w:rsidRDefault="003B6A14" w:rsidP="00450812">
      <w:pPr>
        <w:autoSpaceDE w:val="0"/>
        <w:autoSpaceDN w:val="0"/>
        <w:adjustRightInd w:val="0"/>
        <w:spacing w:after="0" w:line="240" w:lineRule="auto"/>
        <w:jc w:val="left"/>
      </w:pPr>
      <w:r w:rsidRPr="00450812">
        <w:rPr>
          <w:color w:val="000000" w:themeColor="text1"/>
        </w:rPr>
        <w:t xml:space="preserve"> </w:t>
      </w:r>
    </w:p>
    <w:p w14:paraId="6C67242E" w14:textId="27D2C012" w:rsidR="003B6A14" w:rsidRPr="006C734B" w:rsidRDefault="003B6A14" w:rsidP="004E0F6C">
      <w:pPr>
        <w:pStyle w:val="ListParagraph"/>
        <w:numPr>
          <w:ilvl w:val="1"/>
          <w:numId w:val="12"/>
        </w:numPr>
        <w:autoSpaceDE w:val="0"/>
        <w:autoSpaceDN w:val="0"/>
        <w:adjustRightInd w:val="0"/>
        <w:spacing w:after="0" w:line="240" w:lineRule="auto"/>
        <w:ind w:left="1418" w:hanging="567"/>
        <w:jc w:val="left"/>
        <w:rPr>
          <w:color w:val="000000" w:themeColor="text1"/>
        </w:rPr>
      </w:pPr>
      <w:r w:rsidRPr="006C734B">
        <w:rPr>
          <w:color w:val="000000" w:themeColor="text1"/>
        </w:rPr>
        <w:t xml:space="preserve">If required, the Supplier shall ensure that the Temporary Worker signs a confidentiality agreement provided by the Buyer, prior to the commencement of the Assignment. This signed confidentiality agreement must be filed with the Temporary Workers personnel records. </w:t>
      </w:r>
    </w:p>
    <w:p w14:paraId="3F9A5F75" w14:textId="77777777" w:rsidR="00CA6D4F" w:rsidRPr="00450812" w:rsidRDefault="00CA6D4F" w:rsidP="009F1F29">
      <w:pPr>
        <w:autoSpaceDE w:val="0"/>
        <w:autoSpaceDN w:val="0"/>
        <w:adjustRightInd w:val="0"/>
        <w:spacing w:after="0" w:line="240" w:lineRule="auto"/>
        <w:ind w:left="1418" w:hanging="567"/>
        <w:jc w:val="left"/>
      </w:pPr>
    </w:p>
    <w:p w14:paraId="4BE3DE03" w14:textId="22321BA3" w:rsidR="003B6A14" w:rsidRPr="00450812" w:rsidRDefault="68266691" w:rsidP="004E0F6C">
      <w:pPr>
        <w:pStyle w:val="ListParagraph"/>
        <w:numPr>
          <w:ilvl w:val="1"/>
          <w:numId w:val="12"/>
        </w:numPr>
        <w:autoSpaceDE w:val="0"/>
        <w:autoSpaceDN w:val="0"/>
        <w:adjustRightInd w:val="0"/>
        <w:spacing w:after="0" w:line="240" w:lineRule="auto"/>
        <w:ind w:left="1418" w:hanging="567"/>
        <w:jc w:val="left"/>
      </w:pPr>
      <w:r w:rsidRPr="1084A05B">
        <w:rPr>
          <w:color w:val="000000" w:themeColor="text1"/>
        </w:rPr>
        <w:t>The Supplier agrees and acknowledges that the Temporary Workers standard of dress and hygiene whilst on the Assignment is in accordance with the policies,</w:t>
      </w:r>
      <w:r w:rsidR="64A78A23" w:rsidRPr="1084A05B">
        <w:rPr>
          <w:color w:val="000000" w:themeColor="text1"/>
        </w:rPr>
        <w:t xml:space="preserve"> applicable bodies code of conduct,</w:t>
      </w:r>
      <w:r w:rsidRPr="1084A05B">
        <w:rPr>
          <w:color w:val="000000" w:themeColor="text1"/>
        </w:rPr>
        <w:t xml:space="preserve"> procedures and standards of the Buyer. </w:t>
      </w:r>
    </w:p>
    <w:p w14:paraId="7FC9091B" w14:textId="77777777" w:rsidR="003B6A14" w:rsidRPr="00450812" w:rsidRDefault="003B6A14" w:rsidP="009F1F29">
      <w:pPr>
        <w:autoSpaceDE w:val="0"/>
        <w:autoSpaceDN w:val="0"/>
        <w:adjustRightInd w:val="0"/>
        <w:spacing w:after="0" w:line="240" w:lineRule="auto"/>
        <w:ind w:left="1418" w:hanging="567"/>
        <w:jc w:val="left"/>
      </w:pPr>
      <w:r w:rsidRPr="00450812">
        <w:rPr>
          <w:color w:val="000000" w:themeColor="text1"/>
          <w:sz w:val="24"/>
          <w:szCs w:val="24"/>
        </w:rPr>
        <w:t xml:space="preserve"> </w:t>
      </w:r>
    </w:p>
    <w:p w14:paraId="6CF16F86" w14:textId="05C75B92" w:rsidR="003B6A14" w:rsidRPr="006C734B" w:rsidRDefault="003B6A14" w:rsidP="004E0F6C">
      <w:pPr>
        <w:pStyle w:val="ListParagraph"/>
        <w:numPr>
          <w:ilvl w:val="1"/>
          <w:numId w:val="12"/>
        </w:numPr>
        <w:autoSpaceDE w:val="0"/>
        <w:autoSpaceDN w:val="0"/>
        <w:adjustRightInd w:val="0"/>
        <w:spacing w:after="0" w:line="240" w:lineRule="auto"/>
        <w:ind w:left="1418" w:hanging="567"/>
        <w:jc w:val="left"/>
        <w:rPr>
          <w:color w:val="1155CC"/>
          <w:u w:val="single"/>
        </w:rPr>
      </w:pPr>
      <w:r w:rsidRPr="006C734B">
        <w:rPr>
          <w:color w:val="000000" w:themeColor="text1"/>
        </w:rPr>
        <w:t xml:space="preserve">The Buyer reserves the right to require, where appropriate, a change in Temporary Workers dress. If the Temporary Worker is required to wear personal protective equipment (PPE) as part of an Assignment, unless agreed otherwise with the Buyer, it will be the responsibility of the Supplier to ensure that they are provided with the relevant PPE, at no extra cost to the Temporary Worker or the Buyer, as per Health and Safety Guidelines. </w:t>
      </w:r>
      <w:hyperlink r:id="rId36" w:history="1">
        <w:r w:rsidR="00517408" w:rsidRPr="00450812">
          <w:rPr>
            <w:rStyle w:val="Hyperlink"/>
          </w:rPr>
          <w:t>https://www.hse.gov.uk/vulnerable-workers/gig-agency-temporary-workers/workers/index.htm</w:t>
        </w:r>
      </w:hyperlink>
      <w:r w:rsidR="00517408" w:rsidRPr="00450812">
        <w:rPr>
          <w:rStyle w:val="Hyperlink"/>
        </w:rPr>
        <w:t xml:space="preserve"> </w:t>
      </w:r>
    </w:p>
    <w:p w14:paraId="73F4E3F8" w14:textId="77777777" w:rsidR="003B6A14" w:rsidRPr="00450812" w:rsidRDefault="003B6A14" w:rsidP="00450812">
      <w:pPr>
        <w:autoSpaceDE w:val="0"/>
        <w:autoSpaceDN w:val="0"/>
        <w:adjustRightInd w:val="0"/>
        <w:spacing w:after="0" w:line="240" w:lineRule="auto"/>
        <w:jc w:val="left"/>
      </w:pPr>
    </w:p>
    <w:p w14:paraId="380D0668" w14:textId="7CD4F1BE" w:rsidR="00947C94" w:rsidRPr="009468CC" w:rsidRDefault="00947C94">
      <w:pPr>
        <w:spacing w:after="0"/>
        <w:ind w:left="709" w:right="54" w:firstLine="0"/>
        <w:rPr>
          <w:b/>
          <w:bCs/>
        </w:rPr>
      </w:pPr>
      <w:r w:rsidRPr="009468CC">
        <w:rPr>
          <w:b/>
          <w:bCs/>
        </w:rPr>
        <w:t>Protection of Temporary Workers</w:t>
      </w:r>
    </w:p>
    <w:p w14:paraId="104AFFDC" w14:textId="77777777" w:rsidR="006C734B" w:rsidRPr="00450812" w:rsidRDefault="006C734B" w:rsidP="006C734B">
      <w:pPr>
        <w:spacing w:after="0"/>
        <w:ind w:right="54"/>
        <w:rPr>
          <w:u w:val="single"/>
        </w:rPr>
      </w:pPr>
    </w:p>
    <w:p w14:paraId="4DE2D846" w14:textId="35479D87" w:rsidR="00947C94" w:rsidRPr="00450812" w:rsidRDefault="00337F34" w:rsidP="004E0F6C">
      <w:pPr>
        <w:pStyle w:val="ListParagraph"/>
        <w:numPr>
          <w:ilvl w:val="1"/>
          <w:numId w:val="12"/>
        </w:numPr>
        <w:spacing w:after="0"/>
        <w:ind w:left="1418" w:right="54" w:hanging="567"/>
        <w:rPr>
          <w:u w:val="single"/>
        </w:rPr>
      </w:pPr>
      <w:r w:rsidRPr="00450812">
        <w:t>The Supplier shall ensure that it protects the Temporary Worker from any suspected fraud, malpractice or breach of legislation they may encounter, and raise awareness of any such activities with an appropriate organisation such as Jobsaware.</w:t>
      </w:r>
    </w:p>
    <w:p w14:paraId="24BE2F77" w14:textId="77777777" w:rsidR="00947C94" w:rsidRPr="006C734B" w:rsidRDefault="00337F34" w:rsidP="004E0F6C">
      <w:pPr>
        <w:pStyle w:val="ListParagraph"/>
        <w:numPr>
          <w:ilvl w:val="1"/>
          <w:numId w:val="12"/>
        </w:numPr>
        <w:spacing w:after="0"/>
        <w:ind w:left="1418" w:right="54" w:hanging="567"/>
        <w:rPr>
          <w:u w:val="single"/>
        </w:rPr>
      </w:pPr>
      <w:r w:rsidRPr="00450812">
        <w:t>Jobsaware also helps raise awareness and combats criminal activities facing Suppliers within the recruitment industry.</w:t>
      </w:r>
    </w:p>
    <w:p w14:paraId="58AB2B0B" w14:textId="2F2FB1BD" w:rsidR="00337F34" w:rsidRPr="006C734B" w:rsidRDefault="00337F34" w:rsidP="004E0F6C">
      <w:pPr>
        <w:pStyle w:val="ListParagraph"/>
        <w:numPr>
          <w:ilvl w:val="1"/>
          <w:numId w:val="12"/>
        </w:numPr>
        <w:spacing w:after="0"/>
        <w:ind w:left="1418" w:right="54" w:hanging="567"/>
        <w:rPr>
          <w:u w:val="single"/>
        </w:rPr>
      </w:pPr>
      <w:r w:rsidRPr="00450812">
        <w:t>Further information about Jobsaware can be found at:</w:t>
      </w:r>
    </w:p>
    <w:p w14:paraId="399F3756" w14:textId="77777777" w:rsidR="00337F34" w:rsidRPr="00450812" w:rsidRDefault="00D463C3" w:rsidP="006C734B">
      <w:pPr>
        <w:pBdr>
          <w:top w:val="nil"/>
          <w:left w:val="nil"/>
          <w:bottom w:val="nil"/>
          <w:right w:val="nil"/>
          <w:between w:val="nil"/>
        </w:pBdr>
        <w:spacing w:after="0"/>
        <w:ind w:left="1418" w:right="54" w:hanging="567"/>
      </w:pPr>
      <w:hyperlink r:id="rId37">
        <w:r w:rsidR="00337F34" w:rsidRPr="00450812">
          <w:rPr>
            <w:color w:val="1155CC"/>
            <w:u w:val="single"/>
          </w:rPr>
          <w:t>https://www.jobsaware.co.uk/</w:t>
        </w:r>
      </w:hyperlink>
    </w:p>
    <w:p w14:paraId="349A97DE" w14:textId="706A8FF5" w:rsidR="001B0CF8" w:rsidRDefault="001B0CF8" w:rsidP="004E0F6C">
      <w:pPr>
        <w:pStyle w:val="ListParagraph"/>
        <w:numPr>
          <w:ilvl w:val="0"/>
          <w:numId w:val="12"/>
        </w:numPr>
        <w:rPr>
          <w:b/>
          <w:color w:val="2E74B5" w:themeColor="accent1" w:themeShade="BF"/>
        </w:rPr>
      </w:pPr>
      <w:r w:rsidRPr="009468CC">
        <w:rPr>
          <w:b/>
          <w:color w:val="2E74B5" w:themeColor="accent1" w:themeShade="BF"/>
        </w:rPr>
        <w:t>Service Delivery</w:t>
      </w:r>
    </w:p>
    <w:p w14:paraId="43219500" w14:textId="77777777" w:rsidR="009468CC" w:rsidRPr="009468CC" w:rsidRDefault="009468CC" w:rsidP="009468CC">
      <w:pPr>
        <w:pStyle w:val="ListParagraph"/>
        <w:ind w:left="420" w:firstLine="0"/>
        <w:rPr>
          <w:b/>
          <w:color w:val="2E74B5" w:themeColor="accent1" w:themeShade="BF"/>
        </w:rPr>
      </w:pPr>
    </w:p>
    <w:p w14:paraId="55C006E4" w14:textId="1FDC96AF" w:rsidR="001B0CF8" w:rsidRPr="00450812" w:rsidRDefault="00282E62" w:rsidP="004E0F6C">
      <w:pPr>
        <w:pStyle w:val="ListParagraph"/>
        <w:numPr>
          <w:ilvl w:val="1"/>
          <w:numId w:val="26"/>
        </w:numPr>
        <w:ind w:left="1418" w:hanging="567"/>
      </w:pPr>
      <w:r w:rsidRPr="00450812">
        <w:t xml:space="preserve">The Supplier shall provide all or any combination of Temporary Workers as detailed in </w:t>
      </w:r>
      <w:r w:rsidR="002F5012" w:rsidRPr="00450812">
        <w:t>Attachment 9</w:t>
      </w:r>
      <w:r w:rsidR="009B08F3" w:rsidRPr="00450812">
        <w:t xml:space="preserve">– Person Specification as requested by the Buyer - </w:t>
      </w:r>
      <w:r w:rsidRPr="00450812">
        <w:t>NHS National Job Profiles:</w:t>
      </w:r>
    </w:p>
    <w:p w14:paraId="2AC43934" w14:textId="20D6D09C" w:rsidR="00282E62" w:rsidRPr="00450812" w:rsidRDefault="00D463C3" w:rsidP="009F1F29">
      <w:pPr>
        <w:ind w:left="1418" w:hanging="567"/>
      </w:pPr>
      <w:hyperlink r:id="rId38" w:history="1">
        <w:r w:rsidR="00282E62" w:rsidRPr="00450812">
          <w:rPr>
            <w:rStyle w:val="Hyperlink"/>
          </w:rPr>
          <w:t>https://www.nhsemployers.org/articles/national-job-profiles</w:t>
        </w:r>
      </w:hyperlink>
      <w:r w:rsidR="00282E62" w:rsidRPr="00450812">
        <w:t xml:space="preserve"> </w:t>
      </w:r>
    </w:p>
    <w:p w14:paraId="6C0DA4D2" w14:textId="4CDF140D" w:rsidR="00282E62" w:rsidRPr="00450812" w:rsidRDefault="00D463C3" w:rsidP="009F1F29">
      <w:pPr>
        <w:ind w:left="1418" w:hanging="567"/>
      </w:pPr>
      <w:hyperlink r:id="rId39" w:history="1">
        <w:r w:rsidR="00282E62" w:rsidRPr="00450812">
          <w:rPr>
            <w:rStyle w:val="Hyperlink"/>
          </w:rPr>
          <w:t>https://www.nhsemployers.org/topics/pay-pensions-and-reward/medical-and-dental-pay-and-contracts</w:t>
        </w:r>
      </w:hyperlink>
      <w:r w:rsidR="00282E62" w:rsidRPr="00450812">
        <w:t xml:space="preserve"> </w:t>
      </w:r>
    </w:p>
    <w:p w14:paraId="509D5CCB" w14:textId="3D214EBA" w:rsidR="00282E62" w:rsidRPr="00450812" w:rsidRDefault="00282E62" w:rsidP="004E0F6C">
      <w:pPr>
        <w:pStyle w:val="ListParagraph"/>
        <w:numPr>
          <w:ilvl w:val="1"/>
          <w:numId w:val="26"/>
        </w:numPr>
        <w:ind w:left="1418" w:hanging="567"/>
      </w:pPr>
      <w:r w:rsidRPr="00450812">
        <w:t xml:space="preserve">The Supplier shall be flexible in their Service provision to reflect the individual needs of the </w:t>
      </w:r>
      <w:r w:rsidR="006417D2" w:rsidRPr="00450812">
        <w:t>Buyer</w:t>
      </w:r>
      <w:r w:rsidRPr="00450812">
        <w:t>(s).</w:t>
      </w:r>
    </w:p>
    <w:p w14:paraId="24E22603" w14:textId="6D78BFDF" w:rsidR="00E14744" w:rsidRPr="00450812" w:rsidRDefault="0E92D019" w:rsidP="004E0F6C">
      <w:pPr>
        <w:pStyle w:val="ListParagraph"/>
        <w:numPr>
          <w:ilvl w:val="1"/>
          <w:numId w:val="26"/>
        </w:numPr>
        <w:ind w:left="1418" w:hanging="567"/>
      </w:pPr>
      <w:r w:rsidRPr="00450812">
        <w:t xml:space="preserve">The </w:t>
      </w:r>
      <w:r w:rsidR="6AE1780B" w:rsidRPr="00450812">
        <w:t>Buyer</w:t>
      </w:r>
      <w:r w:rsidRPr="00450812">
        <w:t xml:space="preserve"> may specify its preferred method of service delivery in each individual Call-Off Contract. Alternatively, the </w:t>
      </w:r>
      <w:r w:rsidR="6AE1780B" w:rsidRPr="00450812">
        <w:t>Buyer</w:t>
      </w:r>
      <w:r w:rsidRPr="00450812">
        <w:t xml:space="preserve"> may require </w:t>
      </w:r>
      <w:r w:rsidR="58706B85" w:rsidRPr="00450812">
        <w:t xml:space="preserve">the Supplier to propose a suitable method of service delivery </w:t>
      </w:r>
      <w:r w:rsidR="57FDFDE0" w:rsidRPr="00450812">
        <w:t>to</w:t>
      </w:r>
      <w:r w:rsidR="58706B85" w:rsidRPr="00450812">
        <w:t xml:space="preserve"> meet the </w:t>
      </w:r>
      <w:r w:rsidR="6AE1780B" w:rsidRPr="00450812">
        <w:t>Buyer</w:t>
      </w:r>
      <w:r w:rsidR="58706B85" w:rsidRPr="00450812">
        <w:t xml:space="preserve"> requirement for Temporary Workers. </w:t>
      </w:r>
    </w:p>
    <w:p w14:paraId="7796A77B" w14:textId="00BA8906" w:rsidR="00E14744" w:rsidRPr="00450812" w:rsidRDefault="00E14744" w:rsidP="004E0F6C">
      <w:pPr>
        <w:pStyle w:val="ListParagraph"/>
        <w:numPr>
          <w:ilvl w:val="1"/>
          <w:numId w:val="26"/>
        </w:numPr>
        <w:ind w:left="1418" w:hanging="567"/>
      </w:pPr>
      <w:r w:rsidRPr="00450812">
        <w:t xml:space="preserve">There are no restrictions on the service delivery models that can be offered by the Supplier under the Framework Contract. </w:t>
      </w:r>
    </w:p>
    <w:p w14:paraId="1E9983BA" w14:textId="220A0502" w:rsidR="00E14744" w:rsidRPr="00450812" w:rsidRDefault="00E14744" w:rsidP="004E0F6C">
      <w:pPr>
        <w:pStyle w:val="ListParagraph"/>
        <w:numPr>
          <w:ilvl w:val="1"/>
          <w:numId w:val="26"/>
        </w:numPr>
        <w:ind w:left="1418" w:hanging="567"/>
      </w:pPr>
      <w:r w:rsidRPr="00450812">
        <w:t xml:space="preserve">The Buyer and the Supplier shall cooperate with each other in good faith and take all reasonable action to enable the efficient communication so that both parties can derive the full benefits of the Call-Off Contract. </w:t>
      </w:r>
    </w:p>
    <w:p w14:paraId="2BAB5992" w14:textId="77777777" w:rsidR="005D7FED" w:rsidRPr="009468CC" w:rsidRDefault="005D7FED" w:rsidP="00450812">
      <w:pPr>
        <w:rPr>
          <w:b/>
          <w:bCs/>
        </w:rPr>
      </w:pPr>
    </w:p>
    <w:p w14:paraId="0AF2E04B" w14:textId="517C613E" w:rsidR="00E6491F" w:rsidRPr="009468CC" w:rsidRDefault="00E6491F" w:rsidP="009F1F29">
      <w:pPr>
        <w:ind w:left="709" w:firstLine="0"/>
        <w:rPr>
          <w:b/>
          <w:bCs/>
        </w:rPr>
      </w:pPr>
      <w:r w:rsidRPr="009468CC">
        <w:rPr>
          <w:b/>
          <w:bCs/>
        </w:rPr>
        <w:t>Service Delivery Discovery Work</w:t>
      </w:r>
    </w:p>
    <w:p w14:paraId="1968BFB0" w14:textId="4E583D2F" w:rsidR="00E6491F" w:rsidRPr="00450812" w:rsidRDefault="00E6491F" w:rsidP="004E0F6C">
      <w:pPr>
        <w:pStyle w:val="ListParagraph"/>
        <w:numPr>
          <w:ilvl w:val="1"/>
          <w:numId w:val="26"/>
        </w:numPr>
        <w:ind w:left="1418" w:hanging="567"/>
      </w:pPr>
      <w:r w:rsidRPr="00450812">
        <w:t xml:space="preserve">Prior to entering into a Call-Off Contract with a Supplier, the </w:t>
      </w:r>
      <w:r w:rsidR="006417D2" w:rsidRPr="00450812">
        <w:t>Buyer</w:t>
      </w:r>
      <w:r w:rsidRPr="00450812">
        <w:t xml:space="preserve"> may request the Supplier to undertake a discovery piece of work in respect to history, current and future Temporary Worker trends. </w:t>
      </w:r>
      <w:r w:rsidR="00E14744" w:rsidRPr="00450812">
        <w:t xml:space="preserve">All costs for this service shall be covered by the Supplier. </w:t>
      </w:r>
    </w:p>
    <w:p w14:paraId="36AC1D46" w14:textId="3346A5EC" w:rsidR="00E6491F" w:rsidRPr="00450812" w:rsidRDefault="58706B85" w:rsidP="004E0F6C">
      <w:pPr>
        <w:pStyle w:val="ListParagraph"/>
        <w:numPr>
          <w:ilvl w:val="1"/>
          <w:numId w:val="26"/>
        </w:numPr>
        <w:ind w:left="1418" w:hanging="567"/>
      </w:pPr>
      <w:r w:rsidRPr="00450812">
        <w:t xml:space="preserve">The </w:t>
      </w:r>
      <w:r w:rsidR="6AE1780B" w:rsidRPr="00450812">
        <w:t>Buyer</w:t>
      </w:r>
      <w:r w:rsidRPr="00450812">
        <w:t xml:space="preserve"> </w:t>
      </w:r>
      <w:r w:rsidR="685CEF3E" w:rsidRPr="00450812">
        <w:t xml:space="preserve">and Supplier </w:t>
      </w:r>
      <w:r w:rsidRPr="00450812">
        <w:t xml:space="preserve">reserve the right to not undertake works following this discovery piece of work. </w:t>
      </w:r>
    </w:p>
    <w:p w14:paraId="03EBE60B" w14:textId="711AEADD" w:rsidR="00E6491F" w:rsidRPr="00450812" w:rsidRDefault="00E6491F" w:rsidP="004E0F6C">
      <w:pPr>
        <w:pStyle w:val="ListParagraph"/>
        <w:numPr>
          <w:ilvl w:val="1"/>
          <w:numId w:val="26"/>
        </w:numPr>
        <w:ind w:left="1418" w:hanging="567"/>
      </w:pPr>
      <w:r w:rsidRPr="00450812">
        <w:t xml:space="preserve">Where discovery work is requested, the </w:t>
      </w:r>
      <w:r w:rsidR="006417D2" w:rsidRPr="00450812">
        <w:t>Buyer</w:t>
      </w:r>
      <w:r w:rsidRPr="00450812">
        <w:t xml:space="preserve"> may request the Supplier to provide a draft implementation plan for approval before the commencement of the services. The </w:t>
      </w:r>
      <w:r w:rsidR="006417D2" w:rsidRPr="00450812">
        <w:t>Buyer</w:t>
      </w:r>
      <w:r w:rsidRPr="00450812">
        <w:t xml:space="preserve"> shall advise the format and the content of the implementation plan. </w:t>
      </w:r>
    </w:p>
    <w:p w14:paraId="39B5E14C" w14:textId="63EEF36A" w:rsidR="00E6491F" w:rsidRPr="00450812" w:rsidRDefault="00E6491F" w:rsidP="004E0F6C">
      <w:pPr>
        <w:pStyle w:val="ListParagraph"/>
        <w:numPr>
          <w:ilvl w:val="1"/>
          <w:numId w:val="26"/>
        </w:numPr>
        <w:ind w:left="1418" w:hanging="567"/>
      </w:pPr>
      <w:r w:rsidRPr="00450812">
        <w:t xml:space="preserve">Once the </w:t>
      </w:r>
      <w:r w:rsidR="006417D2" w:rsidRPr="00450812">
        <w:t>Buyer</w:t>
      </w:r>
      <w:r w:rsidRPr="00450812">
        <w:t xml:space="preserve"> has approved the </w:t>
      </w:r>
      <w:r w:rsidR="00C52C52" w:rsidRPr="00450812">
        <w:t>I</w:t>
      </w:r>
      <w:r w:rsidRPr="00450812">
        <w:t xml:space="preserve">mplementation </w:t>
      </w:r>
      <w:r w:rsidR="00C52C52" w:rsidRPr="00450812">
        <w:t>P</w:t>
      </w:r>
      <w:r w:rsidRPr="00450812">
        <w:t xml:space="preserve">lan in writing the Supplier shall monitor its performance in line with the </w:t>
      </w:r>
      <w:r w:rsidR="006417D2" w:rsidRPr="00450812">
        <w:t>Buyer</w:t>
      </w:r>
      <w:r w:rsidRPr="00450812">
        <w:t>’s instructions when placing a Call-Off Contract.</w:t>
      </w:r>
    </w:p>
    <w:p w14:paraId="0A81DCEC" w14:textId="385FDA92" w:rsidR="00684DCC" w:rsidRDefault="00E6491F" w:rsidP="004E0F6C">
      <w:pPr>
        <w:pStyle w:val="ListParagraph"/>
        <w:numPr>
          <w:ilvl w:val="1"/>
          <w:numId w:val="26"/>
        </w:numPr>
        <w:ind w:left="1418" w:hanging="567"/>
      </w:pPr>
      <w:r w:rsidRPr="00450812">
        <w:t xml:space="preserve">The Supplier may be required to organise and deliver workshops during the implementation plan, to promote and market the new service arrangements for the </w:t>
      </w:r>
      <w:r w:rsidR="006417D2" w:rsidRPr="00450812">
        <w:t>Buyer</w:t>
      </w:r>
      <w:r w:rsidRPr="00450812">
        <w:t>, other relevant employees and/or Sub-contractors utilised in the execution of the Call-Off Contract.</w:t>
      </w:r>
      <w:r w:rsidR="00C52C52" w:rsidRPr="00450812">
        <w:t xml:space="preserve"> All costs for this service shall be covered by the Supplier. </w:t>
      </w:r>
    </w:p>
    <w:p w14:paraId="5050D593" w14:textId="77777777" w:rsidR="00AF4676" w:rsidRPr="00450812" w:rsidRDefault="00AF4676" w:rsidP="00AF4676">
      <w:pPr>
        <w:pStyle w:val="ListParagraph"/>
        <w:ind w:left="1418" w:firstLine="0"/>
      </w:pPr>
    </w:p>
    <w:p w14:paraId="083F61DC" w14:textId="11F3BE97" w:rsidR="00E6491F" w:rsidRPr="009468CC" w:rsidRDefault="00FF41F4" w:rsidP="004E0F6C">
      <w:pPr>
        <w:pStyle w:val="ListParagraph"/>
        <w:numPr>
          <w:ilvl w:val="0"/>
          <w:numId w:val="26"/>
        </w:numPr>
        <w:rPr>
          <w:b/>
        </w:rPr>
      </w:pPr>
      <w:r w:rsidRPr="009468CC">
        <w:rPr>
          <w:b/>
          <w:color w:val="2E74B5" w:themeColor="accent1" w:themeShade="BF"/>
        </w:rPr>
        <w:t xml:space="preserve">Sub-contracting </w:t>
      </w:r>
    </w:p>
    <w:p w14:paraId="4EE372E8" w14:textId="77777777" w:rsidR="009468CC" w:rsidRPr="00AF4676" w:rsidRDefault="009468CC" w:rsidP="009468CC">
      <w:pPr>
        <w:pStyle w:val="ListParagraph"/>
        <w:ind w:left="360" w:firstLine="0"/>
        <w:rPr>
          <w:b/>
        </w:rPr>
      </w:pPr>
    </w:p>
    <w:p w14:paraId="2C486122" w14:textId="519BBF09" w:rsidR="001B7334" w:rsidRPr="00450812" w:rsidRDefault="38D1C843" w:rsidP="004E0F6C">
      <w:pPr>
        <w:pStyle w:val="ListParagraph"/>
        <w:numPr>
          <w:ilvl w:val="1"/>
          <w:numId w:val="26"/>
        </w:numPr>
        <w:ind w:left="1418" w:hanging="567"/>
      </w:pPr>
      <w:r>
        <w:t xml:space="preserve">The Supplier may use Sub-contractors in the delivery and execution of the Call-off Contract as </w:t>
      </w:r>
      <w:r w:rsidR="157DB430">
        <w:t>detailed</w:t>
      </w:r>
      <w:r>
        <w:t xml:space="preserve"> in paragraph 2.</w:t>
      </w:r>
      <w:r w:rsidR="157DB430">
        <w:t>3.</w:t>
      </w:r>
      <w:r w:rsidR="716397BB">
        <w:t xml:space="preserve"> The contract is with the Supplier and all contractual obligations, including invoicing, reporting of Management etc are the responsibility of the Supplier. </w:t>
      </w:r>
    </w:p>
    <w:p w14:paraId="623996F6" w14:textId="524CE70A" w:rsidR="001B7334" w:rsidRPr="00450812" w:rsidRDefault="157DB430" w:rsidP="004E0F6C">
      <w:pPr>
        <w:pStyle w:val="ListParagraph"/>
        <w:numPr>
          <w:ilvl w:val="1"/>
          <w:numId w:val="26"/>
        </w:numPr>
        <w:ind w:left="1418" w:hanging="567"/>
      </w:pPr>
      <w:r>
        <w:t xml:space="preserve">The Supplier shall ensure that it puts in place and maintains throughout the Framework Period and the duration of all Call-Off Contracts, robust systems and procedures for the management of Sub-contractors utilised by the Supplier in relation to the Framework Contract. Such management systems shall include effective monitoring of service delivery and price management approaches. </w:t>
      </w:r>
    </w:p>
    <w:p w14:paraId="3054A8F5" w14:textId="273B729B" w:rsidR="004E6EDA" w:rsidRPr="00450812" w:rsidRDefault="23F72F40" w:rsidP="004E0F6C">
      <w:pPr>
        <w:pStyle w:val="ListParagraph"/>
        <w:numPr>
          <w:ilvl w:val="1"/>
          <w:numId w:val="26"/>
        </w:numPr>
        <w:spacing w:after="0"/>
        <w:ind w:left="1418" w:right="54" w:hanging="567"/>
      </w:pPr>
      <w:r>
        <w:t xml:space="preserve">The Supplier shall have carried out, and on a quarterly basis thereafter will carry out, an audit and any additional spot checks (as and when specified by the Authority or Buyer) of the Subcontractor’s compliance with relevant </w:t>
      </w:r>
      <w:r w:rsidR="28901C70">
        <w:t>policy, Law</w:t>
      </w:r>
      <w:r>
        <w:t xml:space="preserve">, the Call-Off </w:t>
      </w:r>
      <w:r w:rsidR="07B9E2E8">
        <w:t>Contract, the</w:t>
      </w:r>
      <w:r>
        <w:t xml:space="preserve"> Order Form and price management.  </w:t>
      </w:r>
    </w:p>
    <w:p w14:paraId="260887F6" w14:textId="1D19B1F2" w:rsidR="004E6EDA" w:rsidRPr="00450812" w:rsidRDefault="004E6EDA" w:rsidP="004E0F6C">
      <w:pPr>
        <w:pStyle w:val="ListParagraph"/>
        <w:numPr>
          <w:ilvl w:val="1"/>
          <w:numId w:val="26"/>
        </w:numPr>
        <w:spacing w:after="0"/>
        <w:ind w:left="1418" w:right="54" w:hanging="567"/>
      </w:pPr>
      <w:r w:rsidRPr="00450812">
        <w:t xml:space="preserve">The Supplier shall report to the Authority any anomalies/non-compliance. Where an anomaly/non-compliance is sufficiently serious to cause suspension of the Subcontractor from the provision of the Services then the Buyer shall be notified immediately. </w:t>
      </w:r>
    </w:p>
    <w:p w14:paraId="00DA989B" w14:textId="233FF56F" w:rsidR="004E6EDA" w:rsidRPr="00450812" w:rsidRDefault="004E6EDA" w:rsidP="004E0F6C">
      <w:pPr>
        <w:pStyle w:val="ListParagraph"/>
        <w:numPr>
          <w:ilvl w:val="1"/>
          <w:numId w:val="26"/>
        </w:numPr>
        <w:spacing w:after="0"/>
        <w:ind w:left="1418" w:right="54" w:hanging="567"/>
      </w:pPr>
      <w:r w:rsidRPr="00450812">
        <w:t xml:space="preserve">The Buyer reserves the right to add, keep or remove Subcontractors from a Supplier’s supply chain and to specify the number of Subcontractors required. </w:t>
      </w:r>
    </w:p>
    <w:p w14:paraId="53C7131C" w14:textId="6EAD35CD" w:rsidR="00185441" w:rsidRPr="00450812" w:rsidRDefault="780F1197" w:rsidP="004E0F6C">
      <w:pPr>
        <w:pStyle w:val="ListParagraph"/>
        <w:numPr>
          <w:ilvl w:val="1"/>
          <w:numId w:val="26"/>
        </w:numPr>
        <w:spacing w:after="0"/>
        <w:ind w:left="1418" w:right="54" w:hanging="567"/>
      </w:pPr>
      <w:r>
        <w:t xml:space="preserve">The Supplier is responsible for the </w:t>
      </w:r>
      <w:r w:rsidR="0B3EDDB9">
        <w:t>providing regular</w:t>
      </w:r>
      <w:r>
        <w:t xml:space="preserve"> updates and feedback to the Subcontractors within the supply chain, so that they can understand and meet the needs of the Buyer.  This may include provision of information on numbers and types of Temporary Workers required, known peaks in demand for requirements in specific person specifications as defined in </w:t>
      </w:r>
      <w:r w:rsidR="002F5012">
        <w:t>Attachment 9</w:t>
      </w:r>
      <w:r>
        <w:t xml:space="preserve"> - Person Specification. </w:t>
      </w:r>
    </w:p>
    <w:p w14:paraId="38FA4835" w14:textId="77777777" w:rsidR="00185441" w:rsidRPr="00450812" w:rsidRDefault="1BE6C2DB" w:rsidP="004E0F6C">
      <w:pPr>
        <w:pStyle w:val="ListParagraph"/>
        <w:numPr>
          <w:ilvl w:val="1"/>
          <w:numId w:val="13"/>
        </w:numPr>
        <w:spacing w:after="0"/>
        <w:ind w:left="1418" w:right="54" w:hanging="567"/>
      </w:pPr>
      <w:r w:rsidRPr="00450812">
        <w:t xml:space="preserve"> </w:t>
      </w:r>
      <w:r w:rsidR="780F1197" w:rsidRPr="00450812">
        <w:t>The Supplier shall ensure that the work carried out by Subcontractors is delivered in the manner and to the standard required by this Framework Contra</w:t>
      </w:r>
      <w:r w:rsidR="3823A51D" w:rsidRPr="00450812">
        <w:t>ct and any Call-</w:t>
      </w:r>
      <w:r w:rsidR="780F1197" w:rsidRPr="00450812">
        <w:t>Off Contract entered into pursuant to it.</w:t>
      </w:r>
    </w:p>
    <w:p w14:paraId="06FB374A" w14:textId="74B0DFE9" w:rsidR="004E6EDA" w:rsidRPr="00450812" w:rsidRDefault="1C48EBF2" w:rsidP="004E0F6C">
      <w:pPr>
        <w:pStyle w:val="ListParagraph"/>
        <w:numPr>
          <w:ilvl w:val="1"/>
          <w:numId w:val="13"/>
        </w:numPr>
        <w:spacing w:after="0"/>
        <w:ind w:left="1418" w:right="54" w:hanging="567"/>
      </w:pPr>
      <w:r>
        <w:t xml:space="preserve">The Supplier shall agree to take full responsibility for any failures of its Subcontractors in relation to the delivery of service, Temporary Worker compliance, policy and Law. Serious failure of any of these aspects by a Subcontractors may result in the suspension or removal of the Supplier from the Framework Contract.  </w:t>
      </w:r>
    </w:p>
    <w:p w14:paraId="59AE9A21" w14:textId="1866DE31" w:rsidR="7E71BF3B" w:rsidRDefault="7E71BF3B" w:rsidP="7E71BF3B">
      <w:pPr>
        <w:spacing w:after="0"/>
        <w:ind w:left="0" w:right="54"/>
      </w:pPr>
    </w:p>
    <w:p w14:paraId="098C68B6" w14:textId="0D5B26D2" w:rsidR="000A2542" w:rsidRDefault="000A2542" w:rsidP="00450812"/>
    <w:p w14:paraId="7CED0274" w14:textId="2E1491D1" w:rsidR="00AF4676" w:rsidRDefault="00AF4676" w:rsidP="00450812"/>
    <w:p w14:paraId="662AB985" w14:textId="77777777" w:rsidR="00AF4676" w:rsidRPr="00450812" w:rsidRDefault="00AF4676" w:rsidP="00450812"/>
    <w:p w14:paraId="25407170" w14:textId="2EA86ECC" w:rsidR="000A2542" w:rsidRDefault="000A2542" w:rsidP="004E0F6C">
      <w:pPr>
        <w:pStyle w:val="ListParagraph"/>
        <w:numPr>
          <w:ilvl w:val="0"/>
          <w:numId w:val="13"/>
        </w:numPr>
        <w:rPr>
          <w:b/>
          <w:color w:val="2E74B5" w:themeColor="accent1" w:themeShade="BF"/>
        </w:rPr>
      </w:pPr>
      <w:r w:rsidRPr="009468CC">
        <w:rPr>
          <w:b/>
          <w:color w:val="2E74B5" w:themeColor="accent1" w:themeShade="BF"/>
        </w:rPr>
        <w:t xml:space="preserve">Ordering Temporary Workers </w:t>
      </w:r>
    </w:p>
    <w:p w14:paraId="0EAF5FA1" w14:textId="77777777" w:rsidR="009468CC" w:rsidRPr="009468CC" w:rsidRDefault="009468CC" w:rsidP="009468CC">
      <w:pPr>
        <w:pStyle w:val="ListParagraph"/>
        <w:ind w:left="360" w:firstLine="0"/>
        <w:rPr>
          <w:b/>
          <w:color w:val="2E74B5" w:themeColor="accent1" w:themeShade="BF"/>
        </w:rPr>
      </w:pPr>
    </w:p>
    <w:p w14:paraId="7B665896" w14:textId="3E7D37C3" w:rsidR="00C95CFC" w:rsidRPr="00450812" w:rsidRDefault="00C95CFC" w:rsidP="004E0F6C">
      <w:pPr>
        <w:pStyle w:val="ListParagraph"/>
        <w:numPr>
          <w:ilvl w:val="1"/>
          <w:numId w:val="27"/>
        </w:numPr>
        <w:spacing w:after="0"/>
        <w:ind w:left="1418" w:right="54" w:hanging="567"/>
      </w:pPr>
      <w:r w:rsidRPr="00450812">
        <w:t xml:space="preserve">The Supplier shall be responsible for all elements of booking management, as defined by the Buyer. This shall include, as a minimum: </w:t>
      </w:r>
    </w:p>
    <w:p w14:paraId="6ED2C1B9" w14:textId="08CE3752" w:rsidR="00C95CFC" w:rsidRPr="00450812" w:rsidRDefault="63AD80A3" w:rsidP="004E0F6C">
      <w:pPr>
        <w:pStyle w:val="ListParagraph"/>
        <w:numPr>
          <w:ilvl w:val="2"/>
          <w:numId w:val="27"/>
        </w:numPr>
        <w:spacing w:after="0"/>
        <w:ind w:left="1985" w:right="54" w:hanging="851"/>
      </w:pPr>
      <w:r w:rsidRPr="00450812">
        <w:t xml:space="preserve">A facility for Buyer’s Authorised Representatives to request a Temporary Worker by a method defined by the Buyer prior to the commencement of the Call-Off Contract. The Buyer may use the order form at Framework Schedule 6 (Order Form Template and Call-Off Schedules). </w:t>
      </w:r>
    </w:p>
    <w:p w14:paraId="514E41AE" w14:textId="77777777" w:rsidR="00C95CFC" w:rsidRPr="00450812" w:rsidRDefault="00C95CFC" w:rsidP="004E0F6C">
      <w:pPr>
        <w:numPr>
          <w:ilvl w:val="2"/>
          <w:numId w:val="27"/>
        </w:numPr>
        <w:spacing w:after="0"/>
        <w:ind w:left="1985" w:right="54" w:hanging="851"/>
      </w:pPr>
      <w:r w:rsidRPr="00450812">
        <w:t xml:space="preserve">Provide all necessary information at the time of request in a format agreed by the Buyer.  </w:t>
      </w:r>
    </w:p>
    <w:p w14:paraId="1EA60978" w14:textId="77777777" w:rsidR="00C95CFC" w:rsidRPr="00450812" w:rsidRDefault="00C95CFC" w:rsidP="004E0F6C">
      <w:pPr>
        <w:numPr>
          <w:ilvl w:val="2"/>
          <w:numId w:val="27"/>
        </w:numPr>
        <w:spacing w:after="0"/>
        <w:ind w:left="1985" w:right="54" w:hanging="851"/>
      </w:pPr>
      <w:r w:rsidRPr="00450812">
        <w:t xml:space="preserve">Provision of Temporary Workers that meet the job description and person specification (or equivalent) as specified by the Buyer. </w:t>
      </w:r>
    </w:p>
    <w:p w14:paraId="62C60081" w14:textId="77777777" w:rsidR="00C95CFC" w:rsidRPr="00450812" w:rsidRDefault="63AD80A3" w:rsidP="004E0F6C">
      <w:pPr>
        <w:numPr>
          <w:ilvl w:val="2"/>
          <w:numId w:val="27"/>
        </w:numPr>
        <w:spacing w:after="0"/>
        <w:ind w:left="1985" w:right="54" w:hanging="851"/>
      </w:pPr>
      <w:r w:rsidRPr="00450812">
        <w:t xml:space="preserve">Submit a completed copy of Appendix B – Assignment Checklist confirming that the Temporary Worker has been assigned for all bookings. </w:t>
      </w:r>
    </w:p>
    <w:p w14:paraId="610E52BE" w14:textId="77777777" w:rsidR="00C95CFC" w:rsidRPr="00450812" w:rsidRDefault="00C95CFC" w:rsidP="004E0F6C">
      <w:pPr>
        <w:numPr>
          <w:ilvl w:val="2"/>
          <w:numId w:val="27"/>
        </w:numPr>
        <w:spacing w:after="0"/>
        <w:ind w:left="1985" w:right="54" w:hanging="851"/>
      </w:pPr>
      <w:r w:rsidRPr="00450812">
        <w:t xml:space="preserve">Endeavours to fill the requirement as outlined in the Call-Off Contract and confirm to the Buyer any requirements which cannot be met within the timescales as shown below. </w:t>
      </w:r>
    </w:p>
    <w:p w14:paraId="587540A5" w14:textId="1D00C443" w:rsidR="00C95CFC" w:rsidRPr="00450812" w:rsidRDefault="00C95CFC" w:rsidP="004E0F6C">
      <w:pPr>
        <w:numPr>
          <w:ilvl w:val="2"/>
          <w:numId w:val="27"/>
        </w:numPr>
        <w:spacing w:after="0"/>
        <w:ind w:left="1985" w:right="54" w:hanging="851"/>
      </w:pPr>
      <w:r w:rsidRPr="00450812">
        <w:t xml:space="preserve">respond to all booking requests within the following response timescales </w:t>
      </w:r>
    </w:p>
    <w:p w14:paraId="170CC6B6" w14:textId="355FDE06" w:rsidR="00544231" w:rsidRDefault="00544231" w:rsidP="005D7FED">
      <w:pPr>
        <w:ind w:left="1843" w:hanging="142"/>
        <w:rPr>
          <w:b/>
        </w:rPr>
      </w:pPr>
    </w:p>
    <w:p w14:paraId="39D55A8E" w14:textId="77777777" w:rsidR="004C4CD2" w:rsidRPr="00450812" w:rsidRDefault="004C4CD2" w:rsidP="009F1F29">
      <w:pPr>
        <w:ind w:left="1843" w:hanging="142"/>
        <w:rPr>
          <w:b/>
        </w:rPr>
      </w:pPr>
    </w:p>
    <w:tbl>
      <w:tblPr>
        <w:tblW w:w="7550" w:type="dxa"/>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5"/>
        <w:gridCol w:w="3775"/>
      </w:tblGrid>
      <w:tr w:rsidR="00544231" w:rsidRPr="00450812" w14:paraId="52AFECBC" w14:textId="77777777" w:rsidTr="00544231">
        <w:trPr>
          <w:trHeight w:val="416"/>
        </w:trPr>
        <w:tc>
          <w:tcPr>
            <w:tcW w:w="3775" w:type="dxa"/>
          </w:tcPr>
          <w:p w14:paraId="603002CA"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b/>
                <w:bCs/>
                <w:lang w:eastAsia="en-US"/>
              </w:rPr>
              <w:t xml:space="preserve">Urgency of the Assignment request </w:t>
            </w:r>
          </w:p>
          <w:p w14:paraId="2CE7F4F2"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Temporary Workers required to commence an Assignment within: </w:t>
            </w:r>
          </w:p>
        </w:tc>
        <w:tc>
          <w:tcPr>
            <w:tcW w:w="3775" w:type="dxa"/>
          </w:tcPr>
          <w:p w14:paraId="59ACC187"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b/>
                <w:bCs/>
                <w:lang w:eastAsia="en-US"/>
              </w:rPr>
              <w:t xml:space="preserve">Response Timescale </w:t>
            </w:r>
          </w:p>
          <w:p w14:paraId="53893B2C"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Fulfilment of request timescale: </w:t>
            </w:r>
          </w:p>
        </w:tc>
      </w:tr>
      <w:tr w:rsidR="00544231" w:rsidRPr="00450812" w14:paraId="199047F7" w14:textId="77777777" w:rsidTr="00544231">
        <w:trPr>
          <w:trHeight w:val="103"/>
        </w:trPr>
        <w:tc>
          <w:tcPr>
            <w:tcW w:w="3775" w:type="dxa"/>
          </w:tcPr>
          <w:p w14:paraId="4219DBC3"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less than 24 hours </w:t>
            </w:r>
          </w:p>
        </w:tc>
        <w:tc>
          <w:tcPr>
            <w:tcW w:w="3775" w:type="dxa"/>
          </w:tcPr>
          <w:p w14:paraId="75109E28"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maximum 1 hour </w:t>
            </w:r>
          </w:p>
        </w:tc>
      </w:tr>
      <w:tr w:rsidR="00544231" w:rsidRPr="00450812" w14:paraId="77742F4C" w14:textId="77777777" w:rsidTr="00544231">
        <w:trPr>
          <w:trHeight w:val="103"/>
        </w:trPr>
        <w:tc>
          <w:tcPr>
            <w:tcW w:w="3775" w:type="dxa"/>
          </w:tcPr>
          <w:p w14:paraId="4F2583B4"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1 to 2 Days </w:t>
            </w:r>
          </w:p>
        </w:tc>
        <w:tc>
          <w:tcPr>
            <w:tcW w:w="3775" w:type="dxa"/>
          </w:tcPr>
          <w:p w14:paraId="6D3A7A56"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maximum 2 hours </w:t>
            </w:r>
          </w:p>
        </w:tc>
      </w:tr>
      <w:tr w:rsidR="00544231" w:rsidRPr="00450812" w14:paraId="3A00EFF6" w14:textId="77777777" w:rsidTr="00544231">
        <w:trPr>
          <w:trHeight w:val="103"/>
        </w:trPr>
        <w:tc>
          <w:tcPr>
            <w:tcW w:w="3775" w:type="dxa"/>
          </w:tcPr>
          <w:p w14:paraId="3F4772C4"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2 to 3 Days </w:t>
            </w:r>
          </w:p>
        </w:tc>
        <w:tc>
          <w:tcPr>
            <w:tcW w:w="3775" w:type="dxa"/>
          </w:tcPr>
          <w:p w14:paraId="330AA24B"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maximum 4 hours </w:t>
            </w:r>
          </w:p>
        </w:tc>
      </w:tr>
      <w:tr w:rsidR="00544231" w:rsidRPr="00450812" w14:paraId="40346DFD" w14:textId="77777777" w:rsidTr="00544231">
        <w:trPr>
          <w:trHeight w:val="103"/>
        </w:trPr>
        <w:tc>
          <w:tcPr>
            <w:tcW w:w="3775" w:type="dxa"/>
          </w:tcPr>
          <w:p w14:paraId="51028C9A"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4 Days </w:t>
            </w:r>
          </w:p>
        </w:tc>
        <w:tc>
          <w:tcPr>
            <w:tcW w:w="3775" w:type="dxa"/>
          </w:tcPr>
          <w:p w14:paraId="69D8E0C9"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maximum 1 Working Day </w:t>
            </w:r>
          </w:p>
        </w:tc>
      </w:tr>
      <w:tr w:rsidR="00544231" w:rsidRPr="00450812" w14:paraId="2C033114" w14:textId="77777777" w:rsidTr="00544231">
        <w:trPr>
          <w:trHeight w:val="103"/>
        </w:trPr>
        <w:tc>
          <w:tcPr>
            <w:tcW w:w="3775" w:type="dxa"/>
          </w:tcPr>
          <w:p w14:paraId="366C5D20"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5 to 7 Days </w:t>
            </w:r>
          </w:p>
        </w:tc>
        <w:tc>
          <w:tcPr>
            <w:tcW w:w="3775" w:type="dxa"/>
          </w:tcPr>
          <w:p w14:paraId="763D62C6"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maximum 2 Working Days </w:t>
            </w:r>
          </w:p>
        </w:tc>
      </w:tr>
      <w:tr w:rsidR="00544231" w:rsidRPr="00450812" w14:paraId="64D6F511" w14:textId="77777777" w:rsidTr="00544231">
        <w:trPr>
          <w:trHeight w:val="103"/>
        </w:trPr>
        <w:tc>
          <w:tcPr>
            <w:tcW w:w="3775" w:type="dxa"/>
          </w:tcPr>
          <w:p w14:paraId="117E9C84"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Greater than 7 Days </w:t>
            </w:r>
          </w:p>
        </w:tc>
        <w:tc>
          <w:tcPr>
            <w:tcW w:w="3775" w:type="dxa"/>
          </w:tcPr>
          <w:p w14:paraId="41473C09" w14:textId="77777777" w:rsidR="00544231" w:rsidRPr="00450812" w:rsidRDefault="00544231" w:rsidP="00450812">
            <w:pPr>
              <w:autoSpaceDE w:val="0"/>
              <w:autoSpaceDN w:val="0"/>
              <w:adjustRightInd w:val="0"/>
              <w:spacing w:after="0" w:line="240" w:lineRule="auto"/>
              <w:ind w:left="0" w:firstLine="0"/>
              <w:jc w:val="left"/>
              <w:rPr>
                <w:rFonts w:eastAsiaTheme="minorHAnsi"/>
                <w:lang w:eastAsia="en-US"/>
              </w:rPr>
            </w:pPr>
            <w:r w:rsidRPr="00450812">
              <w:rPr>
                <w:rFonts w:eastAsiaTheme="minorHAnsi"/>
                <w:lang w:eastAsia="en-US"/>
              </w:rPr>
              <w:t xml:space="preserve">maximum 4 Working Days </w:t>
            </w:r>
          </w:p>
        </w:tc>
      </w:tr>
    </w:tbl>
    <w:p w14:paraId="7B509566" w14:textId="6B97198F" w:rsidR="00456BD7" w:rsidRPr="00450812" w:rsidRDefault="00456BD7" w:rsidP="00450812">
      <w:pPr>
        <w:pStyle w:val="ListParagraph"/>
        <w:ind w:left="2892" w:firstLine="0"/>
        <w:rPr>
          <w:b/>
        </w:rPr>
      </w:pPr>
    </w:p>
    <w:p w14:paraId="48339C54" w14:textId="2AD4FFDE" w:rsidR="0004737D" w:rsidRPr="00450812" w:rsidRDefault="00B7303F" w:rsidP="004E0F6C">
      <w:pPr>
        <w:numPr>
          <w:ilvl w:val="2"/>
          <w:numId w:val="27"/>
        </w:numPr>
        <w:spacing w:after="0"/>
        <w:ind w:left="1985" w:right="54" w:hanging="851"/>
        <w:rPr>
          <w:b/>
        </w:rPr>
      </w:pPr>
      <w:r w:rsidRPr="00450812">
        <w:rPr>
          <w:rFonts w:eastAsiaTheme="minorEastAsia"/>
          <w:lang w:eastAsia="en-US"/>
        </w:rPr>
        <w:tab/>
      </w:r>
      <w:r w:rsidR="0004737D" w:rsidRPr="00450812">
        <w:t xml:space="preserve">The Supplier shall provide an electronic booking system which will be available 24 hours/day, 365 days per year, from the commencement of the Framework Contract. Any planned downtime shall be agreed in advance with the Buyer, with no less than 48 hours’ notice. </w:t>
      </w:r>
    </w:p>
    <w:p w14:paraId="0D31CC00" w14:textId="6E7ED03C" w:rsidR="0004737D" w:rsidRPr="00450812" w:rsidRDefault="0004737D" w:rsidP="004E0F6C">
      <w:pPr>
        <w:numPr>
          <w:ilvl w:val="2"/>
          <w:numId w:val="27"/>
        </w:numPr>
        <w:spacing w:after="0"/>
        <w:ind w:left="1985" w:right="54" w:hanging="851"/>
        <w:rPr>
          <w:b/>
        </w:rPr>
      </w:pPr>
      <w:r w:rsidRPr="00450812">
        <w:t>The Supplier shall provide a telephone booking service fully available between 8am and 6pm including weekend and Bank Holidays. The service shall have an out of hours booking service available between 6pm and 8am including weekends and Bank Holidays, accessible free of charge by a dedicated telephone number for out of hours bookings.</w:t>
      </w:r>
    </w:p>
    <w:p w14:paraId="1D4A986A" w14:textId="77777777" w:rsidR="00D916C0" w:rsidRPr="00450812" w:rsidRDefault="003436F7" w:rsidP="004E0F6C">
      <w:pPr>
        <w:numPr>
          <w:ilvl w:val="2"/>
          <w:numId w:val="27"/>
        </w:numPr>
        <w:spacing w:after="0"/>
        <w:ind w:left="1985" w:right="54" w:hanging="851"/>
        <w:rPr>
          <w:b/>
        </w:rPr>
      </w:pPr>
      <w:r w:rsidRPr="00450812">
        <w:rPr>
          <w:rFonts w:eastAsiaTheme="minorHAnsi"/>
          <w:lang w:eastAsia="en-US"/>
        </w:rPr>
        <w:t xml:space="preserve">The Supplier shall ensure all telephone calls are charged at no more than a standard call rate (no premium telephone calls are permitted). Standard rate in the UK means calls to local and national numbers beginning 01, 02 and 03, or mobile numbers beginning 07. Excluded numbers include non-geographic numbers (e.g. 0871) and all premium rate Services. </w:t>
      </w:r>
    </w:p>
    <w:p w14:paraId="225C55F0" w14:textId="542543A4" w:rsidR="00D916C0" w:rsidRPr="00450812" w:rsidRDefault="48D693B6" w:rsidP="004E0F6C">
      <w:pPr>
        <w:numPr>
          <w:ilvl w:val="2"/>
          <w:numId w:val="27"/>
        </w:numPr>
        <w:spacing w:after="0"/>
        <w:ind w:left="1985" w:right="54" w:hanging="851"/>
        <w:rPr>
          <w:b/>
          <w:bCs/>
        </w:rPr>
      </w:pPr>
      <w:r w:rsidRPr="1B457272">
        <w:rPr>
          <w:rFonts w:eastAsiaTheme="minorEastAsia"/>
          <w:lang w:eastAsia="en-US"/>
        </w:rPr>
        <w:t>The Supplier shall provide the Buyer with a recent and clear photo ID of the Temporary Worker, to enable the Buy</w:t>
      </w:r>
      <w:r w:rsidR="7D4B5DB0" w:rsidRPr="1B457272">
        <w:rPr>
          <w:rFonts w:eastAsiaTheme="minorEastAsia"/>
          <w:lang w:eastAsia="en-US"/>
        </w:rPr>
        <w:t>er</w:t>
      </w:r>
      <w:r w:rsidRPr="1B457272">
        <w:rPr>
          <w:rFonts w:eastAsiaTheme="minorEastAsia"/>
          <w:lang w:eastAsia="en-US"/>
        </w:rPr>
        <w:t xml:space="preserve">’s Authorised Representative to confirm </w:t>
      </w:r>
      <w:r w:rsidR="6013A174" w:rsidRPr="1B457272">
        <w:rPr>
          <w:rFonts w:eastAsiaTheme="minorEastAsia"/>
          <w:lang w:eastAsia="en-US"/>
        </w:rPr>
        <w:t xml:space="preserve">that the person they are expecting to fill the assignment is the correct person. </w:t>
      </w:r>
    </w:p>
    <w:p w14:paraId="173E630E" w14:textId="77777777" w:rsidR="00D916C0" w:rsidRPr="00450812" w:rsidRDefault="00F8167F" w:rsidP="004E0F6C">
      <w:pPr>
        <w:numPr>
          <w:ilvl w:val="2"/>
          <w:numId w:val="27"/>
        </w:numPr>
        <w:spacing w:after="0"/>
        <w:ind w:left="1985" w:right="54" w:hanging="851"/>
        <w:rPr>
          <w:b/>
        </w:rPr>
      </w:pPr>
      <w:r w:rsidRPr="00450812">
        <w:rPr>
          <w:rFonts w:eastAsiaTheme="minorHAnsi"/>
          <w:lang w:eastAsia="en-US"/>
        </w:rPr>
        <w:t xml:space="preserve">Prior to the commencement of all Assignments, the Temporary Worker must produce, to the Supplier, their original current and valid personal identification documents to enable them to start the Assignment. </w:t>
      </w:r>
    </w:p>
    <w:p w14:paraId="2A6BAD60" w14:textId="77777777" w:rsidR="00D916C0" w:rsidRPr="00450812" w:rsidRDefault="00F8167F" w:rsidP="004E0F6C">
      <w:pPr>
        <w:numPr>
          <w:ilvl w:val="2"/>
          <w:numId w:val="27"/>
        </w:numPr>
        <w:spacing w:after="0"/>
        <w:ind w:left="1985" w:right="54" w:hanging="851"/>
        <w:rPr>
          <w:b/>
        </w:rPr>
      </w:pPr>
      <w:r w:rsidRPr="00450812">
        <w:rPr>
          <w:rFonts w:eastAsiaTheme="minorHAnsi"/>
          <w:lang w:eastAsia="en-US"/>
        </w:rPr>
        <w:t xml:space="preserve">Where required, the Supplier shall: </w:t>
      </w:r>
    </w:p>
    <w:p w14:paraId="332F86EE" w14:textId="77777777" w:rsidR="00D916C0" w:rsidRPr="00450812" w:rsidRDefault="00D916C0" w:rsidP="004E0F6C">
      <w:pPr>
        <w:pStyle w:val="ListParagraph"/>
        <w:numPr>
          <w:ilvl w:val="3"/>
          <w:numId w:val="27"/>
        </w:numPr>
        <w:ind w:left="2127" w:hanging="851"/>
        <w:rPr>
          <w:b/>
        </w:rPr>
      </w:pPr>
      <w:r w:rsidRPr="00450812">
        <w:rPr>
          <w:rFonts w:eastAsiaTheme="minorHAnsi"/>
          <w:lang w:eastAsia="en-US"/>
        </w:rPr>
        <w:t xml:space="preserve">Provide clear copies of any of the information it has received or obtained to enable to the Buyer’s Authorised Representative to validate that the Temporary Worker has satisfactorily undergone the relevant safeguarding and employment checks required; and </w:t>
      </w:r>
    </w:p>
    <w:p w14:paraId="415816CD" w14:textId="77777777" w:rsidR="00D916C0" w:rsidRPr="00450812" w:rsidRDefault="00D916C0" w:rsidP="004E0F6C">
      <w:pPr>
        <w:pStyle w:val="ListParagraph"/>
        <w:numPr>
          <w:ilvl w:val="3"/>
          <w:numId w:val="27"/>
        </w:numPr>
        <w:ind w:left="2127" w:hanging="851"/>
        <w:rPr>
          <w:b/>
        </w:rPr>
      </w:pPr>
      <w:r w:rsidRPr="00450812">
        <w:rPr>
          <w:rFonts w:eastAsiaTheme="minorHAnsi"/>
          <w:lang w:eastAsia="en-US"/>
        </w:rPr>
        <w:t xml:space="preserve">Advise the Temporary Worker of the requirement to provide clear copies of any of the information required by the Buyer to validate that the relevant safeguarding and employment checks have been carried out satisfactorily. </w:t>
      </w:r>
    </w:p>
    <w:p w14:paraId="2E8EB12B" w14:textId="77777777" w:rsidR="00D916C0" w:rsidRPr="00450812" w:rsidRDefault="00D916C0" w:rsidP="00AF4676">
      <w:pPr>
        <w:spacing w:after="0"/>
        <w:ind w:left="1985" w:right="54" w:hanging="851"/>
        <w:rPr>
          <w:b/>
        </w:rPr>
      </w:pPr>
    </w:p>
    <w:p w14:paraId="7E2AAA5D" w14:textId="5A77A446" w:rsidR="00D916C0" w:rsidRPr="00450812" w:rsidRDefault="573741EA" w:rsidP="004E0F6C">
      <w:pPr>
        <w:numPr>
          <w:ilvl w:val="2"/>
          <w:numId w:val="27"/>
        </w:numPr>
        <w:spacing w:after="0"/>
        <w:ind w:left="1985" w:right="54" w:hanging="851"/>
        <w:rPr>
          <w:b/>
          <w:bCs/>
        </w:rPr>
      </w:pPr>
      <w:r w:rsidRPr="00450812">
        <w:rPr>
          <w:rFonts w:eastAsiaTheme="minorEastAsia"/>
          <w:lang w:eastAsia="en-US"/>
        </w:rPr>
        <w:t xml:space="preserve">The </w:t>
      </w:r>
      <w:r w:rsidR="6AE1780B" w:rsidRPr="00450812">
        <w:rPr>
          <w:rFonts w:eastAsiaTheme="minorEastAsia"/>
          <w:lang w:eastAsia="en-US"/>
        </w:rPr>
        <w:t>Buyer</w:t>
      </w:r>
      <w:r w:rsidRPr="00450812">
        <w:rPr>
          <w:rFonts w:eastAsiaTheme="minorEastAsia"/>
          <w:lang w:eastAsia="en-US"/>
        </w:rPr>
        <w:t xml:space="preserve"> shall reserve the right to reject Temporary Workers or Work-Seekers as unsuitable. Feedback will be provided to the Supplier by the </w:t>
      </w:r>
      <w:r w:rsidR="6AE1780B" w:rsidRPr="00450812">
        <w:rPr>
          <w:rFonts w:eastAsiaTheme="minorEastAsia"/>
          <w:lang w:eastAsia="en-US"/>
        </w:rPr>
        <w:t>Buyer</w:t>
      </w:r>
      <w:r w:rsidRPr="00450812">
        <w:rPr>
          <w:rFonts w:eastAsiaTheme="minorEastAsia"/>
          <w:lang w:eastAsia="en-US"/>
        </w:rPr>
        <w:t xml:space="preserve">’s Authorised Representative </w:t>
      </w:r>
      <w:r w:rsidR="440DD116" w:rsidRPr="00450812">
        <w:rPr>
          <w:rFonts w:eastAsiaTheme="minorEastAsia"/>
          <w:lang w:eastAsia="en-US"/>
        </w:rPr>
        <w:t xml:space="preserve">as to the reasons for the decision. </w:t>
      </w:r>
    </w:p>
    <w:p w14:paraId="000FA0B9" w14:textId="45D6B655" w:rsidR="00150C27" w:rsidRPr="00450812" w:rsidRDefault="440DD116" w:rsidP="004E0F6C">
      <w:pPr>
        <w:numPr>
          <w:ilvl w:val="2"/>
          <w:numId w:val="27"/>
        </w:numPr>
        <w:spacing w:after="0"/>
        <w:ind w:left="1985" w:right="54" w:hanging="851"/>
        <w:rPr>
          <w:b/>
          <w:bCs/>
        </w:rPr>
      </w:pPr>
      <w:r w:rsidRPr="00450812">
        <w:rPr>
          <w:rFonts w:eastAsiaTheme="minorEastAsia"/>
          <w:lang w:eastAsia="en-US"/>
        </w:rPr>
        <w:t>Should the Buyer reject a Candidate who fulfils the requirements, and who is subsequently introduced by a differen</w:t>
      </w:r>
      <w:r w:rsidR="02FD796E" w:rsidRPr="00450812">
        <w:rPr>
          <w:rFonts w:eastAsiaTheme="minorEastAsia"/>
          <w:lang w:eastAsia="en-US"/>
        </w:rPr>
        <w:t>t</w:t>
      </w:r>
      <w:r w:rsidRPr="00450812">
        <w:rPr>
          <w:rFonts w:eastAsiaTheme="minorEastAsia"/>
          <w:lang w:eastAsia="en-US"/>
        </w:rPr>
        <w:t xml:space="preserve"> Employment Agency or Business and engaged by the </w:t>
      </w:r>
      <w:r w:rsidR="6AE1780B" w:rsidRPr="00450812">
        <w:rPr>
          <w:rFonts w:eastAsiaTheme="minorEastAsia"/>
          <w:lang w:eastAsia="en-US"/>
        </w:rPr>
        <w:t>Buyer</w:t>
      </w:r>
      <w:r w:rsidRPr="00450812">
        <w:rPr>
          <w:rFonts w:eastAsiaTheme="minorEastAsia"/>
          <w:lang w:eastAsia="en-US"/>
        </w:rPr>
        <w:t xml:space="preserve">, then the </w:t>
      </w:r>
      <w:r w:rsidR="6AE1780B" w:rsidRPr="00450812">
        <w:rPr>
          <w:rFonts w:eastAsiaTheme="minorEastAsia"/>
          <w:lang w:eastAsia="en-US"/>
        </w:rPr>
        <w:t>Buyer</w:t>
      </w:r>
      <w:r w:rsidRPr="00450812">
        <w:rPr>
          <w:rFonts w:eastAsiaTheme="minorEastAsia"/>
          <w:lang w:eastAsia="en-US"/>
        </w:rPr>
        <w:t xml:space="preserve"> shall be liable for an introduction fee in accordance with paragraph 15. </w:t>
      </w:r>
    </w:p>
    <w:p w14:paraId="5A61EAC1" w14:textId="77777777" w:rsidR="00B7303F" w:rsidRPr="00450812" w:rsidRDefault="00B7303F" w:rsidP="00450812">
      <w:pPr>
        <w:pStyle w:val="ListParagraph"/>
        <w:ind w:left="2892" w:firstLine="0"/>
        <w:rPr>
          <w:b/>
        </w:rPr>
      </w:pPr>
    </w:p>
    <w:p w14:paraId="3B2B1132" w14:textId="4F5E59CD" w:rsidR="002236A3" w:rsidRPr="009468CC" w:rsidRDefault="00150C27" w:rsidP="004E0F6C">
      <w:pPr>
        <w:pStyle w:val="ListParagraph"/>
        <w:numPr>
          <w:ilvl w:val="0"/>
          <w:numId w:val="27"/>
        </w:numPr>
        <w:rPr>
          <w:b/>
          <w:color w:val="2E74B5" w:themeColor="accent1" w:themeShade="BF"/>
        </w:rPr>
      </w:pPr>
      <w:r w:rsidRPr="009468CC">
        <w:rPr>
          <w:rFonts w:eastAsiaTheme="minorHAnsi"/>
          <w:b/>
          <w:color w:val="2E74B5" w:themeColor="accent1" w:themeShade="BF"/>
          <w:lang w:eastAsia="en-US"/>
        </w:rPr>
        <w:t xml:space="preserve">Cancellation of Assignment </w:t>
      </w:r>
    </w:p>
    <w:p w14:paraId="71A7FEE9" w14:textId="77777777" w:rsidR="00AF4676" w:rsidRPr="00AF4676" w:rsidRDefault="00AF4676" w:rsidP="00AF4676">
      <w:pPr>
        <w:pStyle w:val="ListParagraph"/>
        <w:ind w:left="360" w:firstLine="0"/>
        <w:rPr>
          <w:b/>
        </w:rPr>
      </w:pPr>
    </w:p>
    <w:p w14:paraId="2BD7F43D" w14:textId="1E2CA212" w:rsidR="00DD4381" w:rsidRPr="00450812" w:rsidRDefault="0AA7A78D" w:rsidP="004E0F6C">
      <w:pPr>
        <w:pStyle w:val="ListParagraph"/>
        <w:numPr>
          <w:ilvl w:val="1"/>
          <w:numId w:val="7"/>
        </w:numPr>
        <w:ind w:left="1418" w:hanging="567"/>
      </w:pPr>
      <w:r>
        <w:t xml:space="preserve">Unless otherwise agreed between the Supplier and the Buyer in writing, the Buyer shall notify the Supplier for any change or </w:t>
      </w:r>
      <w:r w:rsidR="008F33DE">
        <w:t>cancellation of</w:t>
      </w:r>
      <w:r w:rsidR="36F65E38">
        <w:t xml:space="preserve"> any</w:t>
      </w:r>
      <w:r>
        <w:t xml:space="preserve"> confirmed Assignment at least two (2) hours prior to the agreed Assignment start </w:t>
      </w:r>
      <w:r w:rsidR="008F33DE">
        <w:t>time. If</w:t>
      </w:r>
      <w:r>
        <w:t xml:space="preserve"> the Buyer cannot comply with the timeframe the Buyer shall pay twenty five percent (25%) of the </w:t>
      </w:r>
      <w:r w:rsidR="75068535">
        <w:t>total charge</w:t>
      </w:r>
      <w:r>
        <w:t xml:space="preserve"> of the first day of the Assignment or where the Assignment is less than one (1) day, twenty five percent (25%) of the total cost of the Assignment and in both cases, this charge only applie</w:t>
      </w:r>
      <w:r w:rsidR="2524291D">
        <w:t>s</w:t>
      </w:r>
      <w:r>
        <w:t xml:space="preserve"> where the Temporary Worker cannot be placed elsewhere. </w:t>
      </w:r>
    </w:p>
    <w:p w14:paraId="43F47376" w14:textId="1D5924C6" w:rsidR="002236A3" w:rsidRPr="00450812" w:rsidRDefault="42E145B3" w:rsidP="004E0F6C">
      <w:pPr>
        <w:pStyle w:val="ListParagraph"/>
        <w:numPr>
          <w:ilvl w:val="1"/>
          <w:numId w:val="7"/>
        </w:numPr>
        <w:ind w:left="1418" w:hanging="567"/>
      </w:pPr>
      <w:r w:rsidRPr="00450812">
        <w:t xml:space="preserve"> </w:t>
      </w:r>
      <w:r w:rsidR="3B656D55" w:rsidRPr="00450812">
        <w:t xml:space="preserve">On occurrence of the above, the money must be paid to the Supplier so that they make the relevant payment to reimburse the Temporary Worker. </w:t>
      </w:r>
    </w:p>
    <w:p w14:paraId="44252A5E" w14:textId="5A2A5BCC" w:rsidR="002236A3" w:rsidRPr="00450812" w:rsidRDefault="6EF6C80E" w:rsidP="004E0F6C">
      <w:pPr>
        <w:pStyle w:val="ListParagraph"/>
        <w:numPr>
          <w:ilvl w:val="1"/>
          <w:numId w:val="7"/>
        </w:numPr>
        <w:ind w:left="1418" w:hanging="567"/>
      </w:pPr>
      <w:r w:rsidRPr="00450812">
        <w:t xml:space="preserve"> </w:t>
      </w:r>
      <w:r w:rsidR="3B656D55" w:rsidRPr="00450812">
        <w:t xml:space="preserve">For ongoing Assignments lasting </w:t>
      </w:r>
      <w:r w:rsidR="5D157C86" w:rsidRPr="00450812">
        <w:t>four (4) weeks or more and where</w:t>
      </w:r>
      <w:r w:rsidR="19D45248" w:rsidRPr="00450812">
        <w:t xml:space="preserve"> there are no performance or other issues with the Temporary Worker, the Buyer</w:t>
      </w:r>
      <w:r w:rsidR="729313BF" w:rsidRPr="00450812">
        <w:t xml:space="preserve"> and/or Supplier</w:t>
      </w:r>
      <w:r w:rsidR="19D45248" w:rsidRPr="00450812">
        <w:t xml:space="preserve"> shall provide seven (7) days’ notice to terminate the Assignment. </w:t>
      </w:r>
    </w:p>
    <w:p w14:paraId="473811C3" w14:textId="77777777" w:rsidR="00D916C0" w:rsidRPr="00450812" w:rsidRDefault="6EF6C80E" w:rsidP="004E0F6C">
      <w:pPr>
        <w:pStyle w:val="ListParagraph"/>
        <w:numPr>
          <w:ilvl w:val="1"/>
          <w:numId w:val="7"/>
        </w:numPr>
        <w:ind w:left="1418" w:hanging="567"/>
      </w:pPr>
      <w:r w:rsidRPr="00450812">
        <w:t xml:space="preserve"> </w:t>
      </w:r>
      <w:r w:rsidR="19D45248" w:rsidRPr="00450812">
        <w:t xml:space="preserve">Once an Assignment has been accepted the Supplier shall notify the Buyer in writing no later than </w:t>
      </w:r>
      <w:r w:rsidR="7EB0CE5D" w:rsidRPr="00450812">
        <w:t xml:space="preserve">four </w:t>
      </w:r>
      <w:r w:rsidR="19D45248" w:rsidRPr="00450812">
        <w:t xml:space="preserve">(4) hours </w:t>
      </w:r>
      <w:r w:rsidR="7EB0CE5D" w:rsidRPr="00450812">
        <w:t>before the commencement of the Assignment to the need to cancel the agreed Assignment.</w:t>
      </w:r>
    </w:p>
    <w:p w14:paraId="2F399F88" w14:textId="585EB6E8" w:rsidR="00D916C0" w:rsidRPr="00450812" w:rsidRDefault="00F14A05" w:rsidP="004E0F6C">
      <w:pPr>
        <w:pStyle w:val="ListParagraph"/>
        <w:numPr>
          <w:ilvl w:val="2"/>
          <w:numId w:val="7"/>
        </w:numPr>
        <w:ind w:left="1985" w:hanging="851"/>
      </w:pPr>
      <w:r w:rsidRPr="00450812">
        <w:t xml:space="preserve">The Supplier shall provide a suitable replacement temporary Worker at the expense of the Supplier. The Buyer reserves the right not to accept the replacement Temporary Worker. </w:t>
      </w:r>
    </w:p>
    <w:p w14:paraId="20020D05" w14:textId="76600F9D" w:rsidR="00D916C0" w:rsidRPr="00450812" w:rsidRDefault="7EB0CE5D" w:rsidP="004E0F6C">
      <w:pPr>
        <w:pStyle w:val="ListParagraph"/>
        <w:numPr>
          <w:ilvl w:val="2"/>
          <w:numId w:val="7"/>
        </w:numPr>
        <w:ind w:left="1985" w:hanging="851"/>
      </w:pPr>
      <w:r w:rsidRPr="00450812">
        <w:t>Unless otherwise agreed between the Parties in writing, if the Supplier cannot comply with the</w:t>
      </w:r>
      <w:r w:rsidR="52F89FFF" w:rsidRPr="00450812">
        <w:t xml:space="preserve"> requirements of paragraph 10.5.</w:t>
      </w:r>
      <w:r w:rsidR="473FF8BF" w:rsidRPr="00450812">
        <w:t>i</w:t>
      </w:r>
      <w:r w:rsidR="52F89FFF" w:rsidRPr="00450812">
        <w:t xml:space="preserve"> </w:t>
      </w:r>
      <w:r w:rsidRPr="00450812">
        <w:t xml:space="preserve">at least four (4) hours </w:t>
      </w:r>
      <w:r w:rsidR="52F89FFF" w:rsidRPr="00450812">
        <w:t xml:space="preserve">before the commencement of the Assignment, then the Supplier shall pay for twenty five percent (25%) of the </w:t>
      </w:r>
      <w:r w:rsidR="7D1511C6" w:rsidRPr="00450812">
        <w:t xml:space="preserve">total charge </w:t>
      </w:r>
      <w:r w:rsidR="52F89FFF" w:rsidRPr="00450812">
        <w:t xml:space="preserve">cost of the first day, or where the Assignment is less than one (1) day, twenty five percent (25%) of the total cost of the Assignment cancelled. </w:t>
      </w:r>
    </w:p>
    <w:p w14:paraId="5A1B76C3" w14:textId="4DA82F31" w:rsidR="00D916C0" w:rsidRPr="00450812" w:rsidRDefault="004B4F32" w:rsidP="004E0F6C">
      <w:pPr>
        <w:pStyle w:val="ListParagraph"/>
        <w:numPr>
          <w:ilvl w:val="2"/>
          <w:numId w:val="7"/>
        </w:numPr>
        <w:ind w:left="1985" w:hanging="851"/>
      </w:pPr>
      <w:r w:rsidRPr="00450812">
        <w:t xml:space="preserve">Both </w:t>
      </w:r>
      <w:r w:rsidR="0084798C" w:rsidRPr="00450812">
        <w:t>P</w:t>
      </w:r>
      <w:r w:rsidRPr="00450812">
        <w:t xml:space="preserve">arties agree that the payment from the Supplier shall be a genuine pre-estimate of the losses incurred by the Buyer in such circumstances. </w:t>
      </w:r>
    </w:p>
    <w:p w14:paraId="18E7EFAE" w14:textId="1FD7747B" w:rsidR="00D916C0" w:rsidRPr="00450812" w:rsidRDefault="004B4F32" w:rsidP="004E0F6C">
      <w:pPr>
        <w:pStyle w:val="ListParagraph"/>
        <w:numPr>
          <w:ilvl w:val="2"/>
          <w:numId w:val="7"/>
        </w:numPr>
        <w:ind w:left="1985" w:hanging="851"/>
      </w:pPr>
      <w:r w:rsidRPr="00450812">
        <w:t xml:space="preserve">Temporary Workers who do not attend their appointed Assignment shall, for the purpose of this Framework </w:t>
      </w:r>
      <w:r w:rsidR="007173C0" w:rsidRPr="00450812">
        <w:t>Contract</w:t>
      </w:r>
      <w:r w:rsidRPr="00450812">
        <w:t xml:space="preserve">, be considered a cancellation of appointment. </w:t>
      </w:r>
    </w:p>
    <w:p w14:paraId="1A8D25C1" w14:textId="5AABC59A" w:rsidR="004B4F32" w:rsidRPr="00450812" w:rsidRDefault="004B4F32" w:rsidP="004E0F6C">
      <w:pPr>
        <w:pStyle w:val="ListParagraph"/>
        <w:numPr>
          <w:ilvl w:val="2"/>
          <w:numId w:val="7"/>
        </w:numPr>
        <w:ind w:left="1985" w:hanging="851"/>
      </w:pPr>
      <w:r w:rsidRPr="00450812">
        <w:t xml:space="preserve">The Supplier shall keep data on the numbers and reasons for such cancellations and shall provide the Buyer with a copy of this information upon request. </w:t>
      </w:r>
    </w:p>
    <w:p w14:paraId="378B4E2E" w14:textId="77777777" w:rsidR="0084798C" w:rsidRPr="00450812" w:rsidRDefault="0084798C" w:rsidP="00450812">
      <w:pPr>
        <w:pStyle w:val="ListParagraph"/>
        <w:ind w:left="703" w:firstLine="0"/>
      </w:pPr>
    </w:p>
    <w:p w14:paraId="515A112A" w14:textId="35710B84" w:rsidR="00931E48" w:rsidRPr="00450812" w:rsidRDefault="02FEA75D" w:rsidP="004E0F6C">
      <w:pPr>
        <w:pStyle w:val="ListParagraph"/>
        <w:numPr>
          <w:ilvl w:val="1"/>
          <w:numId w:val="7"/>
        </w:numPr>
        <w:tabs>
          <w:tab w:val="left" w:pos="2694"/>
        </w:tabs>
        <w:ind w:left="1418" w:hanging="567"/>
      </w:pPr>
      <w:r w:rsidRPr="00450812">
        <w:t xml:space="preserve"> </w:t>
      </w:r>
      <w:r w:rsidR="52F89FFF" w:rsidRPr="00450812">
        <w:t>Repeated cancellations may result in the Supplier being suspended from the provision of the Services under the Call-Off Contract</w:t>
      </w:r>
      <w:r w:rsidRPr="00450812">
        <w:t xml:space="preserve"> in accordance with paragraph 10 of the Core Terms.  </w:t>
      </w:r>
    </w:p>
    <w:p w14:paraId="02EDCE39" w14:textId="4CD38E0F" w:rsidR="0084798C" w:rsidRPr="00450812" w:rsidRDefault="02FEA75D" w:rsidP="004E0F6C">
      <w:pPr>
        <w:pStyle w:val="ListParagraph"/>
        <w:numPr>
          <w:ilvl w:val="1"/>
          <w:numId w:val="7"/>
        </w:numPr>
        <w:tabs>
          <w:tab w:val="left" w:pos="2694"/>
        </w:tabs>
        <w:ind w:left="1418" w:hanging="567"/>
      </w:pPr>
      <w:r w:rsidRPr="00450812">
        <w:t xml:space="preserve"> </w:t>
      </w:r>
      <w:r w:rsidR="52F89FFF" w:rsidRPr="00450812">
        <w:t xml:space="preserve">In the event that the </w:t>
      </w:r>
      <w:r w:rsidR="6AE1780B" w:rsidRPr="00450812">
        <w:t>Buyer</w:t>
      </w:r>
      <w:r w:rsidR="52F89FFF" w:rsidRPr="00450812">
        <w:t xml:space="preserve"> rejects the Temporary Workers from the Assignment under circumstances which would require the Supplier to provide information to the Disclosure and Barring Service,</w:t>
      </w:r>
      <w:r w:rsidRPr="00450812">
        <w:t xml:space="preserve"> or the equivalent Authority under the </w:t>
      </w:r>
      <w:r w:rsidR="1E16BAE7" w:rsidRPr="00450812">
        <w:t>Safeguarding Vulnerable Groups Act 2006</w:t>
      </w:r>
      <w:r w:rsidR="52F89FFF" w:rsidRPr="00450812">
        <w:t xml:space="preserve"> or the Protecting </w:t>
      </w:r>
      <w:r w:rsidR="1E16BAE7" w:rsidRPr="00450812">
        <w:t>V</w:t>
      </w:r>
      <w:r w:rsidR="52F89FFF" w:rsidRPr="00450812">
        <w:t xml:space="preserve">ulnerable Groups (Scotland) Act 2007 where the </w:t>
      </w:r>
      <w:r w:rsidR="6AE1780B" w:rsidRPr="00450812">
        <w:t>Buyer</w:t>
      </w:r>
      <w:r w:rsidR="740FBD0F" w:rsidRPr="00450812">
        <w:t xml:space="preserve"> is located within Scotland</w:t>
      </w:r>
      <w:r w:rsidR="3B5DA6FC" w:rsidRPr="00450812">
        <w:t>, the Buyer will provide sufficient information to the Supplier to allow it to discharge its statutory obligations.</w:t>
      </w:r>
    </w:p>
    <w:p w14:paraId="50C61529" w14:textId="0C9CCF0E" w:rsidR="00136A51" w:rsidRPr="00450812" w:rsidRDefault="02FEA75D" w:rsidP="004E0F6C">
      <w:pPr>
        <w:pStyle w:val="ListParagraph"/>
        <w:numPr>
          <w:ilvl w:val="1"/>
          <w:numId w:val="7"/>
        </w:numPr>
        <w:tabs>
          <w:tab w:val="left" w:pos="2694"/>
        </w:tabs>
        <w:ind w:left="1418" w:hanging="567"/>
      </w:pPr>
      <w:r w:rsidRPr="00450812">
        <w:t xml:space="preserve"> </w:t>
      </w:r>
      <w:r w:rsidR="3B5DA6FC" w:rsidRPr="00450812">
        <w:t xml:space="preserve">In such cases, the Supplier shall also inform all the relevant parties </w:t>
      </w:r>
      <w:r w:rsidR="67EF7A29" w:rsidRPr="00450812">
        <w:t xml:space="preserve">that may require this information, for example, relevant professional bodies, or the police. </w:t>
      </w:r>
    </w:p>
    <w:p w14:paraId="6EE069AC" w14:textId="09E6A0BF" w:rsidR="00ED5F9C" w:rsidRPr="00450812" w:rsidRDefault="67EF7A29" w:rsidP="004E0F6C">
      <w:pPr>
        <w:pStyle w:val="ListParagraph"/>
        <w:numPr>
          <w:ilvl w:val="1"/>
          <w:numId w:val="7"/>
        </w:numPr>
        <w:ind w:left="1418" w:hanging="567"/>
      </w:pPr>
      <w:r w:rsidRPr="00450812">
        <w:t>If the Buyer considers that the performance of the Temporary Worker does not meet requirements/standards as set by the Buyer, the Buyer may terminate the Assignment either by instructing the Temporary Worker to leave the Assignment (and the Buyer premises) immediately, or by directing the Supplier to remove the Temporary Worker</w:t>
      </w:r>
      <w:r w:rsidR="009A59E1">
        <w:t xml:space="preserve">. </w:t>
      </w:r>
      <w:r w:rsidRPr="00450812">
        <w:t xml:space="preserve">In the event a Temporary Worker is rejected by the Buyer and where the Assignment is terminated before the agreed Assignment end date, the Supplier shall be responsible for </w:t>
      </w:r>
      <w:r w:rsidR="1776B480" w:rsidRPr="00450812">
        <w:t>investigating the circumstances of that rejection. The Supplier must ensure that:</w:t>
      </w:r>
    </w:p>
    <w:p w14:paraId="6BD1B84D" w14:textId="6C4F11C2" w:rsidR="00D916C0" w:rsidRPr="00450812" w:rsidRDefault="1776B480" w:rsidP="004E0F6C">
      <w:pPr>
        <w:pStyle w:val="ListParagraph"/>
        <w:numPr>
          <w:ilvl w:val="2"/>
          <w:numId w:val="7"/>
        </w:numPr>
        <w:ind w:left="1985" w:hanging="851"/>
      </w:pPr>
      <w:r w:rsidRPr="00450812">
        <w:t xml:space="preserve">If the Temporary worker in question is offered another Assignment within that Buyer organisation, then the Buyer shall be made aware of any previous reports on that Temporary Workers performance. </w:t>
      </w:r>
    </w:p>
    <w:p w14:paraId="6816D7A4" w14:textId="008A1963" w:rsidR="00D916C0" w:rsidRPr="00450812" w:rsidRDefault="33C96DBE" w:rsidP="004E0F6C">
      <w:pPr>
        <w:pStyle w:val="ListParagraph"/>
        <w:numPr>
          <w:ilvl w:val="2"/>
          <w:numId w:val="7"/>
        </w:numPr>
        <w:ind w:left="1985" w:hanging="851"/>
      </w:pPr>
      <w:r w:rsidRPr="00450812">
        <w:t xml:space="preserve">The Supplier takes responsibility to make the Buyer aware of such a rejection when the Temporary Worker in question is put forward for future Assignment in the Buyer’s organisation in order to enable an informed decision to be made.  </w:t>
      </w:r>
    </w:p>
    <w:p w14:paraId="7EC55586" w14:textId="2F7716A0" w:rsidR="00ED5F9C" w:rsidRPr="00450812" w:rsidRDefault="00ED5F9C" w:rsidP="004E0F6C">
      <w:pPr>
        <w:pStyle w:val="ListParagraph"/>
        <w:numPr>
          <w:ilvl w:val="2"/>
          <w:numId w:val="7"/>
        </w:numPr>
        <w:ind w:left="1985" w:hanging="851"/>
      </w:pPr>
      <w:r w:rsidRPr="00450812">
        <w:t xml:space="preserve">Where the Supplier is made aware In writing by the Buyer or  relevant professional and regulatory authority, or other organisation, that there are grounds for the Temporary Worker to pose a threat to the safety of patients, other workers or the public (for example, arising from events leading to their possible prosecution, suspension or dismissal by another employer), the Supplier will immediately stop the deployment of the Temporary Worker   until such time that the matter has been satisfactorily resolved by the Supplier and agreed In writing by the Buyer. </w:t>
      </w:r>
    </w:p>
    <w:p w14:paraId="569DE26D" w14:textId="77777777" w:rsidR="00ED5F9C" w:rsidRPr="00450812" w:rsidRDefault="00ED5F9C" w:rsidP="00450812">
      <w:pPr>
        <w:pStyle w:val="ListParagraph"/>
        <w:ind w:left="703" w:firstLine="0"/>
      </w:pPr>
    </w:p>
    <w:p w14:paraId="4349A997" w14:textId="77777777" w:rsidR="00C90E5E" w:rsidRPr="00450812" w:rsidRDefault="00C90E5E" w:rsidP="00450812">
      <w:pPr>
        <w:pStyle w:val="ListParagraph"/>
        <w:ind w:left="334" w:firstLine="0"/>
      </w:pPr>
    </w:p>
    <w:p w14:paraId="2ACD057F" w14:textId="64A8DC8A" w:rsidR="00C90E5E" w:rsidRPr="009468CC" w:rsidRDefault="00C90E5E" w:rsidP="009F1F29">
      <w:pPr>
        <w:pStyle w:val="ListParagraph"/>
        <w:ind w:left="709" w:firstLine="0"/>
        <w:rPr>
          <w:b/>
          <w:bCs/>
        </w:rPr>
      </w:pPr>
      <w:r w:rsidRPr="009468CC">
        <w:rPr>
          <w:b/>
          <w:bCs/>
        </w:rPr>
        <w:t>Cancellation of Order and Rejection of Work-Seekers (Fixed Term)</w:t>
      </w:r>
    </w:p>
    <w:p w14:paraId="23600B88" w14:textId="1E47DA37" w:rsidR="009F7922" w:rsidRPr="00450812" w:rsidRDefault="0CEA3ACE" w:rsidP="004E0F6C">
      <w:pPr>
        <w:pStyle w:val="ListParagraph"/>
        <w:numPr>
          <w:ilvl w:val="1"/>
          <w:numId w:val="7"/>
        </w:numPr>
        <w:ind w:left="1418" w:hanging="567"/>
      </w:pPr>
      <w:r w:rsidRPr="00450812">
        <w:t>If it transpires that the Work-Seeker introduced:</w:t>
      </w:r>
    </w:p>
    <w:p w14:paraId="690EA6D8" w14:textId="55F14A77" w:rsidR="00D916C0" w:rsidRPr="00450812" w:rsidRDefault="00C90E5E" w:rsidP="004E0F6C">
      <w:pPr>
        <w:pStyle w:val="ListParagraph"/>
        <w:numPr>
          <w:ilvl w:val="2"/>
          <w:numId w:val="7"/>
        </w:numPr>
        <w:ind w:left="1985" w:hanging="851"/>
      </w:pPr>
      <w:r w:rsidRPr="00450812">
        <w:t xml:space="preserve">Rejects the fixed term Assignment; or </w:t>
      </w:r>
    </w:p>
    <w:p w14:paraId="11C365EF" w14:textId="216247D4" w:rsidR="00B75FC9" w:rsidRPr="00450812" w:rsidRDefault="00C90E5E" w:rsidP="004E0F6C">
      <w:pPr>
        <w:pStyle w:val="ListParagraph"/>
        <w:numPr>
          <w:ilvl w:val="2"/>
          <w:numId w:val="7"/>
        </w:numPr>
        <w:ind w:left="1985" w:hanging="851"/>
      </w:pPr>
      <w:r w:rsidRPr="00450812">
        <w:t>Does not attend the fixed term Assignmen</w:t>
      </w:r>
      <w:r w:rsidR="009F7922" w:rsidRPr="00450812">
        <w:t>t</w:t>
      </w:r>
      <w:r w:rsidR="00B75FC9" w:rsidRPr="00450812">
        <w:t>;</w:t>
      </w:r>
    </w:p>
    <w:p w14:paraId="3D2466BB" w14:textId="685ABEBF" w:rsidR="00B75FC9" w:rsidRDefault="004C4CD2">
      <w:pPr>
        <w:pStyle w:val="ListParagraph"/>
        <w:ind w:left="1843" w:hanging="142"/>
        <w:jc w:val="left"/>
      </w:pPr>
      <w:r>
        <w:t xml:space="preserve">   </w:t>
      </w:r>
      <w:r w:rsidR="009F7922" w:rsidRPr="00450812">
        <w:t>then the Supplier shall refund the full value of the introduction fee.</w:t>
      </w:r>
    </w:p>
    <w:p w14:paraId="7C54904E" w14:textId="77777777" w:rsidR="00CC2023" w:rsidRPr="00450812" w:rsidRDefault="00CC2023" w:rsidP="00CC2023">
      <w:pPr>
        <w:pStyle w:val="ListParagraph"/>
        <w:ind w:left="1843" w:hanging="142"/>
        <w:jc w:val="left"/>
      </w:pPr>
    </w:p>
    <w:p w14:paraId="5AB58CDD" w14:textId="4FA83F67" w:rsidR="009F7922" w:rsidRPr="00450812" w:rsidRDefault="396D5636" w:rsidP="004E0F6C">
      <w:pPr>
        <w:pStyle w:val="ListParagraph"/>
        <w:numPr>
          <w:ilvl w:val="1"/>
          <w:numId w:val="7"/>
        </w:numPr>
        <w:ind w:left="1418" w:hanging="709"/>
        <w:jc w:val="left"/>
      </w:pPr>
      <w:r>
        <w:t>If the Work-seeker t</w:t>
      </w:r>
      <w:r w:rsidR="56E6CAC1">
        <w:t xml:space="preserve">erminates the Assignment after the start date but prior to the end date or is terminated by the </w:t>
      </w:r>
      <w:r w:rsidR="28C7DCBB">
        <w:t>Buyer</w:t>
      </w:r>
      <w:r w:rsidR="56E6CAC1">
        <w:t xml:space="preserve"> before the end date of the fixed term </w:t>
      </w:r>
      <w:r w:rsidR="008F33DE">
        <w:t>Assignment, then</w:t>
      </w:r>
      <w:r w:rsidR="56E6CAC1">
        <w:t xml:space="preserve"> the Supplier shall refund </w:t>
      </w:r>
      <w:r>
        <w:t>the equivalent</w:t>
      </w:r>
      <w:r w:rsidR="56E6CAC1">
        <w:t xml:space="preserve"> percentage of the </w:t>
      </w:r>
      <w:r>
        <w:t xml:space="preserve">total </w:t>
      </w:r>
      <w:r w:rsidR="11263D3D">
        <w:t>introduction</w:t>
      </w:r>
      <w:r w:rsidR="56E6CAC1">
        <w:t xml:space="preserve"> fee</w:t>
      </w:r>
      <w:r w:rsidR="69DE8444">
        <w:t xml:space="preserve"> equal to the percentage of the overall Assignment that was not worked by the Work-seeker.</w:t>
      </w:r>
    </w:p>
    <w:p w14:paraId="065F4C38" w14:textId="20CA0C82" w:rsidR="00C90E5E" w:rsidRPr="00450812" w:rsidRDefault="0CEA3ACE" w:rsidP="004E0F6C">
      <w:pPr>
        <w:pStyle w:val="ListParagraph"/>
        <w:numPr>
          <w:ilvl w:val="1"/>
          <w:numId w:val="7"/>
        </w:numPr>
        <w:ind w:left="1418" w:hanging="709"/>
      </w:pPr>
      <w:r w:rsidRPr="00450812">
        <w:t>The Buyer may terminate the fixed term Assignment if it transpires that the Work-Seeker introduced:</w:t>
      </w:r>
    </w:p>
    <w:p w14:paraId="158B237C" w14:textId="0C5F6382" w:rsidR="00D916C0" w:rsidRPr="00450812" w:rsidRDefault="003E18C3" w:rsidP="004E0F6C">
      <w:pPr>
        <w:pStyle w:val="ListParagraph"/>
        <w:numPr>
          <w:ilvl w:val="2"/>
          <w:numId w:val="7"/>
        </w:numPr>
        <w:ind w:left="1985" w:hanging="1169"/>
      </w:pPr>
      <w:r w:rsidRPr="00450812">
        <w:t>i</w:t>
      </w:r>
      <w:r w:rsidR="00C90E5E" w:rsidRPr="00450812">
        <w:t>s found to not meet the defined requirements for the Assignment</w:t>
      </w:r>
      <w:r w:rsidRPr="00450812">
        <w:t>; or</w:t>
      </w:r>
    </w:p>
    <w:p w14:paraId="159954CC" w14:textId="7ACAE438" w:rsidR="00D916C0" w:rsidRPr="00450812" w:rsidRDefault="003E18C3" w:rsidP="004E0F6C">
      <w:pPr>
        <w:pStyle w:val="ListParagraph"/>
        <w:numPr>
          <w:ilvl w:val="2"/>
          <w:numId w:val="7"/>
        </w:numPr>
        <w:ind w:left="1985" w:hanging="1169"/>
      </w:pPr>
      <w:r w:rsidRPr="00450812">
        <w:t>i</w:t>
      </w:r>
      <w:r w:rsidR="00C429B2" w:rsidRPr="00450812">
        <w:t xml:space="preserve">s found to </w:t>
      </w:r>
      <w:r w:rsidR="00106865" w:rsidRPr="00450812">
        <w:t>not have correct and valid credentials that would allow them to work and carry out the fixed term Assignment; or</w:t>
      </w:r>
    </w:p>
    <w:p w14:paraId="0FE83A3C" w14:textId="70FC0428" w:rsidR="00D916C0" w:rsidRPr="00450812" w:rsidRDefault="003E18C3" w:rsidP="004E0F6C">
      <w:pPr>
        <w:pStyle w:val="ListParagraph"/>
        <w:numPr>
          <w:ilvl w:val="2"/>
          <w:numId w:val="7"/>
        </w:numPr>
        <w:ind w:left="1985" w:hanging="1169"/>
      </w:pPr>
      <w:r w:rsidRPr="00450812">
        <w:t>i</w:t>
      </w:r>
      <w:r w:rsidR="00106865" w:rsidRPr="00450812">
        <w:t xml:space="preserve">s found to have knowingly withheld information or provided false or misleading information, or, </w:t>
      </w:r>
    </w:p>
    <w:p w14:paraId="7BD7440A" w14:textId="175D369C" w:rsidR="00106865" w:rsidRDefault="00106865" w:rsidP="004E0F6C">
      <w:pPr>
        <w:pStyle w:val="ListParagraph"/>
        <w:numPr>
          <w:ilvl w:val="2"/>
          <w:numId w:val="7"/>
        </w:numPr>
        <w:ind w:left="1985" w:hanging="1169"/>
      </w:pPr>
      <w:r w:rsidRPr="00450812">
        <w:t xml:space="preserve">The Assignment for which the Work-Seeker was hired no longer exists and/or </w:t>
      </w:r>
      <w:r w:rsidR="00B5440E" w:rsidRPr="00450812">
        <w:t>the Work-Seeker is no longer required</w:t>
      </w:r>
      <w:r w:rsidR="003E18C3" w:rsidRPr="00450812">
        <w:t xml:space="preserve">. </w:t>
      </w:r>
    </w:p>
    <w:p w14:paraId="23ADE2DD" w14:textId="77777777" w:rsidR="004C4CD2" w:rsidRPr="00450812" w:rsidRDefault="004C4CD2" w:rsidP="009F1F29">
      <w:pPr>
        <w:pStyle w:val="ListParagraph"/>
        <w:ind w:left="1843" w:firstLine="0"/>
      </w:pPr>
    </w:p>
    <w:p w14:paraId="0113D830" w14:textId="4DD4A209" w:rsidR="00BE4B40" w:rsidRDefault="009468CC" w:rsidP="004E0F6C">
      <w:pPr>
        <w:pStyle w:val="ListParagraph"/>
        <w:numPr>
          <w:ilvl w:val="1"/>
          <w:numId w:val="7"/>
        </w:numPr>
        <w:ind w:left="1418" w:hanging="567"/>
      </w:pPr>
      <w:r>
        <w:t xml:space="preserve"> </w:t>
      </w:r>
      <w:r w:rsidR="00B5440E" w:rsidRPr="00450812">
        <w:t xml:space="preserve">For any other reason that is detailed in paragraph 10. </w:t>
      </w:r>
    </w:p>
    <w:p w14:paraId="64B0633B" w14:textId="77777777" w:rsidR="004C4CD2" w:rsidRPr="00450812" w:rsidRDefault="004C4CD2" w:rsidP="009F1F29">
      <w:pPr>
        <w:pStyle w:val="ListParagraph"/>
        <w:ind w:left="2162" w:hanging="567"/>
      </w:pPr>
    </w:p>
    <w:p w14:paraId="1C23BDE1" w14:textId="7FEAEBAA" w:rsidR="00BE4B40" w:rsidRPr="00450812" w:rsidRDefault="004C4CD2" w:rsidP="004E0F6C">
      <w:pPr>
        <w:pStyle w:val="ListParagraph"/>
        <w:numPr>
          <w:ilvl w:val="1"/>
          <w:numId w:val="7"/>
        </w:numPr>
        <w:ind w:left="1418" w:hanging="567"/>
      </w:pPr>
      <w:r>
        <w:t xml:space="preserve"> </w:t>
      </w:r>
      <w:r w:rsidR="6FFB1186" w:rsidRPr="00450812">
        <w:t xml:space="preserve">The date the Work-Seeker ceases to work or would have ceased to work for the Buyer, but for any period of garden leave or payment in lieu of notice, whichever is later, shall be considered the termination date. </w:t>
      </w:r>
    </w:p>
    <w:p w14:paraId="30A12A85" w14:textId="79272AE6" w:rsidR="00BE4B40" w:rsidRPr="00450812" w:rsidRDefault="00CC2023" w:rsidP="004E0F6C">
      <w:pPr>
        <w:pStyle w:val="ListParagraph"/>
        <w:numPr>
          <w:ilvl w:val="1"/>
          <w:numId w:val="7"/>
        </w:numPr>
        <w:ind w:left="1418" w:hanging="567"/>
      </w:pPr>
      <w:r>
        <w:t xml:space="preserve"> </w:t>
      </w:r>
      <w:r w:rsidR="188B7AD4" w:rsidRPr="00450812">
        <w:t>In the event that the Buyer rejects a Work-Seeker under circumstances which would require the Buyer to provide information to the Independent Safeguarding Authority (or equivalent Authority) under the Safeguarding Vulnerable Groups Act 2006 (see</w:t>
      </w:r>
      <w:r w:rsidR="0EBB3DF9" w:rsidRPr="00450812">
        <w:t xml:space="preserve"> 6.5</w:t>
      </w:r>
      <w:r w:rsidR="188B7AD4" w:rsidRPr="00450812">
        <w:t>), or Protecting Vulnerable Groups (Scotland) Act 2007 (</w:t>
      </w:r>
      <w:r w:rsidR="5178CC7A" w:rsidRPr="00450812">
        <w:rPr>
          <w:rStyle w:val="Hyperlink"/>
        </w:rPr>
        <w:t>https://www.mygov.scot/pvg-scheme</w:t>
      </w:r>
      <w:r w:rsidR="188B7AD4" w:rsidRPr="00450812">
        <w:t>) where the Buyer is located within Scotland, the Buyer shall provide information to the Supplier to allow it to discharg</w:t>
      </w:r>
      <w:r w:rsidR="3404C783" w:rsidRPr="00450812">
        <w:t xml:space="preserve">e its own statutory obligations. </w:t>
      </w:r>
    </w:p>
    <w:p w14:paraId="1C0DFBC2" w14:textId="7EE451CB" w:rsidR="004431E7" w:rsidRPr="00450812" w:rsidRDefault="004431E7" w:rsidP="004E0F6C">
      <w:pPr>
        <w:pStyle w:val="ListParagraph"/>
        <w:numPr>
          <w:ilvl w:val="2"/>
          <w:numId w:val="7"/>
        </w:numPr>
        <w:ind w:left="1985" w:hanging="992"/>
      </w:pPr>
      <w:r w:rsidRPr="00450812">
        <w:t xml:space="preserve">The Supplier shall be responsible for informing all Relevant Authorities in cases such as this. </w:t>
      </w:r>
    </w:p>
    <w:p w14:paraId="79BA5286" w14:textId="240B89AD" w:rsidR="00D916C0" w:rsidRPr="00450812" w:rsidRDefault="24078F8F" w:rsidP="004E0F6C">
      <w:pPr>
        <w:pStyle w:val="ListParagraph"/>
        <w:numPr>
          <w:ilvl w:val="1"/>
          <w:numId w:val="7"/>
        </w:numPr>
        <w:ind w:left="1418" w:hanging="709"/>
      </w:pPr>
      <w:r>
        <w:t xml:space="preserve">In order to qualify for the refund </w:t>
      </w:r>
      <w:r w:rsidR="6060D9EC">
        <w:t xml:space="preserve">referred in paragraph </w:t>
      </w:r>
      <w:r w:rsidR="33BB3AFB">
        <w:t>1</w:t>
      </w:r>
      <w:r w:rsidR="3442A0A3">
        <w:t>0</w:t>
      </w:r>
      <w:r w:rsidR="33BB3AFB">
        <w:t>.1</w:t>
      </w:r>
      <w:r w:rsidR="2B9962B8">
        <w:t>0</w:t>
      </w:r>
      <w:r w:rsidR="6060D9EC">
        <w:t xml:space="preserve"> above, the Buyer shall:</w:t>
      </w:r>
    </w:p>
    <w:p w14:paraId="5DA55C02" w14:textId="6CD82459" w:rsidR="00D916C0" w:rsidRPr="00450812" w:rsidRDefault="00AE7527" w:rsidP="004E0F6C">
      <w:pPr>
        <w:pStyle w:val="ListParagraph"/>
        <w:numPr>
          <w:ilvl w:val="2"/>
          <w:numId w:val="7"/>
        </w:numPr>
        <w:ind w:left="1985" w:hanging="992"/>
      </w:pPr>
      <w:r w:rsidRPr="00450812">
        <w:t>In cases of non-commencement or termination with cause, notify the Supplier in writing within seven (7) Working Days of its termination or non-commencement, or,</w:t>
      </w:r>
    </w:p>
    <w:p w14:paraId="5D4163AF" w14:textId="77777777" w:rsidR="00D916C0" w:rsidRPr="00450812" w:rsidRDefault="00AE7527" w:rsidP="004E0F6C">
      <w:pPr>
        <w:pStyle w:val="ListParagraph"/>
        <w:numPr>
          <w:ilvl w:val="2"/>
          <w:numId w:val="7"/>
        </w:numPr>
        <w:ind w:left="1985" w:hanging="992"/>
      </w:pPr>
      <w:r w:rsidRPr="00450812">
        <w:t>In cases where the Work-Seeker is terminated due to no longer being required, the Buyer shall provide four (4) weeks-notice to the Supplier in writing, to allow the Supplier time to re-deploy the Work-Seeker.</w:t>
      </w:r>
    </w:p>
    <w:p w14:paraId="0D9E5F3A" w14:textId="3CD37EDE" w:rsidR="00AE7527" w:rsidRPr="00450812" w:rsidRDefault="00AE7527" w:rsidP="004E0F6C">
      <w:pPr>
        <w:pStyle w:val="ListParagraph"/>
        <w:numPr>
          <w:ilvl w:val="2"/>
          <w:numId w:val="7"/>
        </w:numPr>
        <w:ind w:left="1985" w:hanging="992"/>
      </w:pPr>
      <w:r w:rsidRPr="00450812">
        <w:t xml:space="preserve">Allow the Supplier four (4) weeks from the date of the notice of non-commencement or termination in which to find a suitable </w:t>
      </w:r>
      <w:r w:rsidR="007E6A95" w:rsidRPr="00450812">
        <w:t>Replacement Candidate</w:t>
      </w:r>
      <w:r w:rsidRPr="00450812">
        <w:t xml:space="preserve"> </w:t>
      </w:r>
    </w:p>
    <w:p w14:paraId="1DCA7111" w14:textId="4622C673" w:rsidR="00AE7527" w:rsidRPr="00450812" w:rsidRDefault="637436BE" w:rsidP="004E0F6C">
      <w:pPr>
        <w:pStyle w:val="ListParagraph"/>
        <w:numPr>
          <w:ilvl w:val="1"/>
          <w:numId w:val="7"/>
        </w:numPr>
        <w:ind w:left="1560" w:hanging="709"/>
      </w:pPr>
      <w:r w:rsidRPr="00450812">
        <w:t xml:space="preserve">If after four (4) weeks from the date of the notice no suitable replacement Work-Seeker is found, the Buyer will then be eligible for a refund of the Employment Agency fee. </w:t>
      </w:r>
    </w:p>
    <w:p w14:paraId="6F28E9DE" w14:textId="4C149068" w:rsidR="002B6D82" w:rsidRPr="00450812" w:rsidRDefault="1182E88D" w:rsidP="004E0F6C">
      <w:pPr>
        <w:pStyle w:val="ListParagraph"/>
        <w:numPr>
          <w:ilvl w:val="1"/>
          <w:numId w:val="7"/>
        </w:numPr>
        <w:ind w:left="1560" w:hanging="709"/>
      </w:pPr>
      <w:r w:rsidRPr="00450812">
        <w:t xml:space="preserve">If subsequent to the Buyer receiving a refund the Work-Seeker is re-engaged by the Buyer within a period of six (6) months from the date of termination, then the refund shall be repaid to the Supplier. </w:t>
      </w:r>
    </w:p>
    <w:p w14:paraId="4BF4C8FC" w14:textId="08CF5846" w:rsidR="002B6D82" w:rsidRPr="00450812" w:rsidRDefault="1182E88D" w:rsidP="004E0F6C">
      <w:pPr>
        <w:pStyle w:val="ListParagraph"/>
        <w:numPr>
          <w:ilvl w:val="1"/>
          <w:numId w:val="7"/>
        </w:numPr>
        <w:ind w:left="1560" w:hanging="709"/>
      </w:pPr>
      <w:r w:rsidRPr="00450812">
        <w:t xml:space="preserve">The Buyer will not be entitled to any further refunds in relation to the re-engagement of the Work-Seeker. </w:t>
      </w:r>
    </w:p>
    <w:p w14:paraId="0426E1A3" w14:textId="77777777" w:rsidR="002B6D82" w:rsidRPr="00450812" w:rsidRDefault="002B6D82" w:rsidP="00450812">
      <w:pPr>
        <w:pStyle w:val="ListParagraph"/>
        <w:ind w:left="1806" w:firstLine="0"/>
      </w:pPr>
    </w:p>
    <w:p w14:paraId="157A180D" w14:textId="1015C27B" w:rsidR="002B6D82" w:rsidRDefault="002B6D82" w:rsidP="004E0F6C">
      <w:pPr>
        <w:pStyle w:val="ListParagraph"/>
        <w:numPr>
          <w:ilvl w:val="0"/>
          <w:numId w:val="7"/>
        </w:numPr>
        <w:rPr>
          <w:b/>
          <w:color w:val="2E74B5" w:themeColor="accent1" w:themeShade="BF"/>
        </w:rPr>
      </w:pPr>
      <w:r w:rsidRPr="00D77BF1">
        <w:rPr>
          <w:b/>
          <w:color w:val="2E74B5" w:themeColor="accent1" w:themeShade="BF"/>
        </w:rPr>
        <w:t xml:space="preserve">Temporary Worker Charges </w:t>
      </w:r>
    </w:p>
    <w:p w14:paraId="2DD2ADC5" w14:textId="77777777" w:rsidR="00D77BF1" w:rsidRPr="00D77BF1" w:rsidRDefault="00D77BF1" w:rsidP="00D77BF1">
      <w:pPr>
        <w:pStyle w:val="ListParagraph"/>
        <w:ind w:left="420" w:firstLine="0"/>
        <w:rPr>
          <w:b/>
          <w:color w:val="2E74B5" w:themeColor="accent1" w:themeShade="BF"/>
        </w:rPr>
      </w:pPr>
    </w:p>
    <w:p w14:paraId="6007D298" w14:textId="085563A7" w:rsidR="004D7947" w:rsidRPr="00450812" w:rsidRDefault="72219E0B" w:rsidP="004E0F6C">
      <w:pPr>
        <w:numPr>
          <w:ilvl w:val="1"/>
          <w:numId w:val="7"/>
        </w:numPr>
        <w:pBdr>
          <w:top w:val="nil"/>
          <w:left w:val="nil"/>
          <w:bottom w:val="nil"/>
          <w:right w:val="nil"/>
          <w:between w:val="nil"/>
        </w:pBdr>
        <w:tabs>
          <w:tab w:val="left" w:pos="419"/>
        </w:tabs>
        <w:spacing w:before="120" w:after="0" w:line="276" w:lineRule="auto"/>
        <w:ind w:left="1418" w:hanging="567"/>
      </w:pPr>
      <w:r w:rsidRPr="1084A05B">
        <w:rPr>
          <w:color w:val="000000" w:themeColor="text1"/>
        </w:rPr>
        <w:t xml:space="preserve"> </w:t>
      </w:r>
      <w:r w:rsidR="6FA17230" w:rsidRPr="1084A05B">
        <w:rPr>
          <w:color w:val="000000" w:themeColor="text1"/>
        </w:rPr>
        <w:t xml:space="preserve">The </w:t>
      </w:r>
      <w:r w:rsidR="28C7DCBB" w:rsidRPr="1084A05B">
        <w:rPr>
          <w:color w:val="000000" w:themeColor="text1"/>
        </w:rPr>
        <w:t>Buyer</w:t>
      </w:r>
      <w:r w:rsidR="51C4C156" w:rsidRPr="1084A05B">
        <w:rPr>
          <w:color w:val="000000" w:themeColor="text1"/>
        </w:rPr>
        <w:t xml:space="preserve"> </w:t>
      </w:r>
      <w:r w:rsidR="6FA17230" w:rsidRPr="1084A05B">
        <w:rPr>
          <w:color w:val="000000" w:themeColor="text1"/>
        </w:rPr>
        <w:t xml:space="preserve">will only pay Charges relating to the Services delivered by the Supplier </w:t>
      </w:r>
      <w:r w:rsidR="6FA17230" w:rsidRPr="1084A05B">
        <w:rPr>
          <w:color w:val="auto"/>
        </w:rPr>
        <w:t>which are the subject of a valid Order. The Supplier shall decline to provide the Services where the Order has not been received from an Authorised Representative.</w:t>
      </w:r>
      <w:r w:rsidR="5A8D0E99" w:rsidRPr="1084A05B">
        <w:rPr>
          <w:color w:val="auto"/>
        </w:rPr>
        <w:t xml:space="preserve"> For purposes of this Framework </w:t>
      </w:r>
      <w:r w:rsidR="689D5878" w:rsidRPr="1084A05B">
        <w:rPr>
          <w:color w:val="auto"/>
        </w:rPr>
        <w:t>Contract</w:t>
      </w:r>
      <w:r w:rsidR="5A8D0E99" w:rsidRPr="1084A05B">
        <w:rPr>
          <w:color w:val="auto"/>
        </w:rPr>
        <w:t xml:space="preserve">, </w:t>
      </w:r>
      <w:r w:rsidR="0C9BD086" w:rsidRPr="1084A05B">
        <w:rPr>
          <w:color w:val="auto"/>
        </w:rPr>
        <w:t>unsolicited</w:t>
      </w:r>
      <w:r w:rsidR="5A8D0E99" w:rsidRPr="1084A05B">
        <w:rPr>
          <w:color w:val="auto"/>
        </w:rPr>
        <w:t xml:space="preserve"> CVs sent to</w:t>
      </w:r>
      <w:r w:rsidR="1857CD10" w:rsidRPr="1084A05B">
        <w:rPr>
          <w:color w:val="auto"/>
        </w:rPr>
        <w:t xml:space="preserve"> Buyer</w:t>
      </w:r>
      <w:r w:rsidR="5A8D0E99" w:rsidRPr="1084A05B">
        <w:rPr>
          <w:color w:val="auto"/>
        </w:rPr>
        <w:t xml:space="preserve"> mailing lists</w:t>
      </w:r>
      <w:r w:rsidR="0F8F555A" w:rsidRPr="1084A05B">
        <w:rPr>
          <w:color w:val="auto"/>
        </w:rPr>
        <w:t xml:space="preserve"> or CVs not sent according to Trust Booking Policy</w:t>
      </w:r>
      <w:r w:rsidR="5A8D0E99" w:rsidRPr="1084A05B">
        <w:rPr>
          <w:color w:val="auto"/>
        </w:rPr>
        <w:t xml:space="preserve"> do not constitute a valid Order. </w:t>
      </w:r>
    </w:p>
    <w:p w14:paraId="7FCF6011" w14:textId="1D9047BB" w:rsidR="00665F2C" w:rsidRPr="00450812" w:rsidRDefault="72219E0B" w:rsidP="004E0F6C">
      <w:pPr>
        <w:numPr>
          <w:ilvl w:val="1"/>
          <w:numId w:val="7"/>
        </w:numPr>
        <w:pBdr>
          <w:top w:val="nil"/>
          <w:left w:val="nil"/>
          <w:bottom w:val="nil"/>
          <w:right w:val="nil"/>
          <w:between w:val="nil"/>
        </w:pBdr>
        <w:tabs>
          <w:tab w:val="left" w:pos="419"/>
        </w:tabs>
        <w:spacing w:before="120" w:after="0" w:line="276" w:lineRule="auto"/>
        <w:ind w:left="1418" w:hanging="567"/>
        <w:rPr>
          <w:color w:val="000000" w:themeColor="text1"/>
        </w:rPr>
      </w:pPr>
      <w:r w:rsidRPr="1084A05B">
        <w:rPr>
          <w:color w:val="000000" w:themeColor="text1"/>
        </w:rPr>
        <w:t xml:space="preserve"> </w:t>
      </w:r>
      <w:r w:rsidR="6FA17230" w:rsidRPr="1084A05B">
        <w:rPr>
          <w:color w:val="000000" w:themeColor="text1"/>
        </w:rPr>
        <w:t xml:space="preserve">All invoices to the </w:t>
      </w:r>
      <w:r w:rsidR="28C7DCBB" w:rsidRPr="1084A05B">
        <w:rPr>
          <w:color w:val="000000" w:themeColor="text1"/>
        </w:rPr>
        <w:t>Buyer</w:t>
      </w:r>
      <w:r w:rsidR="6FA17230" w:rsidRPr="1084A05B">
        <w:rPr>
          <w:color w:val="000000" w:themeColor="text1"/>
        </w:rPr>
        <w:t xml:space="preserve"> should be clear, accurate and transparent containing as a minimum</w:t>
      </w:r>
      <w:r w:rsidR="0413FE12" w:rsidRPr="1084A05B">
        <w:rPr>
          <w:color w:val="000000" w:themeColor="text1"/>
        </w:rPr>
        <w:t xml:space="preserve"> - </w:t>
      </w:r>
      <w:r w:rsidR="6FA17230" w:rsidRPr="1084A05B">
        <w:rPr>
          <w:color w:val="000000" w:themeColor="text1"/>
        </w:rPr>
        <w:t xml:space="preserve">Temporary Worker </w:t>
      </w:r>
      <w:r w:rsidR="6FA17230">
        <w:t>pay rate</w:t>
      </w:r>
      <w:r w:rsidR="6FA17230" w:rsidRPr="1084A05B">
        <w:rPr>
          <w:color w:val="000000" w:themeColor="text1"/>
        </w:rPr>
        <w:t>, statutory contributions</w:t>
      </w:r>
      <w:r w:rsidR="5842C5E4" w:rsidRPr="1084A05B">
        <w:rPr>
          <w:color w:val="000000" w:themeColor="text1"/>
        </w:rPr>
        <w:t>,</w:t>
      </w:r>
      <w:r w:rsidR="6FA17230" w:rsidRPr="1084A05B">
        <w:rPr>
          <w:color w:val="000000" w:themeColor="text1"/>
        </w:rPr>
        <w:t xml:space="preserve"> Supplier Fee</w:t>
      </w:r>
      <w:r w:rsidR="00164F95" w:rsidRPr="1084A05B">
        <w:rPr>
          <w:color w:val="000000" w:themeColor="text1"/>
        </w:rPr>
        <w:t xml:space="preserve"> and Total Charge</w:t>
      </w:r>
      <w:r w:rsidR="6FA17230" w:rsidRPr="1084A05B">
        <w:rPr>
          <w:color w:val="000000" w:themeColor="text1"/>
        </w:rPr>
        <w:t>, all broken down as separate line items</w:t>
      </w:r>
      <w:r w:rsidR="0A31233A" w:rsidRPr="1084A05B">
        <w:rPr>
          <w:color w:val="000000" w:themeColor="text1"/>
        </w:rPr>
        <w:t xml:space="preserve">. </w:t>
      </w:r>
    </w:p>
    <w:p w14:paraId="136AB79D" w14:textId="29A1CE25" w:rsidR="00665F2C" w:rsidRPr="00450812" w:rsidRDefault="5022D086" w:rsidP="004E0F6C">
      <w:pPr>
        <w:numPr>
          <w:ilvl w:val="1"/>
          <w:numId w:val="7"/>
        </w:numPr>
        <w:pBdr>
          <w:top w:val="nil"/>
          <w:left w:val="nil"/>
          <w:bottom w:val="nil"/>
          <w:right w:val="nil"/>
          <w:between w:val="nil"/>
        </w:pBdr>
        <w:tabs>
          <w:tab w:val="left" w:pos="419"/>
        </w:tabs>
        <w:spacing w:before="120" w:after="0" w:line="276" w:lineRule="auto"/>
        <w:ind w:left="1418" w:hanging="567"/>
      </w:pPr>
      <w:r w:rsidRPr="1084A05B">
        <w:rPr>
          <w:color w:val="000000" w:themeColor="text1"/>
        </w:rPr>
        <w:t xml:space="preserve"> </w:t>
      </w:r>
      <w:r w:rsidR="72B9918D" w:rsidRPr="1084A05B">
        <w:rPr>
          <w:color w:val="000000" w:themeColor="text1"/>
        </w:rPr>
        <w:t xml:space="preserve">The Supplier shall reduce or cancel the </w:t>
      </w:r>
      <w:r w:rsidR="211CF67F" w:rsidRPr="1084A05B">
        <w:rPr>
          <w:color w:val="000000" w:themeColor="text1"/>
        </w:rPr>
        <w:t>c</w:t>
      </w:r>
      <w:r w:rsidR="72B9918D" w:rsidRPr="1084A05B">
        <w:rPr>
          <w:color w:val="000000" w:themeColor="text1"/>
        </w:rPr>
        <w:t xml:space="preserve">harges for the time worked by the Temporary Worker on an Assignment with the </w:t>
      </w:r>
      <w:r w:rsidR="6AE1780B" w:rsidRPr="1084A05B">
        <w:rPr>
          <w:color w:val="000000" w:themeColor="text1"/>
        </w:rPr>
        <w:t>Buyer</w:t>
      </w:r>
      <w:r w:rsidR="72B9918D" w:rsidRPr="1084A05B">
        <w:rPr>
          <w:color w:val="000000" w:themeColor="text1"/>
        </w:rPr>
        <w:t xml:space="preserve"> if it transpires that the Temporary Worker has been rejected in accordance with any of the following instances</w:t>
      </w:r>
      <w:r>
        <w:t>:</w:t>
      </w:r>
    </w:p>
    <w:p w14:paraId="40E569FB" w14:textId="62D8ED64" w:rsidR="004D7947" w:rsidRPr="00450812" w:rsidRDefault="004D7947" w:rsidP="004E0F6C">
      <w:pPr>
        <w:pStyle w:val="ListParagraph"/>
        <w:numPr>
          <w:ilvl w:val="2"/>
          <w:numId w:val="7"/>
        </w:numPr>
        <w:pBdr>
          <w:top w:val="nil"/>
          <w:left w:val="nil"/>
          <w:bottom w:val="nil"/>
          <w:right w:val="nil"/>
          <w:between w:val="nil"/>
        </w:pBdr>
        <w:tabs>
          <w:tab w:val="left" w:pos="419"/>
        </w:tabs>
        <w:spacing w:before="120" w:after="0" w:line="276" w:lineRule="auto"/>
        <w:ind w:left="1985" w:hanging="992"/>
      </w:pPr>
      <w:r>
        <w:t xml:space="preserve">The </w:t>
      </w:r>
      <w:r w:rsidR="006417D2">
        <w:t>Buyer</w:t>
      </w:r>
      <w:r>
        <w:t xml:space="preserve"> has asked the Temporary Worker to leave the Assignment or has directed the Supplier to remove the Temporary Worker from the Assignment; and/or if it transpires that the Temporary Worker:</w:t>
      </w:r>
    </w:p>
    <w:p w14:paraId="3C1FA743" w14:textId="0EA2D0B5" w:rsidR="004D7947" w:rsidRPr="00450812" w:rsidRDefault="004D7947" w:rsidP="004E0F6C">
      <w:pPr>
        <w:numPr>
          <w:ilvl w:val="3"/>
          <w:numId w:val="8"/>
        </w:numPr>
        <w:tabs>
          <w:tab w:val="left" w:pos="419"/>
        </w:tabs>
        <w:spacing w:before="120" w:line="240" w:lineRule="auto"/>
        <w:ind w:left="2410" w:hanging="283"/>
      </w:pPr>
      <w:r w:rsidRPr="00450812">
        <w:t xml:space="preserve">Fails to attend an Assignment at the reporting time agreed in writing between the </w:t>
      </w:r>
      <w:r w:rsidR="006417D2" w:rsidRPr="00450812">
        <w:t>Buyer</w:t>
      </w:r>
      <w:r w:rsidRPr="00450812">
        <w:t xml:space="preserve"> and the Supplier; or</w:t>
      </w:r>
    </w:p>
    <w:p w14:paraId="25609074" w14:textId="4507EBCD" w:rsidR="004D7947" w:rsidRPr="00450812" w:rsidRDefault="004D7947" w:rsidP="004E0F6C">
      <w:pPr>
        <w:numPr>
          <w:ilvl w:val="3"/>
          <w:numId w:val="8"/>
        </w:numPr>
        <w:tabs>
          <w:tab w:val="left" w:pos="419"/>
        </w:tabs>
        <w:spacing w:before="120" w:line="240" w:lineRule="auto"/>
        <w:ind w:left="2410" w:hanging="283"/>
      </w:pPr>
      <w:r w:rsidRPr="00450812">
        <w:t xml:space="preserve">Is rejected within a trial period for specified Assignments, where such a trial period has been agreed in writing between the </w:t>
      </w:r>
      <w:r w:rsidR="006417D2" w:rsidRPr="00450812">
        <w:t>Buyer</w:t>
      </w:r>
      <w:r w:rsidRPr="00450812">
        <w:t xml:space="preserve"> and the Supplier; or</w:t>
      </w:r>
    </w:p>
    <w:p w14:paraId="04928730" w14:textId="77777777" w:rsidR="004D7947" w:rsidRPr="00450812" w:rsidRDefault="004D7947" w:rsidP="004E0F6C">
      <w:pPr>
        <w:numPr>
          <w:ilvl w:val="3"/>
          <w:numId w:val="8"/>
        </w:numPr>
        <w:tabs>
          <w:tab w:val="left" w:pos="419"/>
        </w:tabs>
        <w:spacing w:before="120" w:line="240" w:lineRule="auto"/>
        <w:ind w:left="2410" w:hanging="283"/>
      </w:pPr>
      <w:r w:rsidRPr="00450812">
        <w:t>Has been rejected as unsuitable within the first 4 hours of commencing the Assignment where the Assignment is for more than 7 hours, or within 2 hours of commencing the Assignment where the Assignment is for less than 7 hours; or</w:t>
      </w:r>
    </w:p>
    <w:p w14:paraId="0458F623" w14:textId="77777777" w:rsidR="004D7947" w:rsidRPr="00450812" w:rsidRDefault="004D7947" w:rsidP="004E0F6C">
      <w:pPr>
        <w:numPr>
          <w:ilvl w:val="3"/>
          <w:numId w:val="8"/>
        </w:numPr>
        <w:tabs>
          <w:tab w:val="left" w:pos="419"/>
        </w:tabs>
        <w:spacing w:before="120" w:line="240" w:lineRule="auto"/>
        <w:ind w:left="2410" w:hanging="283"/>
      </w:pPr>
      <w:r w:rsidRPr="00450812">
        <w:t>Rejects the Assignment or does not attend the Assignment; or</w:t>
      </w:r>
    </w:p>
    <w:p w14:paraId="63E74AF2" w14:textId="77777777" w:rsidR="004D7947" w:rsidRPr="00450812" w:rsidRDefault="004D7947" w:rsidP="004E0F6C">
      <w:pPr>
        <w:numPr>
          <w:ilvl w:val="3"/>
          <w:numId w:val="8"/>
        </w:numPr>
        <w:tabs>
          <w:tab w:val="left" w:pos="419"/>
        </w:tabs>
        <w:spacing w:before="120" w:line="240" w:lineRule="auto"/>
        <w:ind w:left="2410" w:hanging="283"/>
      </w:pPr>
      <w:r w:rsidRPr="00450812">
        <w:t>Is found to not have the defined requirements for the role; or</w:t>
      </w:r>
    </w:p>
    <w:p w14:paraId="3B330287" w14:textId="77777777" w:rsidR="004D7947" w:rsidRPr="00450812" w:rsidRDefault="004D7947" w:rsidP="004E0F6C">
      <w:pPr>
        <w:numPr>
          <w:ilvl w:val="3"/>
          <w:numId w:val="8"/>
        </w:numPr>
        <w:tabs>
          <w:tab w:val="left" w:pos="419"/>
        </w:tabs>
        <w:spacing w:before="120" w:line="240" w:lineRule="auto"/>
        <w:ind w:left="2410" w:hanging="283"/>
      </w:pPr>
      <w:r w:rsidRPr="00450812">
        <w:t>Is found to not have correct and valid credentials that would allow him to legally work and carry out the Assignment; or</w:t>
      </w:r>
    </w:p>
    <w:p w14:paraId="2EF4BC00" w14:textId="7B112EEF" w:rsidR="004D7947" w:rsidRPr="00450812" w:rsidRDefault="004D7947" w:rsidP="004E0F6C">
      <w:pPr>
        <w:numPr>
          <w:ilvl w:val="3"/>
          <w:numId w:val="8"/>
        </w:numPr>
        <w:tabs>
          <w:tab w:val="left" w:pos="419"/>
        </w:tabs>
        <w:spacing w:before="120" w:line="240" w:lineRule="auto"/>
        <w:ind w:left="2410" w:hanging="283"/>
      </w:pPr>
      <w:r w:rsidRPr="00450812">
        <w:t xml:space="preserve">Is identified by the </w:t>
      </w:r>
      <w:r w:rsidR="006417D2" w:rsidRPr="00450812">
        <w:t>Buyer</w:t>
      </w:r>
      <w:r w:rsidRPr="00450812">
        <w:t xml:space="preserve"> as unfit to work or not being capable of carrying out the majority or all of the specified tasks or activities required pursuant to the Assignment, safely and to the </w:t>
      </w:r>
      <w:r w:rsidR="006417D2" w:rsidRPr="00450812">
        <w:t>Buyer</w:t>
      </w:r>
      <w:r w:rsidRPr="00450812">
        <w:t>’s necessary standards; or</w:t>
      </w:r>
    </w:p>
    <w:p w14:paraId="7DDD265C" w14:textId="5B68731E" w:rsidR="004D7947" w:rsidRPr="00450812" w:rsidRDefault="004D7947" w:rsidP="004E0F6C">
      <w:pPr>
        <w:numPr>
          <w:ilvl w:val="3"/>
          <w:numId w:val="8"/>
        </w:numPr>
        <w:tabs>
          <w:tab w:val="left" w:pos="419"/>
        </w:tabs>
        <w:spacing w:before="120" w:line="240" w:lineRule="auto"/>
        <w:ind w:left="2410" w:hanging="283"/>
      </w:pPr>
      <w:r w:rsidRPr="00450812">
        <w:t xml:space="preserve">Is unable to attend the Assignment, if the </w:t>
      </w:r>
      <w:r w:rsidR="006417D2" w:rsidRPr="00450812">
        <w:t>Buyer</w:t>
      </w:r>
      <w:r w:rsidRPr="00450812">
        <w:t>’s premises are closed for any reason, for example, industrial action or Force Majeure event</w:t>
      </w:r>
      <w:r w:rsidRPr="00450812">
        <w:rPr>
          <w:color w:val="000000" w:themeColor="text1"/>
        </w:rPr>
        <w:t>.</w:t>
      </w:r>
    </w:p>
    <w:p w14:paraId="5FBCE2FE" w14:textId="69AD3333" w:rsidR="004D7947" w:rsidRPr="00450812" w:rsidRDefault="5C640B03" w:rsidP="004E0F6C">
      <w:pPr>
        <w:numPr>
          <w:ilvl w:val="1"/>
          <w:numId w:val="7"/>
        </w:numPr>
        <w:pBdr>
          <w:top w:val="nil"/>
          <w:left w:val="nil"/>
          <w:bottom w:val="nil"/>
          <w:right w:val="nil"/>
          <w:between w:val="nil"/>
        </w:pBdr>
        <w:tabs>
          <w:tab w:val="left" w:pos="419"/>
        </w:tabs>
        <w:spacing w:before="120" w:after="0" w:line="276" w:lineRule="auto"/>
        <w:ind w:left="1418" w:hanging="567"/>
      </w:pPr>
      <w:r w:rsidRPr="1084A05B">
        <w:rPr>
          <w:color w:val="000000" w:themeColor="text1"/>
        </w:rPr>
        <w:t xml:space="preserve">The Supplier acknowledges and agrees that they shall comply with the maximum </w:t>
      </w:r>
      <w:r w:rsidR="3E0F7F2B" w:rsidRPr="1084A05B">
        <w:rPr>
          <w:color w:val="000000" w:themeColor="text1"/>
        </w:rPr>
        <w:t>Supplier Fees of the</w:t>
      </w:r>
      <w:r w:rsidRPr="1084A05B">
        <w:rPr>
          <w:color w:val="000000" w:themeColor="text1"/>
        </w:rPr>
        <w:t xml:space="preserve"> Framework </w:t>
      </w:r>
      <w:r w:rsidR="4413E80D" w:rsidRPr="1084A05B">
        <w:rPr>
          <w:color w:val="000000" w:themeColor="text1"/>
        </w:rPr>
        <w:t xml:space="preserve">Contract </w:t>
      </w:r>
      <w:r w:rsidRPr="1084A05B">
        <w:rPr>
          <w:color w:val="000000" w:themeColor="text1"/>
        </w:rPr>
        <w:t xml:space="preserve">and </w:t>
      </w:r>
      <w:r w:rsidR="3CB16A9B" w:rsidRPr="1084A05B">
        <w:rPr>
          <w:color w:val="000000" w:themeColor="text1"/>
        </w:rPr>
        <w:t xml:space="preserve">align </w:t>
      </w:r>
      <w:r w:rsidR="009A59E1" w:rsidRPr="1084A05B">
        <w:rPr>
          <w:color w:val="000000" w:themeColor="text1"/>
        </w:rPr>
        <w:t>to NHSE</w:t>
      </w:r>
      <w:r w:rsidRPr="1084A05B">
        <w:rPr>
          <w:color w:val="000000" w:themeColor="text1"/>
        </w:rPr>
        <w:t xml:space="preserve"> Agency Rules when calculating </w:t>
      </w:r>
      <w:r w:rsidR="74A76441" w:rsidRPr="1084A05B">
        <w:rPr>
          <w:color w:val="000000" w:themeColor="text1"/>
        </w:rPr>
        <w:t xml:space="preserve">Total </w:t>
      </w:r>
      <w:r w:rsidR="008F33DE" w:rsidRPr="1084A05B">
        <w:rPr>
          <w:color w:val="000000" w:themeColor="text1"/>
        </w:rPr>
        <w:t>Charge,</w:t>
      </w:r>
      <w:r w:rsidRPr="1084A05B">
        <w:rPr>
          <w:color w:val="000000" w:themeColor="text1"/>
        </w:rPr>
        <w:t xml:space="preserve"> where that Call Off Contract is for a </w:t>
      </w:r>
      <w:r w:rsidR="1000ED6B" w:rsidRPr="1084A05B">
        <w:rPr>
          <w:color w:val="000000" w:themeColor="text1"/>
        </w:rPr>
        <w:t>Buyer</w:t>
      </w:r>
      <w:r w:rsidRPr="1084A05B">
        <w:rPr>
          <w:color w:val="000000" w:themeColor="text1"/>
        </w:rPr>
        <w:t xml:space="preserve"> for whom the NHS</w:t>
      </w:r>
      <w:r w:rsidR="10446358" w:rsidRPr="1084A05B">
        <w:rPr>
          <w:color w:val="000000" w:themeColor="text1"/>
        </w:rPr>
        <w:t>E</w:t>
      </w:r>
      <w:r w:rsidRPr="1084A05B">
        <w:rPr>
          <w:color w:val="000000" w:themeColor="text1"/>
        </w:rPr>
        <w:t xml:space="preserve"> Agency Rules apply.</w:t>
      </w:r>
      <w:r w:rsidR="482EA115" w:rsidRPr="1084A05B">
        <w:rPr>
          <w:color w:val="000000" w:themeColor="text1"/>
        </w:rPr>
        <w:t xml:space="preserve"> </w:t>
      </w:r>
      <w:r w:rsidR="72B9918D" w:rsidRPr="1084A05B">
        <w:rPr>
          <w:color w:val="000000" w:themeColor="text1"/>
        </w:rPr>
        <w:t>The Supplier acknowledges and agrees that the only permitted exception to 1</w:t>
      </w:r>
      <w:r w:rsidR="10446358" w:rsidRPr="1084A05B">
        <w:rPr>
          <w:color w:val="000000" w:themeColor="text1"/>
        </w:rPr>
        <w:t>2</w:t>
      </w:r>
      <w:r w:rsidR="72B9918D" w:rsidRPr="1084A05B">
        <w:rPr>
          <w:color w:val="000000" w:themeColor="text1"/>
        </w:rPr>
        <w:t xml:space="preserve">.4 shall be where the Supplier received written notice from the </w:t>
      </w:r>
      <w:r w:rsidR="6AE1780B" w:rsidRPr="1084A05B">
        <w:rPr>
          <w:color w:val="000000" w:themeColor="text1"/>
        </w:rPr>
        <w:t>Buyer</w:t>
      </w:r>
      <w:r w:rsidR="72B9918D" w:rsidRPr="1084A05B">
        <w:rPr>
          <w:color w:val="000000" w:themeColor="text1"/>
        </w:rPr>
        <w:t xml:space="preserve"> that they are invoking an override to the NHS</w:t>
      </w:r>
      <w:r w:rsidR="635FE0D2" w:rsidRPr="1084A05B">
        <w:rPr>
          <w:color w:val="000000" w:themeColor="text1"/>
        </w:rPr>
        <w:t>E</w:t>
      </w:r>
      <w:r w:rsidR="72B9918D" w:rsidRPr="1084A05B">
        <w:rPr>
          <w:color w:val="000000" w:themeColor="text1"/>
        </w:rPr>
        <w:t xml:space="preserve"> Agency Rules (on exceptional patient safety grounds). Where such notice is received, the pay to the Temporary Worker may exceed that set out in the NHS</w:t>
      </w:r>
      <w:r w:rsidR="635FE0D2" w:rsidRPr="1084A05B">
        <w:rPr>
          <w:color w:val="000000" w:themeColor="text1"/>
        </w:rPr>
        <w:t>E</w:t>
      </w:r>
      <w:r w:rsidR="72B9918D" w:rsidRPr="1084A05B">
        <w:rPr>
          <w:color w:val="000000" w:themeColor="text1"/>
        </w:rPr>
        <w:t xml:space="preserve"> Agency Rules. However, the </w:t>
      </w:r>
      <w:r w:rsidR="009A59E1" w:rsidRPr="1084A05B">
        <w:rPr>
          <w:color w:val="000000" w:themeColor="text1"/>
        </w:rPr>
        <w:t>Supplier’s Fee</w:t>
      </w:r>
      <w:r w:rsidR="72B9918D" w:rsidRPr="1084A05B">
        <w:rPr>
          <w:color w:val="000000" w:themeColor="text1"/>
        </w:rPr>
        <w:t xml:space="preserve"> must remain in line with the original Pay Band.</w:t>
      </w:r>
    </w:p>
    <w:p w14:paraId="6C5D0216" w14:textId="4B6CDD12" w:rsidR="004D7947" w:rsidRPr="00450812" w:rsidRDefault="72B9918D" w:rsidP="004E0F6C">
      <w:pPr>
        <w:numPr>
          <w:ilvl w:val="1"/>
          <w:numId w:val="7"/>
        </w:numPr>
        <w:pBdr>
          <w:top w:val="nil"/>
          <w:left w:val="nil"/>
          <w:bottom w:val="nil"/>
          <w:right w:val="nil"/>
          <w:between w:val="nil"/>
        </w:pBdr>
        <w:tabs>
          <w:tab w:val="left" w:pos="419"/>
        </w:tabs>
        <w:spacing w:before="120" w:after="0" w:line="276" w:lineRule="auto"/>
        <w:ind w:left="1418" w:hanging="567"/>
      </w:pPr>
      <w:r w:rsidRPr="1084A05B">
        <w:rPr>
          <w:color w:val="000000" w:themeColor="text1"/>
        </w:rPr>
        <w:t xml:space="preserve">Unless otherwise agreed in </w:t>
      </w:r>
      <w:r w:rsidR="009A59E1" w:rsidRPr="1084A05B">
        <w:rPr>
          <w:color w:val="000000" w:themeColor="text1"/>
        </w:rPr>
        <w:t>writing in</w:t>
      </w:r>
      <w:r w:rsidRPr="1084A05B">
        <w:rPr>
          <w:color w:val="000000" w:themeColor="text1"/>
        </w:rPr>
        <w:t xml:space="preserve"> advance with the </w:t>
      </w:r>
      <w:r w:rsidR="6AE1780B" w:rsidRPr="1084A05B">
        <w:rPr>
          <w:color w:val="000000" w:themeColor="text1"/>
        </w:rPr>
        <w:t>Buyer</w:t>
      </w:r>
      <w:r w:rsidRPr="1084A05B">
        <w:rPr>
          <w:color w:val="000000" w:themeColor="text1"/>
        </w:rPr>
        <w:t xml:space="preserve">, the </w:t>
      </w:r>
      <w:r w:rsidR="6AE1780B" w:rsidRPr="1084A05B">
        <w:rPr>
          <w:color w:val="000000" w:themeColor="text1"/>
        </w:rPr>
        <w:t>Buyer</w:t>
      </w:r>
      <w:r w:rsidRPr="1084A05B">
        <w:rPr>
          <w:color w:val="000000" w:themeColor="text1"/>
        </w:rPr>
        <w:t xml:space="preserve"> </w:t>
      </w:r>
      <w:r>
        <w:t xml:space="preserve">shall not be liable to </w:t>
      </w:r>
      <w:r w:rsidRPr="1084A05B">
        <w:rPr>
          <w:color w:val="000000" w:themeColor="text1"/>
        </w:rPr>
        <w:t xml:space="preserve">either the Supplier or any Temporary Worker for travel expenses and/or other disbursements incurred and the Supplier shall ensure that all Temporary Workers </w:t>
      </w:r>
      <w:r>
        <w:t xml:space="preserve">provided </w:t>
      </w:r>
      <w:r w:rsidRPr="1084A05B">
        <w:rPr>
          <w:color w:val="000000" w:themeColor="text1"/>
        </w:rPr>
        <w:t>in the provision of the Services are aware of this.</w:t>
      </w:r>
    </w:p>
    <w:p w14:paraId="472601B3" w14:textId="03F7A143" w:rsidR="004D7947" w:rsidRPr="00450812" w:rsidRDefault="46D80CB4" w:rsidP="004E0F6C">
      <w:pPr>
        <w:numPr>
          <w:ilvl w:val="2"/>
          <w:numId w:val="7"/>
        </w:numPr>
        <w:tabs>
          <w:tab w:val="left" w:pos="419"/>
        </w:tabs>
        <w:spacing w:before="120" w:after="0" w:line="276" w:lineRule="auto"/>
        <w:ind w:left="1985" w:hanging="992"/>
      </w:pPr>
      <w:r>
        <w:t xml:space="preserve">Temporary Workers may receive, at the discretion of the </w:t>
      </w:r>
      <w:r w:rsidR="07249961">
        <w:t>Buyer</w:t>
      </w:r>
      <w:r>
        <w:t xml:space="preserve">, reimbursement for miles travelled on business. </w:t>
      </w:r>
    </w:p>
    <w:p w14:paraId="7B96535C" w14:textId="6C0F0D90" w:rsidR="00D349B1" w:rsidRDefault="10446358" w:rsidP="004E0F6C">
      <w:pPr>
        <w:numPr>
          <w:ilvl w:val="1"/>
          <w:numId w:val="7"/>
        </w:numPr>
        <w:pBdr>
          <w:top w:val="nil"/>
          <w:left w:val="nil"/>
          <w:bottom w:val="nil"/>
          <w:right w:val="nil"/>
          <w:between w:val="nil"/>
        </w:pBdr>
        <w:tabs>
          <w:tab w:val="left" w:pos="419"/>
        </w:tabs>
        <w:spacing w:before="120" w:after="0" w:line="276" w:lineRule="auto"/>
        <w:ind w:left="1418" w:hanging="567"/>
        <w:rPr>
          <w:color w:val="000000" w:themeColor="text1"/>
        </w:rPr>
      </w:pPr>
      <w:r w:rsidRPr="1084A05B">
        <w:rPr>
          <w:color w:val="000000" w:themeColor="text1"/>
        </w:rPr>
        <w:t xml:space="preserve"> </w:t>
      </w:r>
      <w:r w:rsidR="72B9918D" w:rsidRPr="1084A05B">
        <w:rPr>
          <w:color w:val="000000" w:themeColor="text1"/>
        </w:rPr>
        <w:t xml:space="preserve">The </w:t>
      </w:r>
      <w:r w:rsidR="6AE1780B">
        <w:t>Buyer</w:t>
      </w:r>
      <w:r w:rsidR="72B9918D">
        <w:t xml:space="preserve"> shall </w:t>
      </w:r>
      <w:r w:rsidR="72B9918D" w:rsidRPr="1084A05B">
        <w:rPr>
          <w:color w:val="000000" w:themeColor="text1"/>
        </w:rPr>
        <w:t>notify the Supplier of any offer</w:t>
      </w:r>
      <w:r w:rsidR="72B9918D">
        <w:t xml:space="preserve"> of </w:t>
      </w:r>
      <w:r w:rsidR="72B9918D" w:rsidRPr="1084A05B">
        <w:rPr>
          <w:color w:val="000000" w:themeColor="text1"/>
        </w:rPr>
        <w:t xml:space="preserve">employment it makes to the </w:t>
      </w:r>
      <w:r w:rsidR="72B9918D">
        <w:t>Temporary Worker</w:t>
      </w:r>
      <w:r w:rsidR="72B9918D" w:rsidRPr="1084A05B">
        <w:rPr>
          <w:color w:val="000000" w:themeColor="text1"/>
        </w:rPr>
        <w:t>.</w:t>
      </w:r>
    </w:p>
    <w:p w14:paraId="188830F8" w14:textId="42FE3DFD" w:rsidR="00D77BF1" w:rsidRDefault="00D77BF1">
      <w:pPr>
        <w:spacing w:after="160" w:line="259" w:lineRule="auto"/>
        <w:ind w:left="0" w:firstLine="0"/>
        <w:jc w:val="left"/>
        <w:rPr>
          <w:color w:val="000000" w:themeColor="text1"/>
        </w:rPr>
      </w:pPr>
      <w:r>
        <w:rPr>
          <w:color w:val="000000" w:themeColor="text1"/>
        </w:rPr>
        <w:br w:type="page"/>
      </w:r>
    </w:p>
    <w:p w14:paraId="392A1022" w14:textId="285CC620" w:rsidR="00D349B1" w:rsidRPr="00D77BF1" w:rsidRDefault="10446358" w:rsidP="004E0F6C">
      <w:pPr>
        <w:pStyle w:val="ListParagraph"/>
        <w:numPr>
          <w:ilvl w:val="0"/>
          <w:numId w:val="7"/>
        </w:numPr>
        <w:pBdr>
          <w:top w:val="nil"/>
          <w:left w:val="nil"/>
          <w:bottom w:val="nil"/>
          <w:right w:val="nil"/>
          <w:between w:val="nil"/>
        </w:pBdr>
        <w:tabs>
          <w:tab w:val="left" w:pos="1134"/>
        </w:tabs>
        <w:spacing w:before="120" w:after="0" w:line="276" w:lineRule="auto"/>
        <w:ind w:left="709" w:firstLine="0"/>
        <w:rPr>
          <w:color w:val="2E74B5" w:themeColor="accent1" w:themeShade="BF"/>
        </w:rPr>
      </w:pPr>
      <w:r w:rsidRPr="00D77BF1">
        <w:rPr>
          <w:b/>
          <w:bCs/>
          <w:color w:val="2E74B5" w:themeColor="accent1" w:themeShade="BF"/>
        </w:rPr>
        <w:t>Temporary Worker Pay Arrangements</w:t>
      </w:r>
    </w:p>
    <w:p w14:paraId="0A297C17" w14:textId="01F8CB3D" w:rsidR="00D77BF1" w:rsidRPr="00450812" w:rsidRDefault="00D77BF1" w:rsidP="00D77BF1">
      <w:pPr>
        <w:pStyle w:val="ListParagraph"/>
        <w:pBdr>
          <w:top w:val="nil"/>
          <w:left w:val="nil"/>
          <w:bottom w:val="nil"/>
          <w:right w:val="nil"/>
          <w:between w:val="nil"/>
        </w:pBdr>
        <w:tabs>
          <w:tab w:val="left" w:pos="1134"/>
        </w:tabs>
        <w:spacing w:before="120" w:after="0" w:line="276" w:lineRule="auto"/>
        <w:ind w:left="709" w:firstLine="0"/>
        <w:rPr>
          <w:color w:val="000000" w:themeColor="text1"/>
        </w:rPr>
      </w:pPr>
    </w:p>
    <w:p w14:paraId="6142F70C" w14:textId="625F68AE" w:rsidR="00D349B1" w:rsidRPr="00450812" w:rsidRDefault="5ED09AB1" w:rsidP="004E0F6C">
      <w:pPr>
        <w:numPr>
          <w:ilvl w:val="1"/>
          <w:numId w:val="7"/>
        </w:numPr>
        <w:spacing w:after="0"/>
        <w:ind w:left="1418" w:right="54" w:hanging="567"/>
      </w:pPr>
      <w:r>
        <w:t>Agenda for Change</w:t>
      </w:r>
      <w:r w:rsidR="0FFEBDB1">
        <w:t xml:space="preserve"> </w:t>
      </w:r>
      <w:r w:rsidR="2A7A0BE9">
        <w:t>(</w:t>
      </w:r>
      <w:r w:rsidR="3D42F60E">
        <w:t>AfC</w:t>
      </w:r>
      <w:r w:rsidR="3CD95BD6">
        <w:t>)</w:t>
      </w:r>
      <w:r w:rsidR="3D42F60E">
        <w:t xml:space="preserve">, as updated from time to time, is the current grading and pay system for all NHS staff in England, with the exception of doctors, dentists and some senior managers. Details on the </w:t>
      </w:r>
      <w:r w:rsidR="1F1EC5D1">
        <w:t>pay scales</w:t>
      </w:r>
      <w:r w:rsidR="3D42F60E">
        <w:t xml:space="preserve"> can be found here:</w:t>
      </w:r>
      <w:r w:rsidR="2A5A98C8">
        <w:t xml:space="preserve"> </w:t>
      </w:r>
      <w:r w:rsidR="03BB47E9">
        <w:t xml:space="preserve"> </w:t>
      </w:r>
      <w:hyperlink r:id="rId40">
        <w:r w:rsidR="03BB47E9" w:rsidRPr="7E71BF3B">
          <w:rPr>
            <w:rStyle w:val="Hyperlink"/>
          </w:rPr>
          <w:t>https://www.nhsemployers.org/people/agenda-change</w:t>
        </w:r>
      </w:hyperlink>
      <w:r w:rsidR="03BB47E9">
        <w:t>. Doctor</w:t>
      </w:r>
      <w:r w:rsidR="32CC5C18">
        <w:t xml:space="preserve"> and</w:t>
      </w:r>
      <w:r w:rsidR="03BB47E9">
        <w:t xml:space="preserve"> dentist pay scales can be found here:</w:t>
      </w:r>
      <w:r w:rsidR="6964F529">
        <w:t>https://www.bma.org.uk/pay-and-contracts/pay</w:t>
      </w:r>
      <w:r w:rsidR="2FD24C0F">
        <w:t xml:space="preserve"> </w:t>
      </w:r>
      <w:r w:rsidR="0337E00A">
        <w:t>The Authority will publish revised pay rates for Temporary Workers covered by the Agency Workers Regulations 2010 (AWR) to match any amended pay rates decided by NHS Employers pursuant to the AfC.</w:t>
      </w:r>
    </w:p>
    <w:p w14:paraId="610C6C23" w14:textId="56162A89" w:rsidR="00D349B1" w:rsidRPr="00450812" w:rsidRDefault="48427EF7" w:rsidP="004E0F6C">
      <w:pPr>
        <w:numPr>
          <w:ilvl w:val="1"/>
          <w:numId w:val="7"/>
        </w:numPr>
        <w:spacing w:after="0"/>
        <w:ind w:left="1418" w:right="54" w:hanging="567"/>
      </w:pPr>
      <w:r w:rsidRPr="00450812">
        <w:t xml:space="preserve"> </w:t>
      </w:r>
      <w:r w:rsidR="28E56C0C" w:rsidRPr="00450812">
        <w:t>The Relevant Authority reserves the right to decide whether to amend pay rates in accordance with AfC in respect of Temporary Workers not covered by AWR (i.e. usually those Temporary Workers who are not PAYE or have worked for the same Buyer for less than 12 weeks).</w:t>
      </w:r>
    </w:p>
    <w:p w14:paraId="343CE785" w14:textId="77777777" w:rsidR="00162B2A" w:rsidRPr="00450812" w:rsidRDefault="48427EF7" w:rsidP="004E0F6C">
      <w:pPr>
        <w:numPr>
          <w:ilvl w:val="1"/>
          <w:numId w:val="7"/>
        </w:numPr>
        <w:spacing w:after="0"/>
        <w:ind w:left="1418" w:right="54" w:hanging="567"/>
      </w:pPr>
      <w:r w:rsidRPr="00450812">
        <w:t xml:space="preserve"> </w:t>
      </w:r>
      <w:r w:rsidR="28E56C0C" w:rsidRPr="00450812">
        <w:t>For Buyers outside of the NHS, pay rates and scales are as defined by the Buyer.</w:t>
      </w:r>
    </w:p>
    <w:p w14:paraId="25728971" w14:textId="77777777" w:rsidR="00162B2A" w:rsidRPr="00450812" w:rsidRDefault="00162B2A" w:rsidP="00450812">
      <w:pPr>
        <w:spacing w:after="0"/>
        <w:ind w:left="703" w:right="54" w:firstLine="0"/>
      </w:pPr>
    </w:p>
    <w:p w14:paraId="410F0B53" w14:textId="77777777" w:rsidR="00162B2A" w:rsidRPr="00D77BF1" w:rsidRDefault="10446358" w:rsidP="00450812">
      <w:pPr>
        <w:spacing w:after="0"/>
        <w:ind w:left="703" w:right="54" w:firstLine="0"/>
        <w:rPr>
          <w:b/>
          <w:bCs/>
        </w:rPr>
      </w:pPr>
      <w:r w:rsidRPr="00D77BF1">
        <w:rPr>
          <w:b/>
          <w:bCs/>
        </w:rPr>
        <w:t>Pay Scales</w:t>
      </w:r>
    </w:p>
    <w:p w14:paraId="2BF0F846" w14:textId="3FE74E1A" w:rsidR="00162B2A" w:rsidRPr="00450812" w:rsidRDefault="28E56C0C" w:rsidP="004E0F6C">
      <w:pPr>
        <w:pStyle w:val="ListParagraph"/>
        <w:numPr>
          <w:ilvl w:val="1"/>
          <w:numId w:val="7"/>
        </w:numPr>
        <w:spacing w:after="0"/>
        <w:ind w:left="1418" w:right="54" w:hanging="567"/>
      </w:pPr>
      <w:r w:rsidRPr="00450812">
        <w:t xml:space="preserve">The Temporary Worker Pay agreed between the Parties </w:t>
      </w:r>
      <w:r w:rsidR="4ABCBEE9" w:rsidRPr="00450812">
        <w:t>will always</w:t>
      </w:r>
      <w:r w:rsidR="48427EF7" w:rsidRPr="00450812">
        <w:t xml:space="preserve"> be in accordance with:</w:t>
      </w:r>
    </w:p>
    <w:p w14:paraId="1B2F8D90" w14:textId="44ECD71A" w:rsidR="00D349B1" w:rsidRPr="00450812" w:rsidRDefault="10446358" w:rsidP="004E0F6C">
      <w:pPr>
        <w:pStyle w:val="ListParagraph"/>
        <w:numPr>
          <w:ilvl w:val="2"/>
          <w:numId w:val="7"/>
        </w:numPr>
        <w:spacing w:after="0"/>
        <w:ind w:left="1985" w:right="54" w:hanging="851"/>
      </w:pPr>
      <w:r w:rsidRPr="00450812">
        <w:t>The national living wage and the national minimum wage, in accordance with the National Minimum Wage Act 1998 (and any subsequent amendment or re-enactment thereof) and;</w:t>
      </w:r>
    </w:p>
    <w:p w14:paraId="0A568CC8" w14:textId="77777777" w:rsidR="00D349B1" w:rsidRPr="00450812" w:rsidRDefault="10446358" w:rsidP="004E0F6C">
      <w:pPr>
        <w:numPr>
          <w:ilvl w:val="2"/>
          <w:numId w:val="7"/>
        </w:numPr>
        <w:spacing w:after="0"/>
        <w:ind w:left="1985" w:right="54" w:hanging="851"/>
      </w:pPr>
      <w:r w:rsidRPr="00450812">
        <w:t xml:space="preserve">Latest pay arrangements for staff covered by NHS Terms and Conditions of Service (commonly referred to as AfC), as published from time to time by NHS Employers and; </w:t>
      </w:r>
    </w:p>
    <w:p w14:paraId="3563825D" w14:textId="3064EFD2" w:rsidR="00D349B1" w:rsidRPr="00450812" w:rsidRDefault="10446358" w:rsidP="004E0F6C">
      <w:pPr>
        <w:numPr>
          <w:ilvl w:val="2"/>
          <w:numId w:val="7"/>
        </w:numPr>
        <w:spacing w:after="0"/>
        <w:ind w:left="1985" w:right="54" w:hanging="851"/>
      </w:pPr>
      <w:r w:rsidRPr="00450812">
        <w:t xml:space="preserve">All suppliers awarded onto this Framework Contract are expected to accommodate current (and future) NHS England agency rules and price caps (and other regulatory body’s rules and regulations). Suppliers should endeavour to work with Buyers to </w:t>
      </w:r>
      <w:r w:rsidR="485B85CD" w:rsidRPr="00450812">
        <w:t>innovate and</w:t>
      </w:r>
      <w:r w:rsidRPr="00450812">
        <w:t xml:space="preserve"> cut cost wherever possible </w:t>
      </w:r>
      <w:r w:rsidR="3E8E4C3C" w:rsidRPr="00450812">
        <w:t>to</w:t>
      </w:r>
      <w:r w:rsidRPr="00450812">
        <w:t xml:space="preserve"> aid NHS trust compliance to NHS England rules and regulations and any other regulatory requirements. </w:t>
      </w:r>
    </w:p>
    <w:p w14:paraId="458CFBFB" w14:textId="77777777" w:rsidR="00D349B1" w:rsidRPr="00450812" w:rsidRDefault="00D349B1" w:rsidP="00450812">
      <w:pPr>
        <w:spacing w:after="0"/>
        <w:ind w:left="2468" w:right="54" w:firstLine="0"/>
      </w:pPr>
    </w:p>
    <w:p w14:paraId="07E4C7F0" w14:textId="77777777" w:rsidR="00D349B1" w:rsidRPr="00D77BF1" w:rsidRDefault="00D349B1" w:rsidP="009F1F29">
      <w:pPr>
        <w:spacing w:after="0"/>
        <w:ind w:left="709" w:right="54" w:firstLine="0"/>
        <w:rPr>
          <w:b/>
          <w:bCs/>
        </w:rPr>
      </w:pPr>
      <w:r w:rsidRPr="00D77BF1">
        <w:rPr>
          <w:b/>
          <w:bCs/>
        </w:rPr>
        <w:t>Temporary Work-seeker Pricing Structure</w:t>
      </w:r>
    </w:p>
    <w:p w14:paraId="5F79C5BA" w14:textId="191B7130" w:rsidR="00162B2A" w:rsidRPr="00450812" w:rsidRDefault="28E56C0C" w:rsidP="004E0F6C">
      <w:pPr>
        <w:pStyle w:val="ListParagraph"/>
        <w:numPr>
          <w:ilvl w:val="1"/>
          <w:numId w:val="7"/>
        </w:numPr>
        <w:spacing w:after="0"/>
        <w:ind w:left="1418" w:right="54" w:hanging="567"/>
      </w:pPr>
      <w:r w:rsidRPr="00450812">
        <w:t>The charge rate for a Tem</w:t>
      </w:r>
      <w:r w:rsidR="48427EF7" w:rsidRPr="00450812">
        <w:t>porary Work-Seeker consists of:</w:t>
      </w:r>
    </w:p>
    <w:p w14:paraId="093B590C" w14:textId="34DA0123" w:rsidR="00D349B1" w:rsidRPr="00450812" w:rsidRDefault="10446358" w:rsidP="004E0F6C">
      <w:pPr>
        <w:pStyle w:val="ListParagraph"/>
        <w:numPr>
          <w:ilvl w:val="2"/>
          <w:numId w:val="7"/>
        </w:numPr>
        <w:spacing w:after="0"/>
        <w:ind w:left="1985" w:right="54" w:hanging="851"/>
      </w:pPr>
      <w:r w:rsidRPr="00450812">
        <w:t>The pay to the Temporary Work-Seeker</w:t>
      </w:r>
    </w:p>
    <w:p w14:paraId="44D3D4D6" w14:textId="77777777" w:rsidR="00D349B1" w:rsidRPr="00450812" w:rsidRDefault="10446358" w:rsidP="004E0F6C">
      <w:pPr>
        <w:numPr>
          <w:ilvl w:val="2"/>
          <w:numId w:val="7"/>
        </w:numPr>
        <w:spacing w:after="0"/>
        <w:ind w:left="1985" w:right="54" w:hanging="851"/>
      </w:pPr>
      <w:r w:rsidRPr="00450812">
        <w:t>WTR (Working Time Regulations) to cover payments for holiday</w:t>
      </w:r>
    </w:p>
    <w:p w14:paraId="0D98E76B" w14:textId="77777777" w:rsidR="00D349B1" w:rsidRPr="00450812" w:rsidRDefault="10446358" w:rsidP="004E0F6C">
      <w:pPr>
        <w:numPr>
          <w:ilvl w:val="2"/>
          <w:numId w:val="7"/>
        </w:numPr>
        <w:spacing w:after="0"/>
        <w:ind w:left="1985" w:right="54" w:hanging="851"/>
      </w:pPr>
      <w:r w:rsidRPr="00450812">
        <w:t>Pension Cost</w:t>
      </w:r>
    </w:p>
    <w:p w14:paraId="3DF2A6E6" w14:textId="77777777" w:rsidR="00D349B1" w:rsidRPr="00450812" w:rsidRDefault="10446358" w:rsidP="004E0F6C">
      <w:pPr>
        <w:numPr>
          <w:ilvl w:val="2"/>
          <w:numId w:val="7"/>
        </w:numPr>
        <w:spacing w:after="0"/>
        <w:ind w:left="1985" w:right="54" w:hanging="851"/>
      </w:pPr>
      <w:r w:rsidRPr="00450812">
        <w:t>Employers National Insurance (NI) contribution</w:t>
      </w:r>
    </w:p>
    <w:p w14:paraId="20F993C8" w14:textId="77777777" w:rsidR="00D349B1" w:rsidRPr="00450812" w:rsidRDefault="10446358" w:rsidP="004E0F6C">
      <w:pPr>
        <w:numPr>
          <w:ilvl w:val="2"/>
          <w:numId w:val="7"/>
        </w:numPr>
        <w:spacing w:after="0"/>
        <w:ind w:left="1985" w:right="54" w:hanging="851"/>
      </w:pPr>
      <w:r w:rsidRPr="00450812">
        <w:t>Health and Social Care Levy (if applicable)</w:t>
      </w:r>
    </w:p>
    <w:p w14:paraId="21A72B69" w14:textId="77777777" w:rsidR="00D349B1" w:rsidRPr="00450812" w:rsidRDefault="10446358" w:rsidP="004E0F6C">
      <w:pPr>
        <w:numPr>
          <w:ilvl w:val="2"/>
          <w:numId w:val="7"/>
        </w:numPr>
        <w:spacing w:after="0"/>
        <w:ind w:left="1985" w:right="54" w:hanging="851"/>
      </w:pPr>
      <w:r w:rsidRPr="00450812">
        <w:t>Apprenticeship Levy (where applicable)</w:t>
      </w:r>
    </w:p>
    <w:p w14:paraId="25392720" w14:textId="77777777" w:rsidR="00D349B1" w:rsidRPr="00450812" w:rsidRDefault="10446358" w:rsidP="004E0F6C">
      <w:pPr>
        <w:numPr>
          <w:ilvl w:val="2"/>
          <w:numId w:val="7"/>
        </w:numPr>
        <w:spacing w:after="0"/>
        <w:ind w:left="1985" w:right="54" w:hanging="851"/>
      </w:pPr>
      <w:r w:rsidRPr="00450812">
        <w:t xml:space="preserve">Supplier Fee </w:t>
      </w:r>
    </w:p>
    <w:p w14:paraId="1C9EB126" w14:textId="63A83DE4" w:rsidR="00D349B1" w:rsidRPr="00450812" w:rsidRDefault="3D42F60E" w:rsidP="004E0F6C">
      <w:pPr>
        <w:numPr>
          <w:ilvl w:val="2"/>
          <w:numId w:val="7"/>
        </w:numPr>
        <w:spacing w:after="0"/>
        <w:ind w:left="1985" w:right="54" w:hanging="851"/>
      </w:pPr>
      <w:r>
        <w:t>any other statutory cost that is relevant</w:t>
      </w:r>
      <w:r w:rsidR="4DF89F16">
        <w:t xml:space="preserve">. This however must not include the Framework Management Fee. </w:t>
      </w:r>
    </w:p>
    <w:p w14:paraId="0EFEACF7" w14:textId="77777777" w:rsidR="00D349B1" w:rsidRPr="00450812" w:rsidRDefault="00D349B1" w:rsidP="00450812">
      <w:pPr>
        <w:spacing w:after="0"/>
        <w:ind w:left="2468" w:right="54" w:firstLine="0"/>
      </w:pPr>
    </w:p>
    <w:p w14:paraId="5B3E2F02" w14:textId="7BFB52DB" w:rsidR="00D349B1" w:rsidRPr="00D77BF1" w:rsidRDefault="10446358" w:rsidP="009F1F29">
      <w:pPr>
        <w:spacing w:after="0"/>
        <w:ind w:left="709" w:right="54" w:firstLine="0"/>
        <w:rPr>
          <w:b/>
          <w:bCs/>
        </w:rPr>
      </w:pPr>
      <w:r w:rsidRPr="00D77BF1">
        <w:rPr>
          <w:b/>
          <w:bCs/>
        </w:rPr>
        <w:t>Pay to the Work-seeker</w:t>
      </w:r>
    </w:p>
    <w:p w14:paraId="7B9E512A" w14:textId="33891D1B" w:rsidR="00D349B1" w:rsidRPr="00450812" w:rsidRDefault="28E56C0C" w:rsidP="004E0F6C">
      <w:pPr>
        <w:numPr>
          <w:ilvl w:val="1"/>
          <w:numId w:val="7"/>
        </w:numPr>
        <w:spacing w:after="0"/>
        <w:ind w:left="1418" w:right="54" w:hanging="567"/>
      </w:pPr>
      <w:r w:rsidRPr="00450812">
        <w:t>The Supplier shall use the Agenda for Change pay structure to determine the hourly pay to the Work-Seeker. The annual salary for each of the Agenda for Change pay points will be divided by 52.14 weeks and 37.5 hours to calculate the hourly pay rate.</w:t>
      </w:r>
    </w:p>
    <w:p w14:paraId="039CB89D" w14:textId="77777777" w:rsidR="00D349B1" w:rsidRPr="00450812" w:rsidRDefault="28E56C0C" w:rsidP="004E0F6C">
      <w:pPr>
        <w:numPr>
          <w:ilvl w:val="1"/>
          <w:numId w:val="7"/>
        </w:numPr>
        <w:spacing w:after="0"/>
        <w:ind w:left="1418" w:right="54" w:hanging="567"/>
      </w:pPr>
      <w:r w:rsidRPr="00450812">
        <w:t xml:space="preserve">The daily pay rate can be calculated by multiplying the hourly charges by 7.5. </w:t>
      </w:r>
    </w:p>
    <w:p w14:paraId="2E63185B" w14:textId="2E2E680E" w:rsidR="00D349B1" w:rsidRPr="00450812" w:rsidRDefault="28E56C0C" w:rsidP="004E0F6C">
      <w:pPr>
        <w:numPr>
          <w:ilvl w:val="1"/>
          <w:numId w:val="7"/>
        </w:numPr>
        <w:spacing w:after="0"/>
        <w:ind w:left="1418" w:right="54" w:hanging="567"/>
      </w:pPr>
      <w:r w:rsidRPr="00450812">
        <w:t xml:space="preserve">The most current AfC pay-scales, will be used for Work-Seekers with 12 weeks consecutive service as they will qualify under Agency Workers Regulations (AWR). </w:t>
      </w:r>
    </w:p>
    <w:p w14:paraId="2AAA332D" w14:textId="77777777" w:rsidR="00D349B1" w:rsidRPr="00450812" w:rsidRDefault="28E56C0C" w:rsidP="004E0F6C">
      <w:pPr>
        <w:numPr>
          <w:ilvl w:val="1"/>
          <w:numId w:val="7"/>
        </w:numPr>
        <w:spacing w:after="0"/>
        <w:ind w:left="1418" w:right="54" w:hanging="567"/>
      </w:pPr>
      <w:r w:rsidRPr="00450812">
        <w:t>Pay band 10a-d have been added to the AfC pay structure to accommodate higher wages outside of AfC to provide Buyers with greater flexibility; these bands should be used for very senior managers only within the NHS.  The Buyer will determine the appropriate AfC pay band for the role.</w:t>
      </w:r>
    </w:p>
    <w:p w14:paraId="5E7A1033" w14:textId="77777777" w:rsidR="00D349B1" w:rsidRPr="00450812" w:rsidRDefault="00D349B1" w:rsidP="00450812">
      <w:pPr>
        <w:spacing w:after="0"/>
        <w:ind w:left="1486" w:right="54" w:firstLine="0"/>
      </w:pPr>
    </w:p>
    <w:p w14:paraId="4DD400CC" w14:textId="77777777" w:rsidR="00162B2A" w:rsidRPr="00D77BF1" w:rsidRDefault="10446358" w:rsidP="009F1F29">
      <w:pPr>
        <w:spacing w:after="0"/>
        <w:ind w:left="709" w:right="54" w:firstLine="0"/>
        <w:rPr>
          <w:b/>
          <w:bCs/>
        </w:rPr>
      </w:pPr>
      <w:r w:rsidRPr="00D77BF1">
        <w:rPr>
          <w:b/>
          <w:bCs/>
        </w:rPr>
        <w:t>Working Time Regulations (WTR)</w:t>
      </w:r>
    </w:p>
    <w:p w14:paraId="0C8A556D" w14:textId="110F655B" w:rsidR="00162B2A" w:rsidRPr="00450812" w:rsidRDefault="28E56C0C" w:rsidP="004E0F6C">
      <w:pPr>
        <w:pStyle w:val="ListParagraph"/>
        <w:numPr>
          <w:ilvl w:val="1"/>
          <w:numId w:val="7"/>
        </w:numPr>
        <w:spacing w:after="0"/>
        <w:ind w:left="1418" w:right="54" w:hanging="709"/>
        <w:rPr>
          <w:u w:val="single"/>
        </w:rPr>
      </w:pPr>
      <w:r w:rsidRPr="00450812">
        <w:t xml:space="preserve">WTR is the statutory holiday entitlement for </w:t>
      </w:r>
      <w:r w:rsidR="009A59E1" w:rsidRPr="00450812">
        <w:t>the Work</w:t>
      </w:r>
      <w:r w:rsidRPr="00450812">
        <w:t>-seeker, and</w:t>
      </w:r>
      <w:r w:rsidR="48427EF7" w:rsidRPr="00450812">
        <w:t xml:space="preserve"> is set at a statutory 28 days.</w:t>
      </w:r>
    </w:p>
    <w:p w14:paraId="464A9902" w14:textId="5C1D82FF" w:rsidR="00162B2A" w:rsidRPr="00450812" w:rsidRDefault="28E56C0C" w:rsidP="004E0F6C">
      <w:pPr>
        <w:pStyle w:val="ListParagraph"/>
        <w:numPr>
          <w:ilvl w:val="1"/>
          <w:numId w:val="7"/>
        </w:numPr>
        <w:spacing w:after="0"/>
        <w:ind w:left="1418" w:right="54" w:hanging="709"/>
        <w:rPr>
          <w:u w:val="single"/>
        </w:rPr>
      </w:pPr>
      <w:r w:rsidRPr="00450812">
        <w:t>The WTR holiday entitlement for Work-</w:t>
      </w:r>
      <w:r w:rsidR="0A66E4E5" w:rsidRPr="00450812">
        <w:t>seekers</w:t>
      </w:r>
      <w:r w:rsidRPr="00450812">
        <w:t xml:space="preserve"> </w:t>
      </w:r>
      <w:r w:rsidR="26A7B942" w:rsidRPr="00450812">
        <w:t>after</w:t>
      </w:r>
      <w:r w:rsidRPr="00450812">
        <w:t xml:space="preserve"> 12 weeks service increases to 35 days. This accounts for 27 days annual leave and 8 days public and privilege days, in line </w:t>
      </w:r>
      <w:r w:rsidR="48427EF7" w:rsidRPr="00450812">
        <w:t>with NHS conditions of service.</w:t>
      </w:r>
    </w:p>
    <w:p w14:paraId="71D340E1" w14:textId="77777777" w:rsidR="00543AA4" w:rsidRPr="00450812" w:rsidRDefault="28E56C0C" w:rsidP="004E0F6C">
      <w:pPr>
        <w:pStyle w:val="ListParagraph"/>
        <w:numPr>
          <w:ilvl w:val="1"/>
          <w:numId w:val="7"/>
        </w:numPr>
        <w:spacing w:after="0"/>
        <w:ind w:left="1418" w:right="54" w:hanging="709"/>
        <w:rPr>
          <w:u w:val="single"/>
        </w:rPr>
      </w:pPr>
      <w:r w:rsidRPr="00450812">
        <w:t>Buyers with different holiday entitlement to the NHS Conditions of Service can calculate the appropriate holiday entitlement in accordance with their own policy.</w:t>
      </w:r>
    </w:p>
    <w:p w14:paraId="7C460EC4" w14:textId="77777777" w:rsidR="00543AA4" w:rsidRPr="00450812" w:rsidRDefault="00543AA4" w:rsidP="00450812">
      <w:pPr>
        <w:pStyle w:val="ListParagraph"/>
        <w:spacing w:after="0"/>
        <w:ind w:left="703" w:right="54" w:firstLine="0"/>
      </w:pPr>
    </w:p>
    <w:p w14:paraId="7DDB6C04" w14:textId="77777777" w:rsidR="00543AA4" w:rsidRPr="00D77BF1" w:rsidRDefault="00D349B1" w:rsidP="00450812">
      <w:pPr>
        <w:pStyle w:val="ListParagraph"/>
        <w:spacing w:after="0"/>
        <w:ind w:left="703" w:right="54" w:firstLine="0"/>
        <w:rPr>
          <w:b/>
          <w:bCs/>
          <w:u w:val="single"/>
        </w:rPr>
      </w:pPr>
      <w:r w:rsidRPr="00D77BF1">
        <w:rPr>
          <w:b/>
          <w:bCs/>
          <w:u w:val="single"/>
        </w:rPr>
        <w:t>Pension Cost</w:t>
      </w:r>
    </w:p>
    <w:p w14:paraId="7A12912E" w14:textId="77777777" w:rsidR="00543AA4" w:rsidRPr="00450812" w:rsidRDefault="28E56C0C" w:rsidP="004E0F6C">
      <w:pPr>
        <w:pStyle w:val="ListParagraph"/>
        <w:numPr>
          <w:ilvl w:val="1"/>
          <w:numId w:val="7"/>
        </w:numPr>
        <w:spacing w:after="0"/>
        <w:ind w:left="1418" w:right="54" w:hanging="709"/>
      </w:pPr>
      <w:r w:rsidRPr="00450812">
        <w:t>Pension contributions shall be calculated in accordance with the latest legislation and Buyer policy as appropriate.</w:t>
      </w:r>
    </w:p>
    <w:p w14:paraId="2055E19B" w14:textId="77777777" w:rsidR="00543AA4" w:rsidRPr="00450812" w:rsidRDefault="00543AA4" w:rsidP="00450812">
      <w:pPr>
        <w:pStyle w:val="ListParagraph"/>
        <w:spacing w:after="0"/>
        <w:ind w:left="703" w:right="54" w:firstLine="0"/>
      </w:pPr>
    </w:p>
    <w:p w14:paraId="443C448E" w14:textId="77777777" w:rsidR="002161A5" w:rsidRDefault="002161A5" w:rsidP="00450812">
      <w:pPr>
        <w:pStyle w:val="ListParagraph"/>
        <w:spacing w:after="0"/>
        <w:ind w:left="703" w:right="54" w:firstLine="0"/>
        <w:rPr>
          <w:u w:val="single"/>
        </w:rPr>
      </w:pPr>
    </w:p>
    <w:p w14:paraId="75E81314" w14:textId="568E1DFD" w:rsidR="00543AA4" w:rsidRPr="00D77BF1" w:rsidRDefault="002161A5" w:rsidP="00450812">
      <w:pPr>
        <w:pStyle w:val="ListParagraph"/>
        <w:spacing w:after="0"/>
        <w:ind w:left="703" w:right="54" w:firstLine="0"/>
        <w:rPr>
          <w:b/>
          <w:bCs/>
        </w:rPr>
      </w:pPr>
      <w:r w:rsidRPr="00D77BF1">
        <w:rPr>
          <w:b/>
          <w:bCs/>
        </w:rPr>
        <w:br/>
      </w:r>
      <w:r w:rsidR="00D349B1" w:rsidRPr="00D77BF1">
        <w:rPr>
          <w:b/>
          <w:bCs/>
        </w:rPr>
        <w:t>Employer’s National Insurance (NI) Contributions</w:t>
      </w:r>
    </w:p>
    <w:p w14:paraId="70B0DEDC" w14:textId="56A6D79B" w:rsidR="00543AA4" w:rsidRPr="00450812" w:rsidRDefault="203D4074" w:rsidP="004E0F6C">
      <w:pPr>
        <w:pStyle w:val="ListParagraph"/>
        <w:numPr>
          <w:ilvl w:val="1"/>
          <w:numId w:val="7"/>
        </w:numPr>
        <w:spacing w:after="0"/>
        <w:ind w:left="1418" w:right="54" w:hanging="709"/>
      </w:pPr>
      <w:r w:rsidRPr="00450812">
        <w:t>Employer</w:t>
      </w:r>
      <w:r w:rsidR="438D6A7F" w:rsidRPr="00450812">
        <w:t>'</w:t>
      </w:r>
      <w:r w:rsidR="6C15A6E5" w:rsidRPr="00450812">
        <w:t>s</w:t>
      </w:r>
      <w:r w:rsidR="28E56C0C" w:rsidRPr="00450812">
        <w:t xml:space="preserve"> charges for National Insurance shall not exceed </w:t>
      </w:r>
      <w:r w:rsidR="1D7BD507" w:rsidRPr="00450812">
        <w:t xml:space="preserve">the current statutory level </w:t>
      </w:r>
      <w:r w:rsidR="28E56C0C" w:rsidRPr="00450812">
        <w:t>and is charged on pay plus WT</w:t>
      </w:r>
      <w:r w:rsidR="48427EF7" w:rsidRPr="00450812">
        <w:t>R over the secondary thresh</w:t>
      </w:r>
      <w:r w:rsidR="0AE04BE9" w:rsidRPr="00450812">
        <w:t>old.</w:t>
      </w:r>
    </w:p>
    <w:p w14:paraId="56266E31" w14:textId="4C629954" w:rsidR="00D349B1" w:rsidRPr="00450812" w:rsidRDefault="28E56C0C" w:rsidP="004E0F6C">
      <w:pPr>
        <w:pStyle w:val="ListParagraph"/>
        <w:numPr>
          <w:ilvl w:val="1"/>
          <w:numId w:val="7"/>
        </w:numPr>
        <w:spacing w:after="0"/>
        <w:ind w:left="1418" w:right="54" w:hanging="709"/>
      </w:pPr>
      <w:r w:rsidRPr="00450812">
        <w:t>Employer’s National Insurance contributions shall be calculated in accordance with latest legislation:</w:t>
      </w:r>
    </w:p>
    <w:p w14:paraId="1B5E2AF0" w14:textId="77777777" w:rsidR="00D349B1" w:rsidRPr="00450812" w:rsidRDefault="00D463C3" w:rsidP="00450812">
      <w:pPr>
        <w:spacing w:after="0"/>
        <w:ind w:left="2048" w:right="54" w:hanging="63"/>
      </w:pPr>
      <w:hyperlink r:id="rId41">
        <w:r w:rsidR="00D349B1" w:rsidRPr="00450812">
          <w:rPr>
            <w:color w:val="1155CC"/>
            <w:u w:val="single"/>
          </w:rPr>
          <w:t>https://www.gov.uk/national-insurance</w:t>
        </w:r>
      </w:hyperlink>
    </w:p>
    <w:p w14:paraId="06A20A90" w14:textId="77777777" w:rsidR="00D349B1" w:rsidRPr="00450812" w:rsidRDefault="00D349B1" w:rsidP="00450812">
      <w:pPr>
        <w:spacing w:after="0"/>
        <w:ind w:left="2048" w:right="54" w:firstLine="0"/>
      </w:pPr>
    </w:p>
    <w:p w14:paraId="117BF3D5" w14:textId="77777777" w:rsidR="00D349B1" w:rsidRPr="00D77BF1" w:rsidRDefault="00D349B1" w:rsidP="009F1F29">
      <w:pPr>
        <w:spacing w:after="0"/>
        <w:ind w:left="709" w:right="54" w:firstLine="0"/>
        <w:rPr>
          <w:b/>
          <w:bCs/>
        </w:rPr>
      </w:pPr>
      <w:r w:rsidRPr="00D77BF1">
        <w:rPr>
          <w:b/>
          <w:bCs/>
        </w:rPr>
        <w:t>Health and Social Care Levy - if applicable</w:t>
      </w:r>
    </w:p>
    <w:p w14:paraId="5B45EAB9" w14:textId="77777777" w:rsidR="00D349B1" w:rsidRPr="00450812" w:rsidRDefault="28E56C0C" w:rsidP="004E0F6C">
      <w:pPr>
        <w:numPr>
          <w:ilvl w:val="1"/>
          <w:numId w:val="7"/>
        </w:numPr>
        <w:spacing w:after="0"/>
        <w:ind w:left="1418" w:right="54" w:hanging="709"/>
      </w:pPr>
      <w:r w:rsidRPr="00450812">
        <w:t>The Supplier shall pay Health and Social Care Levy contributions on behalf of all Temporary Workers, and this shall be rebilled to the Buyer at cost.</w:t>
      </w:r>
    </w:p>
    <w:p w14:paraId="244AABD4" w14:textId="77777777" w:rsidR="00D349B1" w:rsidRPr="00450812" w:rsidRDefault="0337E00A" w:rsidP="004E0F6C">
      <w:pPr>
        <w:numPr>
          <w:ilvl w:val="1"/>
          <w:numId w:val="7"/>
        </w:numPr>
        <w:spacing w:after="0"/>
        <w:ind w:left="1418" w:right="54" w:hanging="709"/>
      </w:pPr>
      <w:r>
        <w:t>Health and Social Care Levy contributions shall be calculated in accordance with latest legislation:</w:t>
      </w:r>
    </w:p>
    <w:p w14:paraId="47FF2E0F" w14:textId="68EBB369" w:rsidR="00D349B1" w:rsidRPr="00450812" w:rsidRDefault="00D463C3" w:rsidP="00450812">
      <w:pPr>
        <w:spacing w:after="0"/>
        <w:ind w:left="2048" w:right="54" w:firstLine="0"/>
        <w:rPr>
          <w:color w:val="1155CC"/>
          <w:u w:val="single"/>
        </w:rPr>
      </w:pPr>
      <w:hyperlink r:id="rId42" w:history="1">
        <w:r w:rsidR="006E7585" w:rsidRPr="00450812">
          <w:rPr>
            <w:rStyle w:val="Hyperlink"/>
          </w:rPr>
          <w:t>https://www.gov.uk/government/publications/health-and-social-care-levy/health-and-social-care-levy</w:t>
        </w:r>
      </w:hyperlink>
      <w:r w:rsidR="006E7585" w:rsidRPr="00450812">
        <w:rPr>
          <w:color w:val="1155CC"/>
          <w:u w:val="single"/>
        </w:rPr>
        <w:t xml:space="preserve"> </w:t>
      </w:r>
    </w:p>
    <w:p w14:paraId="1799234B" w14:textId="77777777" w:rsidR="006E7585" w:rsidRPr="00450812" w:rsidRDefault="006E7585" w:rsidP="00450812">
      <w:pPr>
        <w:spacing w:after="0"/>
        <w:ind w:left="2048" w:right="54" w:firstLine="0"/>
      </w:pPr>
    </w:p>
    <w:p w14:paraId="2396C27A" w14:textId="77777777" w:rsidR="00D349B1" w:rsidRPr="00D77BF1" w:rsidRDefault="00D349B1" w:rsidP="009F1F29">
      <w:pPr>
        <w:spacing w:after="0"/>
        <w:ind w:left="709" w:right="54" w:firstLine="0"/>
        <w:rPr>
          <w:b/>
          <w:bCs/>
        </w:rPr>
      </w:pPr>
      <w:r w:rsidRPr="00D77BF1">
        <w:rPr>
          <w:b/>
          <w:bCs/>
        </w:rPr>
        <w:t>Apprenticeship Levy</w:t>
      </w:r>
    </w:p>
    <w:p w14:paraId="69AF91AB" w14:textId="77777777" w:rsidR="00D349B1" w:rsidRPr="00450812" w:rsidRDefault="28E56C0C" w:rsidP="004E0F6C">
      <w:pPr>
        <w:numPr>
          <w:ilvl w:val="1"/>
          <w:numId w:val="7"/>
        </w:numPr>
        <w:spacing w:after="0"/>
        <w:ind w:left="1418" w:right="54" w:hanging="709"/>
      </w:pPr>
      <w:r w:rsidRPr="00450812">
        <w:t>Apprenticeship Levy shall be calculated in accordance with latest legislation:</w:t>
      </w:r>
    </w:p>
    <w:p w14:paraId="0F7434AD" w14:textId="77777777" w:rsidR="00D349B1" w:rsidRPr="00450812" w:rsidRDefault="00D463C3" w:rsidP="00450812">
      <w:pPr>
        <w:spacing w:after="0"/>
        <w:ind w:left="2048" w:right="54" w:firstLine="0"/>
      </w:pPr>
      <w:hyperlink r:id="rId43">
        <w:r w:rsidR="00D349B1" w:rsidRPr="00450812">
          <w:rPr>
            <w:color w:val="1155CC"/>
            <w:u w:val="single"/>
          </w:rPr>
          <w:t>https://www.gov.uk/government/publications/apprenticeship-levy/apprenticeship-levy</w:t>
        </w:r>
      </w:hyperlink>
    </w:p>
    <w:p w14:paraId="7815855F" w14:textId="77777777" w:rsidR="00D349B1" w:rsidRPr="00450812" w:rsidRDefault="00D349B1" w:rsidP="00450812">
      <w:pPr>
        <w:spacing w:after="0"/>
        <w:ind w:left="2048" w:right="54" w:firstLine="0"/>
      </w:pPr>
    </w:p>
    <w:p w14:paraId="6CAA7403" w14:textId="77777777" w:rsidR="00D349B1" w:rsidRPr="00D77BF1" w:rsidRDefault="10446358" w:rsidP="009F1F29">
      <w:pPr>
        <w:spacing w:after="0"/>
        <w:ind w:left="709" w:right="54" w:firstLine="0"/>
        <w:rPr>
          <w:b/>
          <w:bCs/>
        </w:rPr>
      </w:pPr>
      <w:r w:rsidRPr="00D77BF1">
        <w:rPr>
          <w:b/>
          <w:bCs/>
        </w:rPr>
        <w:t>Supplier Fee</w:t>
      </w:r>
    </w:p>
    <w:p w14:paraId="62318382" w14:textId="5D5EA903" w:rsidR="00D349B1" w:rsidRPr="00450812" w:rsidRDefault="28E56C0C" w:rsidP="004E0F6C">
      <w:pPr>
        <w:numPr>
          <w:ilvl w:val="1"/>
          <w:numId w:val="7"/>
        </w:numPr>
        <w:spacing w:after="0"/>
        <w:ind w:left="1418" w:right="54" w:hanging="709"/>
      </w:pPr>
      <w:r w:rsidRPr="00450812">
        <w:t>The Supplier Fee for the appropriate AfC Pay Band and fee type</w:t>
      </w:r>
      <w:r w:rsidR="5A7931A5" w:rsidRPr="00450812">
        <w:t xml:space="preserve"> is</w:t>
      </w:r>
      <w:r w:rsidRPr="00450812">
        <w:t xml:space="preserve"> listed within  of Framework Schedule 3 (Framework Prices)</w:t>
      </w:r>
      <w:r w:rsidR="3750B676" w:rsidRPr="00450812">
        <w:t xml:space="preserve">. </w:t>
      </w:r>
      <w:r w:rsidR="13EE3721" w:rsidRPr="00450812">
        <w:t xml:space="preserve"> </w:t>
      </w:r>
    </w:p>
    <w:p w14:paraId="208F0C23" w14:textId="77777777" w:rsidR="00D349B1" w:rsidRPr="00450812" w:rsidRDefault="00D349B1" w:rsidP="00450812">
      <w:pPr>
        <w:spacing w:after="0"/>
        <w:ind w:left="2048" w:right="54" w:firstLine="0"/>
      </w:pPr>
    </w:p>
    <w:p w14:paraId="2AD1627F" w14:textId="77777777" w:rsidR="00D349B1" w:rsidRPr="00D77BF1" w:rsidRDefault="10446358" w:rsidP="009F1F29">
      <w:pPr>
        <w:spacing w:after="0"/>
        <w:ind w:left="709" w:right="54" w:firstLine="0"/>
        <w:rPr>
          <w:b/>
          <w:bCs/>
          <w:color w:val="000000" w:themeColor="text1"/>
        </w:rPr>
      </w:pPr>
      <w:r w:rsidRPr="00D77BF1">
        <w:rPr>
          <w:b/>
          <w:bCs/>
          <w:color w:val="000000" w:themeColor="text1"/>
        </w:rPr>
        <w:t>High Cost Area Supplements (HCAS)</w:t>
      </w:r>
    </w:p>
    <w:p w14:paraId="3DBC7C6D" w14:textId="77777777" w:rsidR="00D349B1" w:rsidRPr="00450812" w:rsidRDefault="28E56C0C" w:rsidP="004E0F6C">
      <w:pPr>
        <w:numPr>
          <w:ilvl w:val="1"/>
          <w:numId w:val="7"/>
        </w:numPr>
        <w:spacing w:after="0"/>
        <w:ind w:left="1418" w:right="54" w:hanging="709"/>
        <w:rPr>
          <w:color w:val="000000" w:themeColor="text1"/>
        </w:rPr>
      </w:pPr>
      <w:r w:rsidRPr="00450812">
        <w:rPr>
          <w:color w:val="000000" w:themeColor="text1"/>
        </w:rPr>
        <w:t xml:space="preserve">High Cost Area Supplements are a discretionary charge which must be agreed by the Buyer before the Supplier may charge them.  HCAS payments may be paid to Temporary Workers working in inner and outer London and the fringe zones. </w:t>
      </w:r>
    </w:p>
    <w:p w14:paraId="468ED8B4" w14:textId="3329424D" w:rsidR="00D349B1" w:rsidRPr="00450812" w:rsidRDefault="28E56C0C" w:rsidP="009F1F29">
      <w:pPr>
        <w:spacing w:after="0"/>
        <w:ind w:left="709" w:right="54" w:firstLine="0"/>
        <w:rPr>
          <w:color w:val="000000" w:themeColor="text1"/>
          <w:u w:val="single"/>
        </w:rPr>
      </w:pPr>
      <w:r w:rsidRPr="00450812">
        <w:rPr>
          <w:color w:val="000000" w:themeColor="text1"/>
        </w:rPr>
        <w:t xml:space="preserve">HCAS are reviewed annually by NHS Employers. </w:t>
      </w:r>
      <w:r w:rsidR="006E7585" w:rsidRPr="00450812">
        <w:rPr>
          <w:color w:val="000000" w:themeColor="text1"/>
        </w:rPr>
        <w:tab/>
      </w:r>
      <w:r w:rsidR="006E7585" w:rsidRPr="00450812">
        <w:rPr>
          <w:color w:val="000000" w:themeColor="text1"/>
        </w:rPr>
        <w:tab/>
      </w:r>
      <w:r w:rsidR="145C196C" w:rsidRPr="00450812">
        <w:rPr>
          <w:color w:val="000000" w:themeColor="text1"/>
          <w:u w:val="single"/>
        </w:rPr>
        <w:t xml:space="preserve"> </w:t>
      </w:r>
    </w:p>
    <w:p w14:paraId="5B98092C" w14:textId="77777777" w:rsidR="006E7585" w:rsidRPr="00450812" w:rsidRDefault="006E7585" w:rsidP="00450812">
      <w:pPr>
        <w:spacing w:after="0"/>
        <w:ind w:left="0" w:right="54" w:firstLine="0"/>
      </w:pPr>
    </w:p>
    <w:p w14:paraId="711C3F17" w14:textId="77777777" w:rsidR="00D349B1" w:rsidRPr="00D77BF1" w:rsidRDefault="10446358" w:rsidP="009F1F29">
      <w:pPr>
        <w:spacing w:after="0"/>
        <w:ind w:left="709" w:right="54" w:firstLine="0"/>
        <w:rPr>
          <w:b/>
          <w:bCs/>
        </w:rPr>
      </w:pPr>
      <w:r w:rsidRPr="00D77BF1">
        <w:rPr>
          <w:b/>
          <w:bCs/>
        </w:rPr>
        <w:t>Unsocial Hours</w:t>
      </w:r>
    </w:p>
    <w:p w14:paraId="63AD3D0E" w14:textId="3F919193" w:rsidR="00D349B1" w:rsidRPr="00450812" w:rsidRDefault="10446358" w:rsidP="004E0F6C">
      <w:pPr>
        <w:numPr>
          <w:ilvl w:val="1"/>
          <w:numId w:val="7"/>
        </w:numPr>
        <w:spacing w:after="0"/>
        <w:ind w:left="1418" w:right="54" w:hanging="709"/>
      </w:pPr>
      <w:r w:rsidRPr="00450812">
        <w:t xml:space="preserve">Unsocial hours payments are a discretionary charge to the basic pay of the Temporary Work-Seeker which must be agreed by the Buyer before the Supplier may charge them. If unsocial hours uplift payments are agreed these should be calculated on the pay to the Temporary Work-seeker, and after any HCAS has been applied where appropriate.  Unsocial hours payment rates under Agenda for Change can be found here: </w:t>
      </w:r>
      <w:hyperlink r:id="rId44" w:history="1">
        <w:r w:rsidR="2DB748D4" w:rsidRPr="00450812">
          <w:rPr>
            <w:rStyle w:val="Hyperlink"/>
          </w:rPr>
          <w:t>https://www.nhsemployers.org/articles/unsocial-hours-payments</w:t>
        </w:r>
      </w:hyperlink>
    </w:p>
    <w:p w14:paraId="0BE1978C" w14:textId="733BCDD2" w:rsidR="77809D16" w:rsidRPr="00450812" w:rsidRDefault="77809D16" w:rsidP="00450812">
      <w:pPr>
        <w:spacing w:after="0"/>
        <w:ind w:left="0" w:right="54"/>
      </w:pPr>
    </w:p>
    <w:p w14:paraId="080C2AEA" w14:textId="77777777" w:rsidR="00D349B1" w:rsidRPr="00450812" w:rsidRDefault="00D349B1" w:rsidP="00450812">
      <w:pPr>
        <w:spacing w:after="0"/>
        <w:ind w:left="2048" w:right="54" w:firstLine="0"/>
      </w:pPr>
    </w:p>
    <w:p w14:paraId="0861787B" w14:textId="77777777" w:rsidR="00DA1B71" w:rsidRPr="00450812" w:rsidRDefault="00DA1B71" w:rsidP="00450812">
      <w:pPr>
        <w:spacing w:after="0"/>
        <w:ind w:left="2048" w:right="54" w:firstLine="0"/>
      </w:pPr>
    </w:p>
    <w:p w14:paraId="052E24FA" w14:textId="05A70DA1" w:rsidR="00DA1B71" w:rsidRPr="00450812" w:rsidRDefault="00DA1B71" w:rsidP="00450812">
      <w:pPr>
        <w:spacing w:after="0"/>
        <w:ind w:right="54"/>
      </w:pPr>
    </w:p>
    <w:p w14:paraId="18990D5C" w14:textId="1F9B61BC" w:rsidR="00DA1B71" w:rsidRPr="00D77BF1" w:rsidRDefault="00DA1B71" w:rsidP="009F1F29">
      <w:pPr>
        <w:spacing w:after="0"/>
        <w:ind w:left="709" w:right="54" w:firstLine="0"/>
        <w:rPr>
          <w:b/>
          <w:bCs/>
        </w:rPr>
      </w:pPr>
      <w:r w:rsidRPr="00D77BF1">
        <w:rPr>
          <w:b/>
          <w:bCs/>
        </w:rPr>
        <w:t>On-call hours (Lot 2, Doctors only)</w:t>
      </w:r>
    </w:p>
    <w:p w14:paraId="0F2007C0" w14:textId="1CD89AAF" w:rsidR="00DA1B71" w:rsidRPr="00450812" w:rsidRDefault="46851DB7" w:rsidP="004E0F6C">
      <w:pPr>
        <w:pStyle w:val="ListParagraph"/>
        <w:numPr>
          <w:ilvl w:val="1"/>
          <w:numId w:val="7"/>
        </w:numPr>
        <w:spacing w:after="0"/>
        <w:ind w:left="1418" w:right="54" w:hanging="709"/>
        <w:rPr>
          <w:color w:val="000000" w:themeColor="text1"/>
        </w:rPr>
      </w:pPr>
      <w:r w:rsidRPr="7E71BF3B">
        <w:rPr>
          <w:color w:val="000000" w:themeColor="text1"/>
        </w:rPr>
        <w:t xml:space="preserve">For the avoidance of doubt, the on-call adjusted (reduced) Hourly Pay Rate shall reflect both the frequency of the on-call rota commitment and the typical nature of the response provided by the Temporary Worker when called to work during an on-call Temporary Assignment. Where the Temporary Worker is called into work during the period of his shift / Temporary Assignment, then the full basic Hourly Pay Rate for the period </w:t>
      </w:r>
      <w:r w:rsidR="56315B24" w:rsidRPr="7E71BF3B">
        <w:rPr>
          <w:color w:val="000000" w:themeColor="text1"/>
        </w:rPr>
        <w:t>they are</w:t>
      </w:r>
      <w:r w:rsidRPr="7E71BF3B">
        <w:rPr>
          <w:color w:val="000000" w:themeColor="text1"/>
        </w:rPr>
        <w:t xml:space="preserve"> required to attend the Premises and Locations including any travel time shall be payable. Non-resident on-call pay rates shall be at 20% of the agreed basic Hourly Pay Rate</w:t>
      </w:r>
      <w:r w:rsidR="5CBC7C1C" w:rsidRPr="7E71BF3B">
        <w:rPr>
          <w:color w:val="000000" w:themeColor="text1"/>
        </w:rPr>
        <w:t>, unless agreed by the Buyer in advance of the Assignment</w:t>
      </w:r>
      <w:r w:rsidRPr="7E71BF3B">
        <w:rPr>
          <w:color w:val="000000" w:themeColor="text1"/>
        </w:rPr>
        <w:t>.</w:t>
      </w:r>
    </w:p>
    <w:p w14:paraId="65478883" w14:textId="77777777" w:rsidR="00DA1B71" w:rsidRPr="00450812" w:rsidRDefault="00DA1B71" w:rsidP="00450812">
      <w:pPr>
        <w:rPr>
          <w:lang w:eastAsia="zh-CN"/>
        </w:rPr>
      </w:pPr>
    </w:p>
    <w:p w14:paraId="005E6DA5" w14:textId="6089DC17" w:rsidR="00DA1B71" w:rsidRPr="00D77BF1" w:rsidRDefault="00DA1B71" w:rsidP="009F1F29">
      <w:pPr>
        <w:ind w:left="709" w:firstLine="0"/>
        <w:rPr>
          <w:b/>
          <w:bCs/>
          <w:lang w:eastAsia="zh-CN"/>
        </w:rPr>
      </w:pPr>
      <w:r w:rsidRPr="00D77BF1">
        <w:rPr>
          <w:b/>
          <w:bCs/>
          <w:lang w:eastAsia="zh-CN"/>
        </w:rPr>
        <w:t xml:space="preserve">Escalated rates </w:t>
      </w:r>
    </w:p>
    <w:p w14:paraId="5B297567" w14:textId="3DC82F0E" w:rsidR="00DA1B71" w:rsidRPr="00450812" w:rsidRDefault="58337ADB" w:rsidP="004E0F6C">
      <w:pPr>
        <w:pStyle w:val="ListParagraph"/>
        <w:numPr>
          <w:ilvl w:val="1"/>
          <w:numId w:val="7"/>
        </w:numPr>
        <w:ind w:left="1418" w:hanging="709"/>
        <w:rPr>
          <w:lang w:eastAsia="zh-CN"/>
        </w:rPr>
      </w:pPr>
      <w:r w:rsidRPr="1084A05B">
        <w:rPr>
          <w:lang w:eastAsia="zh-CN"/>
        </w:rPr>
        <w:t xml:space="preserve">Where </w:t>
      </w:r>
      <w:r w:rsidR="48246654" w:rsidRPr="1084A05B">
        <w:rPr>
          <w:lang w:eastAsia="zh-CN"/>
        </w:rPr>
        <w:t>Buyers</w:t>
      </w:r>
      <w:r w:rsidRPr="1084A05B">
        <w:rPr>
          <w:lang w:eastAsia="zh-CN"/>
        </w:rPr>
        <w:t xml:space="preserve"> are incurring escalated </w:t>
      </w:r>
      <w:r w:rsidR="21356116" w:rsidRPr="1084A05B">
        <w:rPr>
          <w:lang w:eastAsia="zh-CN"/>
        </w:rPr>
        <w:t>Total Charges</w:t>
      </w:r>
      <w:r w:rsidRPr="1084A05B">
        <w:rPr>
          <w:lang w:eastAsia="zh-CN"/>
        </w:rPr>
        <w:t xml:space="preserve">, Suppliers must evidence they are working to reduce these </w:t>
      </w:r>
      <w:r w:rsidR="632CCC26" w:rsidRPr="1084A05B">
        <w:rPr>
          <w:lang w:eastAsia="zh-CN"/>
        </w:rPr>
        <w:t>Total Charges</w:t>
      </w:r>
      <w:r w:rsidRPr="1084A05B">
        <w:rPr>
          <w:lang w:eastAsia="zh-CN"/>
        </w:rPr>
        <w:t xml:space="preserve"> over a period of time indicated but not limited to timelines requested by the Buyer. </w:t>
      </w:r>
    </w:p>
    <w:p w14:paraId="535226D9" w14:textId="14D88DAB" w:rsidR="00DA1B71" w:rsidRPr="00450812" w:rsidRDefault="00DA1B71" w:rsidP="00450812">
      <w:pPr>
        <w:pBdr>
          <w:top w:val="nil"/>
          <w:left w:val="nil"/>
          <w:bottom w:val="nil"/>
          <w:right w:val="nil"/>
          <w:between w:val="nil"/>
        </w:pBdr>
        <w:tabs>
          <w:tab w:val="left" w:pos="419"/>
        </w:tabs>
        <w:spacing w:before="120" w:after="0" w:line="276" w:lineRule="auto"/>
        <w:rPr>
          <w:color w:val="000000" w:themeColor="text1"/>
        </w:rPr>
      </w:pPr>
    </w:p>
    <w:p w14:paraId="63897A66" w14:textId="4746EE6D" w:rsidR="3F909C4D" w:rsidRDefault="7C0DD504" w:rsidP="004E0F6C">
      <w:pPr>
        <w:pStyle w:val="ListParagraph"/>
        <w:numPr>
          <w:ilvl w:val="0"/>
          <w:numId w:val="7"/>
        </w:numPr>
        <w:ind w:left="851" w:hanging="284"/>
        <w:rPr>
          <w:b/>
          <w:bCs/>
          <w:color w:val="2E74B5" w:themeColor="accent1" w:themeShade="BF"/>
        </w:rPr>
      </w:pPr>
      <w:r w:rsidRPr="00D77BF1">
        <w:rPr>
          <w:b/>
          <w:bCs/>
          <w:color w:val="2E74B5" w:themeColor="accent1" w:themeShade="BF"/>
        </w:rPr>
        <w:t>Transfer Fees</w:t>
      </w:r>
    </w:p>
    <w:p w14:paraId="0735AEA8" w14:textId="77777777" w:rsidR="00D77BF1" w:rsidRPr="00D77BF1" w:rsidRDefault="00D77BF1" w:rsidP="00D77BF1">
      <w:pPr>
        <w:pStyle w:val="ListParagraph"/>
        <w:ind w:left="851" w:firstLine="0"/>
        <w:rPr>
          <w:b/>
          <w:bCs/>
          <w:color w:val="2E74B5" w:themeColor="accent1" w:themeShade="BF"/>
        </w:rPr>
      </w:pPr>
    </w:p>
    <w:p w14:paraId="521AC744" w14:textId="31363BD7" w:rsidR="0E323173" w:rsidRPr="00450812" w:rsidRDefault="6A130D88" w:rsidP="004E0F6C">
      <w:pPr>
        <w:pStyle w:val="ListParagraph"/>
        <w:numPr>
          <w:ilvl w:val="1"/>
          <w:numId w:val="7"/>
        </w:numPr>
        <w:spacing w:after="0"/>
        <w:ind w:left="1418" w:right="54" w:hanging="567"/>
        <w:rPr>
          <w:color w:val="000000" w:themeColor="text1"/>
        </w:rPr>
      </w:pPr>
      <w:r w:rsidRPr="00450812">
        <w:rPr>
          <w:color w:val="000000" w:themeColor="text1"/>
        </w:rPr>
        <w:t xml:space="preserve">Subject to the Conduct of Employment Agencies and Employment Businesses Regulations 2003, a supplier who operates an Employment Business can charge Transfer Fees to Buyers in the following circumstances only: </w:t>
      </w:r>
    </w:p>
    <w:p w14:paraId="65B3BD74" w14:textId="79479243" w:rsidR="0E323173" w:rsidRPr="00450812" w:rsidRDefault="79653A64" w:rsidP="004E0F6C">
      <w:pPr>
        <w:pStyle w:val="ListParagraph"/>
        <w:numPr>
          <w:ilvl w:val="2"/>
          <w:numId w:val="7"/>
        </w:numPr>
        <w:spacing w:after="0"/>
        <w:ind w:left="1985" w:right="54" w:hanging="1028"/>
        <w:rPr>
          <w:color w:val="000000" w:themeColor="text1"/>
        </w:rPr>
      </w:pPr>
      <w:r w:rsidRPr="1084A05B">
        <w:rPr>
          <w:color w:val="000000" w:themeColor="text1"/>
        </w:rPr>
        <w:t xml:space="preserve">Where a </w:t>
      </w:r>
      <w:r w:rsidR="5793FA01" w:rsidRPr="1084A05B">
        <w:rPr>
          <w:color w:val="000000" w:themeColor="text1"/>
        </w:rPr>
        <w:t>Buyer supplied</w:t>
      </w:r>
      <w:r w:rsidRPr="1084A05B">
        <w:rPr>
          <w:color w:val="000000" w:themeColor="text1"/>
        </w:rPr>
        <w:t xml:space="preserve"> </w:t>
      </w:r>
      <w:r w:rsidR="0603A799" w:rsidRPr="1084A05B">
        <w:rPr>
          <w:color w:val="000000" w:themeColor="text1"/>
        </w:rPr>
        <w:t xml:space="preserve">with </w:t>
      </w:r>
      <w:r w:rsidRPr="1084A05B">
        <w:rPr>
          <w:color w:val="000000" w:themeColor="text1"/>
        </w:rPr>
        <w:t xml:space="preserve">a Temporary Work-Seeker who is then taken on permanently by the Buyer (temp-to-perm fees); </w:t>
      </w:r>
    </w:p>
    <w:p w14:paraId="0F225336" w14:textId="436EAA5E" w:rsidR="0E323173" w:rsidRPr="00450812" w:rsidRDefault="1599575E" w:rsidP="004E0F6C">
      <w:pPr>
        <w:pStyle w:val="ListParagraph"/>
        <w:numPr>
          <w:ilvl w:val="2"/>
          <w:numId w:val="7"/>
        </w:numPr>
        <w:spacing w:after="0"/>
        <w:ind w:left="1985" w:right="54" w:hanging="1028"/>
        <w:rPr>
          <w:color w:val="000000" w:themeColor="text1"/>
        </w:rPr>
      </w:pPr>
      <w:r w:rsidRPr="1084A05B">
        <w:rPr>
          <w:color w:val="000000" w:themeColor="text1"/>
        </w:rPr>
        <w:t>Where a Buyer ceases to use the Services of an Employment Business but wishes to retain the Temporary Work-seeker.</w:t>
      </w:r>
      <w:r w:rsidR="2484D81B" w:rsidRPr="1084A05B">
        <w:rPr>
          <w:color w:val="000000" w:themeColor="text1"/>
        </w:rPr>
        <w:t xml:space="preserve"> </w:t>
      </w:r>
      <w:r w:rsidRPr="1084A05B">
        <w:rPr>
          <w:color w:val="000000" w:themeColor="text1"/>
        </w:rPr>
        <w:t xml:space="preserve">This would mean that the Temporary Work-Seeker would have to change employers to be supplied by the Employment Business that the Buyer wishes to use (temp-to-temp fees) </w:t>
      </w:r>
    </w:p>
    <w:p w14:paraId="2F1575E3" w14:textId="52060AFA" w:rsidR="0E323173" w:rsidRPr="00450812" w:rsidRDefault="6A130D88" w:rsidP="004E0F6C">
      <w:pPr>
        <w:pStyle w:val="ListParagraph"/>
        <w:numPr>
          <w:ilvl w:val="2"/>
          <w:numId w:val="7"/>
        </w:numPr>
        <w:spacing w:after="0"/>
        <w:ind w:left="1985" w:right="54" w:hanging="1028"/>
        <w:rPr>
          <w:color w:val="000000" w:themeColor="text1"/>
        </w:rPr>
      </w:pPr>
      <w:r w:rsidRPr="1084A05B">
        <w:rPr>
          <w:color w:val="000000" w:themeColor="text1"/>
        </w:rPr>
        <w:t>If the Buyer introduces a Temporary Work-seeker to a third</w:t>
      </w:r>
      <w:r w:rsidR="5777C36A" w:rsidRPr="1084A05B">
        <w:rPr>
          <w:color w:val="000000" w:themeColor="text1"/>
        </w:rPr>
        <w:t>-</w:t>
      </w:r>
      <w:r w:rsidRPr="1084A05B">
        <w:rPr>
          <w:color w:val="000000" w:themeColor="text1"/>
        </w:rPr>
        <w:t xml:space="preserve">party organisation and the Temporary Work-seeker takes up employment with the third </w:t>
      </w:r>
      <w:r w:rsidR="2F93C988" w:rsidRPr="1084A05B">
        <w:rPr>
          <w:color w:val="000000" w:themeColor="text1"/>
        </w:rPr>
        <w:t>-</w:t>
      </w:r>
      <w:r w:rsidRPr="1084A05B">
        <w:rPr>
          <w:color w:val="000000" w:themeColor="text1"/>
        </w:rPr>
        <w:t xml:space="preserve">party organisation (temp-to-third-party fees) </w:t>
      </w:r>
    </w:p>
    <w:p w14:paraId="5672249D" w14:textId="2E38FED2" w:rsidR="0E323173" w:rsidRPr="00450812" w:rsidRDefault="6A130D88" w:rsidP="00450812">
      <w:pPr>
        <w:spacing w:after="98" w:line="259" w:lineRule="auto"/>
        <w:ind w:left="1054"/>
        <w:jc w:val="left"/>
        <w:rPr>
          <w:color w:val="000000" w:themeColor="text1"/>
        </w:rPr>
      </w:pPr>
      <w:r w:rsidRPr="00450812">
        <w:rPr>
          <w:color w:val="000000" w:themeColor="text1"/>
        </w:rPr>
        <w:t xml:space="preserve"> </w:t>
      </w:r>
    </w:p>
    <w:p w14:paraId="08888DB3" w14:textId="0A6EAD88" w:rsidR="0E323173" w:rsidRPr="00D77BF1" w:rsidRDefault="6A130D88" w:rsidP="009F1F29">
      <w:pPr>
        <w:spacing w:after="136"/>
        <w:ind w:left="709" w:hanging="10"/>
        <w:rPr>
          <w:b/>
          <w:bCs/>
          <w:color w:val="000000" w:themeColor="text1"/>
        </w:rPr>
      </w:pPr>
      <w:r w:rsidRPr="00D77BF1">
        <w:rPr>
          <w:b/>
          <w:bCs/>
          <w:color w:val="000000" w:themeColor="text1"/>
        </w:rPr>
        <w:t xml:space="preserve">Extended Hire Period </w:t>
      </w:r>
    </w:p>
    <w:p w14:paraId="2826A4D7" w14:textId="129DF3FC" w:rsidR="0E323173" w:rsidRPr="00450812" w:rsidRDefault="6A130D88" w:rsidP="004E0F6C">
      <w:pPr>
        <w:pStyle w:val="ListParagraph"/>
        <w:numPr>
          <w:ilvl w:val="1"/>
          <w:numId w:val="7"/>
        </w:numPr>
        <w:spacing w:after="0"/>
        <w:ind w:left="1418" w:right="54" w:hanging="567"/>
        <w:rPr>
          <w:color w:val="000000" w:themeColor="text1"/>
        </w:rPr>
      </w:pPr>
      <w:r w:rsidRPr="00450812">
        <w:rPr>
          <w:color w:val="000000" w:themeColor="text1"/>
        </w:rPr>
        <w:t>The Supplier who operates an Employment Business can charge a Transfer Fee in accordance with paragraphs 14.12 to 14.14 to Buyers only where a Buyer has first been given the option by the Supplier, to have that Temporary Work-Seeker provided by the Supplier for a period of at least 4 weeks from when the Buyer provides notice in writing (“the Extended Hire Period”) so that the Assignment’s duration is 12 weeks or more, and the Buyer has not utilised this option. This is subject to further details as set out in this paragraph 14 and to The Conduct of Employment Agencies and Employment Businesses Regulations 2003.</w:t>
      </w:r>
    </w:p>
    <w:p w14:paraId="3AAD038C" w14:textId="6C30CB9B" w:rsidR="0E323173" w:rsidRPr="00450812" w:rsidRDefault="6A130D88" w:rsidP="004E0F6C">
      <w:pPr>
        <w:pStyle w:val="ListParagraph"/>
        <w:numPr>
          <w:ilvl w:val="1"/>
          <w:numId w:val="7"/>
        </w:numPr>
        <w:spacing w:after="0"/>
        <w:ind w:left="1418" w:right="54" w:hanging="567"/>
        <w:rPr>
          <w:color w:val="000000" w:themeColor="text1"/>
        </w:rPr>
      </w:pPr>
      <w:r w:rsidRPr="00450812">
        <w:rPr>
          <w:color w:val="000000" w:themeColor="text1"/>
        </w:rPr>
        <w:t>The Supplier cannot charge a Transfer Fee, when an Assignment’s duration is 12 weeks or more, providing the Buyer has given the appropriate Notice Period of at least 4 weeks.</w:t>
      </w:r>
    </w:p>
    <w:p w14:paraId="745CA7FA" w14:textId="2BD9B752" w:rsidR="004B3D61" w:rsidRPr="00450812" w:rsidRDefault="1544D419" w:rsidP="004E0F6C">
      <w:pPr>
        <w:pStyle w:val="ListParagraph"/>
        <w:numPr>
          <w:ilvl w:val="1"/>
          <w:numId w:val="7"/>
        </w:numPr>
        <w:spacing w:after="0"/>
        <w:ind w:left="1418" w:right="54" w:hanging="567"/>
        <w:rPr>
          <w:color w:val="000000" w:themeColor="text1"/>
        </w:rPr>
      </w:pPr>
      <w:r w:rsidRPr="00450812">
        <w:rPr>
          <w:color w:val="000000" w:themeColor="text1"/>
        </w:rPr>
        <w:t>For the avoidance of doubt, a Buyer may provide the appropriate Notice Period anytime up to the end of week 8 and transfer the Temporary Work-Seeker without a Transfer Fee at the end of 12 weeks.</w:t>
      </w:r>
      <w:r w:rsidR="004B3D61" w:rsidRPr="00450812">
        <w:rPr>
          <w:color w:val="000000" w:themeColor="text1"/>
        </w:rPr>
        <w:t xml:space="preserve"> The appropriate Notice Period should always be given to the Supplier by the Buyer and not the Temporary worker in question. </w:t>
      </w:r>
    </w:p>
    <w:p w14:paraId="680D7BBB" w14:textId="5340290B" w:rsidR="0E323173" w:rsidRPr="00450812" w:rsidRDefault="6A130D88" w:rsidP="004E0F6C">
      <w:pPr>
        <w:pStyle w:val="ListParagraph"/>
        <w:numPr>
          <w:ilvl w:val="1"/>
          <w:numId w:val="7"/>
        </w:numPr>
        <w:spacing w:after="0"/>
        <w:ind w:left="1418" w:right="54" w:hanging="567"/>
        <w:rPr>
          <w:color w:val="000000" w:themeColor="text1"/>
        </w:rPr>
      </w:pPr>
      <w:r w:rsidRPr="00450812">
        <w:rPr>
          <w:color w:val="000000" w:themeColor="text1"/>
        </w:rPr>
        <w:t xml:space="preserve">The Supplier (when providing a Temporary Work-Seeker) can only charge Transfer Fees as long as during the most recent Assignment of the relevant Temporary Work-Seeker, the Buyer has been made aware in writing by the Supplier how to avoid being charged Transfer Fees, and the Buyer has not followed this advice. </w:t>
      </w:r>
    </w:p>
    <w:p w14:paraId="4642DE78" w14:textId="5D2E161A" w:rsidR="0E323173" w:rsidRPr="00450812" w:rsidRDefault="00916745" w:rsidP="004E0F6C">
      <w:pPr>
        <w:pStyle w:val="ListParagraph"/>
        <w:numPr>
          <w:ilvl w:val="1"/>
          <w:numId w:val="7"/>
        </w:numPr>
        <w:spacing w:after="0"/>
        <w:ind w:left="1418" w:right="54" w:hanging="567"/>
        <w:rPr>
          <w:color w:val="222222"/>
        </w:rPr>
      </w:pPr>
      <w:r w:rsidRPr="00450812">
        <w:rPr>
          <w:color w:val="222222"/>
        </w:rPr>
        <w:t>For th</w:t>
      </w:r>
      <w:r w:rsidR="6A130D88" w:rsidRPr="00450812">
        <w:rPr>
          <w:color w:val="222222"/>
        </w:rPr>
        <w:t>e avoidance of doubt, the unsolicited receipt of CVs will not be taken as an introduction of a Temporary Worker and will not make the Buyer liable to pay a Transfer Fee.</w:t>
      </w:r>
    </w:p>
    <w:p w14:paraId="2111044B" w14:textId="00DF7D5D" w:rsidR="00916745" w:rsidRPr="00450812" w:rsidRDefault="6A130D88" w:rsidP="004E0F6C">
      <w:pPr>
        <w:pStyle w:val="ListParagraph"/>
        <w:numPr>
          <w:ilvl w:val="1"/>
          <w:numId w:val="7"/>
        </w:numPr>
        <w:spacing w:after="0"/>
        <w:ind w:left="1418" w:right="54" w:hanging="567"/>
        <w:rPr>
          <w:color w:val="222222"/>
        </w:rPr>
      </w:pPr>
      <w:r w:rsidRPr="1084A05B">
        <w:rPr>
          <w:color w:val="222222"/>
        </w:rPr>
        <w:t>In the instance that a Buyer receives introductions from multiple Suppliers for the same Temporary Worker, the Supplier that introduces the Temporary Worker first will be deemed to have right of representation, providing that they have completed all of the requirements identified in paragraph 6 (Temporary Worker compliance requirements).</w:t>
      </w:r>
    </w:p>
    <w:p w14:paraId="6E066D0D" w14:textId="18749A99" w:rsidR="7B3E2103" w:rsidRPr="00450812" w:rsidRDefault="7B3E2103" w:rsidP="00450812">
      <w:pPr>
        <w:spacing w:after="0"/>
        <w:ind w:left="2048" w:right="54"/>
        <w:rPr>
          <w:color w:val="000000" w:themeColor="text1"/>
        </w:rPr>
      </w:pPr>
    </w:p>
    <w:p w14:paraId="77EE3B28" w14:textId="3852C7BE" w:rsidR="0E323173" w:rsidRPr="00D77BF1" w:rsidRDefault="6A130D88" w:rsidP="00450812">
      <w:pPr>
        <w:spacing w:after="136"/>
        <w:ind w:left="1133" w:hanging="10"/>
        <w:rPr>
          <w:b/>
          <w:bCs/>
          <w:color w:val="000000" w:themeColor="text1"/>
        </w:rPr>
      </w:pPr>
      <w:r w:rsidRPr="00D77BF1">
        <w:rPr>
          <w:b/>
          <w:bCs/>
          <w:color w:val="000000" w:themeColor="text1"/>
        </w:rPr>
        <w:t>Conduct of Employment Agencies and Employment Businesses Regulations 2003</w:t>
      </w:r>
    </w:p>
    <w:p w14:paraId="54906156" w14:textId="77777777" w:rsidR="00916745" w:rsidRPr="00450812" w:rsidRDefault="6A130D88" w:rsidP="004E0F6C">
      <w:pPr>
        <w:pStyle w:val="ListParagraph"/>
        <w:numPr>
          <w:ilvl w:val="1"/>
          <w:numId w:val="7"/>
        </w:numPr>
        <w:spacing w:after="0"/>
        <w:ind w:left="1418" w:right="54" w:hanging="567"/>
        <w:rPr>
          <w:color w:val="000000" w:themeColor="text1"/>
        </w:rPr>
      </w:pPr>
      <w:r w:rsidRPr="00450812">
        <w:rPr>
          <w:color w:val="000000" w:themeColor="text1"/>
        </w:rPr>
        <w:t xml:space="preserve">The Supplier of the Temporary Work-seeker can only charge Transfer Fees in accordance with The Conduct of Employment Agencies and Employment Businesses Regulations 2003, where the transfer takes place within whichever is later of: </w:t>
      </w:r>
    </w:p>
    <w:p w14:paraId="142D4182" w14:textId="49ECB0C0" w:rsidR="00916745" w:rsidRPr="00450812" w:rsidRDefault="6A130D88" w:rsidP="004E0F6C">
      <w:pPr>
        <w:pStyle w:val="ListParagraph"/>
        <w:numPr>
          <w:ilvl w:val="2"/>
          <w:numId w:val="7"/>
        </w:numPr>
        <w:spacing w:after="0"/>
        <w:ind w:left="1985" w:right="54" w:hanging="1028"/>
        <w:rPr>
          <w:color w:val="000000" w:themeColor="text1"/>
        </w:rPr>
      </w:pPr>
      <w:r w:rsidRPr="00450812">
        <w:rPr>
          <w:color w:val="000000" w:themeColor="text1"/>
        </w:rPr>
        <w:t>weeks from the first date of supply of the first Assignment with the Buyer; or</w:t>
      </w:r>
    </w:p>
    <w:p w14:paraId="6DB52E44" w14:textId="4BF35826" w:rsidR="0E323173" w:rsidRDefault="6A130D88" w:rsidP="004E0F6C">
      <w:pPr>
        <w:pStyle w:val="ListParagraph"/>
        <w:numPr>
          <w:ilvl w:val="2"/>
          <w:numId w:val="7"/>
        </w:numPr>
        <w:spacing w:after="0"/>
        <w:ind w:left="1985" w:right="54" w:hanging="1028"/>
        <w:rPr>
          <w:color w:val="000000" w:themeColor="text1"/>
        </w:rPr>
      </w:pPr>
      <w:r w:rsidRPr="00783384">
        <w:rPr>
          <w:color w:val="000000" w:themeColor="text1"/>
        </w:rPr>
        <w:t>weeks from the end (the last day worked) of any Assignment.</w:t>
      </w:r>
    </w:p>
    <w:p w14:paraId="51898B23" w14:textId="77777777" w:rsidR="00783384" w:rsidRDefault="00783384" w:rsidP="00783384">
      <w:pPr>
        <w:pStyle w:val="ListParagraph"/>
        <w:spacing w:after="0"/>
        <w:ind w:left="2162" w:right="54" w:firstLine="0"/>
        <w:rPr>
          <w:color w:val="000000" w:themeColor="text1"/>
        </w:rPr>
      </w:pPr>
    </w:p>
    <w:p w14:paraId="23A5FB87" w14:textId="1EC6B9DF" w:rsidR="0E323173" w:rsidRPr="00450812" w:rsidRDefault="6A130D88" w:rsidP="004E0F6C">
      <w:pPr>
        <w:pStyle w:val="ListParagraph"/>
        <w:numPr>
          <w:ilvl w:val="1"/>
          <w:numId w:val="7"/>
        </w:numPr>
        <w:spacing w:after="0"/>
        <w:ind w:left="1418" w:right="54" w:hanging="567"/>
        <w:rPr>
          <w:color w:val="000000" w:themeColor="text1"/>
        </w:rPr>
      </w:pPr>
      <w:r w:rsidRPr="00450812">
        <w:rPr>
          <w:color w:val="000000" w:themeColor="text1"/>
        </w:rPr>
        <w:t xml:space="preserve">For the avoidance of doubt, if i) or ii) of paragraph 14.8 is applied, then there is an understanding that the Assignment will come to an end. </w:t>
      </w:r>
    </w:p>
    <w:p w14:paraId="26ED4453" w14:textId="6C29EC20" w:rsidR="0E323173" w:rsidRPr="00450812" w:rsidRDefault="6A130D88" w:rsidP="004E0F6C">
      <w:pPr>
        <w:pStyle w:val="ListParagraph"/>
        <w:numPr>
          <w:ilvl w:val="1"/>
          <w:numId w:val="7"/>
        </w:numPr>
        <w:spacing w:after="0"/>
        <w:ind w:left="1418" w:right="54" w:hanging="709"/>
        <w:rPr>
          <w:color w:val="000000" w:themeColor="text1"/>
        </w:rPr>
      </w:pPr>
      <w:r w:rsidRPr="00450812">
        <w:rPr>
          <w:color w:val="000000" w:themeColor="text1"/>
        </w:rPr>
        <w:t xml:space="preserve">If there has been more than one Assignment with a break of more than 42 days between Assignments, the later Assignment is then taken as the first Assignment. </w:t>
      </w:r>
    </w:p>
    <w:p w14:paraId="6815A91E" w14:textId="2DF52956" w:rsidR="0E323173" w:rsidRPr="00450812" w:rsidRDefault="6A130D88" w:rsidP="004E0F6C">
      <w:pPr>
        <w:pStyle w:val="ListParagraph"/>
        <w:numPr>
          <w:ilvl w:val="1"/>
          <w:numId w:val="7"/>
        </w:numPr>
        <w:spacing w:after="0"/>
        <w:ind w:left="1418" w:right="54" w:hanging="709"/>
        <w:rPr>
          <w:color w:val="000000" w:themeColor="text1"/>
        </w:rPr>
      </w:pPr>
      <w:r w:rsidRPr="00450812">
        <w:rPr>
          <w:color w:val="000000" w:themeColor="text1"/>
        </w:rPr>
        <w:t>Where the break is less than 42 days then the date of the first Assignment will be taken into account.</w:t>
      </w:r>
    </w:p>
    <w:p w14:paraId="6464F083" w14:textId="06C03454" w:rsidR="7B3E2103" w:rsidRDefault="7B3E2103" w:rsidP="00450812">
      <w:pPr>
        <w:rPr>
          <w:color w:val="000000" w:themeColor="text1"/>
        </w:rPr>
      </w:pPr>
    </w:p>
    <w:p w14:paraId="1A792B6F" w14:textId="77383A7B" w:rsidR="0E323173" w:rsidRPr="00D77BF1" w:rsidRDefault="6A130D88" w:rsidP="00450812">
      <w:pPr>
        <w:spacing w:after="136"/>
        <w:ind w:left="329" w:hanging="10"/>
        <w:rPr>
          <w:b/>
          <w:bCs/>
          <w:color w:val="000000" w:themeColor="text1"/>
        </w:rPr>
      </w:pPr>
      <w:r w:rsidRPr="00D77BF1">
        <w:rPr>
          <w:b/>
          <w:bCs/>
          <w:color w:val="000000" w:themeColor="text1"/>
        </w:rPr>
        <w:t xml:space="preserve">Calculating Transfer Fees </w:t>
      </w:r>
    </w:p>
    <w:p w14:paraId="3B585B52" w14:textId="09655720" w:rsidR="0E323173" w:rsidRPr="00450812" w:rsidRDefault="6A130D88" w:rsidP="004E0F6C">
      <w:pPr>
        <w:pStyle w:val="ListParagraph"/>
        <w:numPr>
          <w:ilvl w:val="1"/>
          <w:numId w:val="7"/>
        </w:numPr>
        <w:spacing w:after="0"/>
        <w:ind w:left="1418" w:right="54" w:hanging="709"/>
        <w:rPr>
          <w:color w:val="000000" w:themeColor="text1"/>
        </w:rPr>
      </w:pPr>
      <w:r w:rsidRPr="00450812">
        <w:rPr>
          <w:color w:val="000000" w:themeColor="text1"/>
        </w:rPr>
        <w:t xml:space="preserve">Where Transfer Fees are applicable, the Transfer Fee payable will be calculated in accordance with Framework Schedule 3 (Framework Prices) or Call-Off Schedule 5 (Pricing Details) and based on the agreed Supplier Fee and work pattern for the Temporary Work-Seeker. </w:t>
      </w:r>
    </w:p>
    <w:p w14:paraId="39B8756E" w14:textId="77777777" w:rsidR="00916745" w:rsidRPr="00450812" w:rsidRDefault="7D49856D" w:rsidP="004E0F6C">
      <w:pPr>
        <w:pStyle w:val="ListParagraph"/>
        <w:numPr>
          <w:ilvl w:val="1"/>
          <w:numId w:val="7"/>
        </w:numPr>
        <w:spacing w:after="0"/>
        <w:ind w:left="1418" w:right="54" w:hanging="709"/>
        <w:rPr>
          <w:color w:val="000000" w:themeColor="text1"/>
        </w:rPr>
      </w:pPr>
      <w:r w:rsidRPr="00450812">
        <w:rPr>
          <w:color w:val="000000" w:themeColor="text1"/>
        </w:rPr>
        <w:t xml:space="preserve">Where a Temporary Work-Seeker is transferred by the Buyer after having been on an Assignment for a period of twelve (12) Working Weeks or longer, but the Extended Hire Period was not used, the Supplier may charge a Transfer Fee.  The Transfer fee will be equivalent to the Supplier Fee element of the total charge rate that would have been paid over the four (4) week Extended Hire Period, had that option been utilised. This is applicable where the Notice Period begins from week eight (8) onwards. </w:t>
      </w:r>
    </w:p>
    <w:p w14:paraId="683619FE" w14:textId="42C3B9E3" w:rsidR="00455161" w:rsidRPr="00450812" w:rsidRDefault="00455161" w:rsidP="004E0F6C">
      <w:pPr>
        <w:pStyle w:val="ListParagraph"/>
        <w:numPr>
          <w:ilvl w:val="2"/>
          <w:numId w:val="7"/>
        </w:numPr>
        <w:spacing w:after="0"/>
        <w:ind w:left="1985" w:right="54" w:hanging="992"/>
        <w:rPr>
          <w:color w:val="000000" w:themeColor="text1"/>
        </w:rPr>
      </w:pPr>
      <w:r w:rsidRPr="00450812">
        <w:rPr>
          <w:color w:val="000000" w:themeColor="text1"/>
        </w:rPr>
        <w:t>In the instance where the temporary worker is working variable shift patterns, the transfer fee is calculated based on average number of hours worked in the previous four (4) weeks.</w:t>
      </w:r>
    </w:p>
    <w:p w14:paraId="1B3056B1" w14:textId="77777777" w:rsidR="00916745" w:rsidRPr="00450812" w:rsidRDefault="6A130D88" w:rsidP="004E0F6C">
      <w:pPr>
        <w:pStyle w:val="ListParagraph"/>
        <w:numPr>
          <w:ilvl w:val="1"/>
          <w:numId w:val="7"/>
        </w:numPr>
        <w:spacing w:after="0"/>
        <w:ind w:left="1418" w:right="54" w:hanging="709"/>
        <w:rPr>
          <w:color w:val="000000" w:themeColor="text1"/>
        </w:rPr>
      </w:pPr>
      <w:r w:rsidRPr="00450812">
        <w:rPr>
          <w:color w:val="000000" w:themeColor="text1"/>
        </w:rPr>
        <w:t>Where a Temporary Worker is taken on permanently by the Buyer after having been on an Assignment for seven (7) weeks or less, and the Extended Hire Period was not used, the Supplier may charge a Transfer Fee equivalent to the Supplier Fee element of the charge that would have been charged over a period of twelve (12) Working Weeks on a sliding scale basis as per Table 1 in the appendices.</w:t>
      </w:r>
      <w:r w:rsidR="3F909C4D" w:rsidRPr="00450812">
        <w:rPr>
          <w:lang w:val="en-US"/>
        </w:rPr>
        <w:t xml:space="preserve"> </w:t>
      </w:r>
    </w:p>
    <w:p w14:paraId="10227CB2" w14:textId="287A7828" w:rsidR="3F909C4D" w:rsidRPr="00450812" w:rsidRDefault="62D87D7A" w:rsidP="004E0F6C">
      <w:pPr>
        <w:pStyle w:val="ListParagraph"/>
        <w:numPr>
          <w:ilvl w:val="1"/>
          <w:numId w:val="7"/>
        </w:numPr>
        <w:spacing w:after="0"/>
        <w:ind w:left="1418" w:right="54" w:hanging="567"/>
        <w:rPr>
          <w:color w:val="000000" w:themeColor="text1"/>
        </w:rPr>
      </w:pPr>
      <w:r w:rsidRPr="00450812">
        <w:rPr>
          <w:lang w:val="en-US"/>
        </w:rPr>
        <w:t xml:space="preserve"> </w:t>
      </w:r>
      <w:r w:rsidRPr="00450812">
        <w:t>The Conduct of Employment Agencies and Employment Businesses Regulations 2003 shall apply to the payment of Transfer Fees.</w:t>
      </w:r>
      <w:r w:rsidRPr="00450812">
        <w:rPr>
          <w:lang w:val="en-US"/>
        </w:rPr>
        <w:t xml:space="preserve"> </w:t>
      </w:r>
    </w:p>
    <w:p w14:paraId="41AE51DA" w14:textId="064E3092" w:rsidR="00437F92" w:rsidRPr="00450812" w:rsidRDefault="00936A67" w:rsidP="009F1F29">
      <w:pPr>
        <w:pStyle w:val="ListParagraph"/>
        <w:autoSpaceDE w:val="0"/>
        <w:autoSpaceDN w:val="0"/>
        <w:adjustRightInd w:val="0"/>
        <w:spacing w:after="0" w:line="240" w:lineRule="auto"/>
        <w:ind w:left="1418" w:firstLine="142"/>
        <w:jc w:val="left"/>
        <w:rPr>
          <w:rFonts w:eastAsiaTheme="minorEastAsia"/>
          <w:lang w:eastAsia="en-US"/>
        </w:rPr>
      </w:pPr>
      <w:r w:rsidRPr="00450812">
        <w:rPr>
          <w:rStyle w:val="Hyperlink"/>
        </w:rPr>
        <w:t>https://www.legislation.gov.uk/uksi/2003/3319/contents/made</w:t>
      </w:r>
    </w:p>
    <w:p w14:paraId="1445C9A8" w14:textId="77777777" w:rsidR="00FB1A6A" w:rsidRDefault="00FB1A6A" w:rsidP="00450812">
      <w:pPr>
        <w:rPr>
          <w:color w:val="000000" w:themeColor="text1"/>
          <w:u w:val="single"/>
        </w:rPr>
      </w:pPr>
    </w:p>
    <w:p w14:paraId="1376CBEA" w14:textId="77777777" w:rsidR="00FB1A6A" w:rsidRDefault="00FB1A6A" w:rsidP="00450812">
      <w:pPr>
        <w:rPr>
          <w:color w:val="000000" w:themeColor="text1"/>
          <w:u w:val="single"/>
        </w:rPr>
      </w:pPr>
    </w:p>
    <w:p w14:paraId="056E607E" w14:textId="42535F2B" w:rsidR="00916745" w:rsidRPr="00D77BF1" w:rsidRDefault="3F909C4D" w:rsidP="009F1F29">
      <w:pPr>
        <w:ind w:left="709" w:firstLine="0"/>
        <w:rPr>
          <w:b/>
          <w:bCs/>
          <w:lang w:val="en-US"/>
        </w:rPr>
      </w:pPr>
      <w:r w:rsidRPr="00D77BF1">
        <w:rPr>
          <w:b/>
          <w:bCs/>
          <w:color w:val="000000" w:themeColor="text1"/>
        </w:rPr>
        <w:t>Work-Seeker (Fixed Term Assignments)</w:t>
      </w:r>
      <w:r w:rsidRPr="00D77BF1">
        <w:rPr>
          <w:b/>
          <w:bCs/>
          <w:lang w:val="en-US"/>
        </w:rPr>
        <w:t xml:space="preserve"> </w:t>
      </w:r>
    </w:p>
    <w:p w14:paraId="35D75B29" w14:textId="697394B6" w:rsidR="00916745" w:rsidRPr="00450812" w:rsidRDefault="3F909C4D" w:rsidP="004E0F6C">
      <w:pPr>
        <w:pStyle w:val="ListParagraph"/>
        <w:numPr>
          <w:ilvl w:val="1"/>
          <w:numId w:val="7"/>
        </w:numPr>
        <w:ind w:left="1418" w:hanging="709"/>
        <w:rPr>
          <w:lang w:val="en-US"/>
        </w:rPr>
      </w:pPr>
      <w:r w:rsidRPr="00450812">
        <w:t xml:space="preserve">If a </w:t>
      </w:r>
      <w:r w:rsidR="0038420A" w:rsidRPr="00450812">
        <w:t>Buyer</w:t>
      </w:r>
      <w:r w:rsidRPr="00450812">
        <w:t xml:space="preserve"> wishes to employ the </w:t>
      </w:r>
      <w:r w:rsidR="007F0ADF" w:rsidRPr="00450812">
        <w:t>F</w:t>
      </w:r>
      <w:r w:rsidRPr="00450812">
        <w:t>ixed-term Work-Seeker on a permanent basis, then the Supplier will charge a fee, in accordance with Framework Schedule 3 (Framework Prices, equal to the difference</w:t>
      </w:r>
      <w:r w:rsidRPr="00450812">
        <w:rPr>
          <w:sz w:val="28"/>
          <w:szCs w:val="28"/>
        </w:rPr>
        <w:t xml:space="preserve"> </w:t>
      </w:r>
      <w:r w:rsidRPr="00450812">
        <w:t xml:space="preserve">between the agreed fee payable for the fixed-term Work-Seeker and the fee which would have been payable had the Work-Seeker worked for a period of twelve (12) months for the </w:t>
      </w:r>
      <w:r w:rsidR="0038420A" w:rsidRPr="00450812">
        <w:t>Buyer</w:t>
      </w:r>
      <w:r w:rsidRPr="00450812">
        <w:t>, for example:</w:t>
      </w:r>
      <w:r w:rsidRPr="00450812">
        <w:rPr>
          <w:lang w:val="en-US"/>
        </w:rPr>
        <w:t xml:space="preserve"> </w:t>
      </w:r>
    </w:p>
    <w:p w14:paraId="05AD28A8" w14:textId="56A91736" w:rsidR="00916745" w:rsidRPr="00450812" w:rsidRDefault="3F909C4D" w:rsidP="004E0F6C">
      <w:pPr>
        <w:pStyle w:val="ListParagraph"/>
        <w:numPr>
          <w:ilvl w:val="2"/>
          <w:numId w:val="7"/>
        </w:numPr>
        <w:ind w:left="1985" w:hanging="992"/>
      </w:pPr>
      <w:r w:rsidRPr="00450812">
        <w:t xml:space="preserve">After eight (8) months of fixed term employment, the </w:t>
      </w:r>
      <w:r w:rsidR="0038420A" w:rsidRPr="00450812">
        <w:t>Buyer</w:t>
      </w:r>
      <w:r w:rsidRPr="00450812">
        <w:t xml:space="preserve"> wishes to take the Work-Seeker permanently then the Supplier will charge a fee equal to the difference between the Assignment length and twelve (12) months, in this example the fee would be proportional to the remaining four (4) months Supplier Fee. </w:t>
      </w:r>
      <w:r w:rsidRPr="00450812">
        <w:rPr>
          <w:lang w:val="en-US"/>
        </w:rPr>
        <w:t xml:space="preserve"> </w:t>
      </w:r>
    </w:p>
    <w:p w14:paraId="6B588270" w14:textId="77777777" w:rsidR="00916745" w:rsidRPr="00450812" w:rsidRDefault="3F909C4D" w:rsidP="004E0F6C">
      <w:pPr>
        <w:pStyle w:val="ListParagraph"/>
        <w:numPr>
          <w:ilvl w:val="1"/>
          <w:numId w:val="7"/>
        </w:numPr>
        <w:ind w:left="1418" w:hanging="709"/>
      </w:pPr>
      <w:r w:rsidRPr="00450812">
        <w:t xml:space="preserve">No transfer fees will be payable after twelve (12) months or longer in post, provided that: </w:t>
      </w:r>
      <w:r w:rsidRPr="00450812">
        <w:rPr>
          <w:lang w:val="en-US"/>
        </w:rPr>
        <w:t xml:space="preserve"> </w:t>
      </w:r>
    </w:p>
    <w:p w14:paraId="278BC41C" w14:textId="3CCE4CC6" w:rsidR="00916745" w:rsidRPr="00450812" w:rsidRDefault="3F909C4D" w:rsidP="004E0F6C">
      <w:pPr>
        <w:pStyle w:val="ListParagraph"/>
        <w:numPr>
          <w:ilvl w:val="2"/>
          <w:numId w:val="7"/>
        </w:numPr>
        <w:ind w:left="1985" w:hanging="992"/>
      </w:pPr>
      <w:r w:rsidRPr="00450812">
        <w:t xml:space="preserve">The Extended Hire Period is used </w:t>
      </w:r>
      <w:r w:rsidR="20CC4AF3" w:rsidRPr="00450812">
        <w:t xml:space="preserve">by the </w:t>
      </w:r>
      <w:r w:rsidR="0038420A" w:rsidRPr="00450812">
        <w:t>Buyer</w:t>
      </w:r>
      <w:r w:rsidR="20CC4AF3" w:rsidRPr="00450812">
        <w:t xml:space="preserve"> </w:t>
      </w:r>
      <w:r w:rsidRPr="00450812">
        <w:t xml:space="preserve">(four (4) weeks’ notice)). If the notice period is not utilised, then a transfer fee will be payable. The Transfer Fee shall equate to 1/12 of the original fixed term Supplier Fee tendered for twelve (12) months. </w:t>
      </w:r>
      <w:r w:rsidRPr="00450812">
        <w:rPr>
          <w:lang w:val="en-US"/>
        </w:rPr>
        <w:t xml:space="preserve"> </w:t>
      </w:r>
    </w:p>
    <w:p w14:paraId="398DE330" w14:textId="20FEDD28" w:rsidR="299F9DAA" w:rsidRPr="00450812" w:rsidRDefault="00FB1A6A" w:rsidP="004E0F6C">
      <w:pPr>
        <w:pStyle w:val="ListParagraph"/>
        <w:numPr>
          <w:ilvl w:val="1"/>
          <w:numId w:val="7"/>
        </w:numPr>
        <w:ind w:left="1418" w:hanging="709"/>
      </w:pPr>
      <w:r>
        <w:t xml:space="preserve"> </w:t>
      </w:r>
      <w:r w:rsidR="3F909C4D" w:rsidRPr="00450812">
        <w:t xml:space="preserve">A period of four (4) weeks has passed since the end of the Assignment.  </w:t>
      </w:r>
    </w:p>
    <w:p w14:paraId="77E38EF1" w14:textId="77777777" w:rsidR="00387A3B" w:rsidRPr="00450812" w:rsidRDefault="00387A3B" w:rsidP="00450812">
      <w:pPr>
        <w:pStyle w:val="ListParagraph"/>
        <w:ind w:left="1957" w:firstLine="0"/>
        <w:rPr>
          <w:rFonts w:eastAsiaTheme="minorEastAsia"/>
          <w:lang w:eastAsia="en-US"/>
        </w:rPr>
      </w:pPr>
    </w:p>
    <w:p w14:paraId="0BB6FC30" w14:textId="26F7682A" w:rsidR="00916745" w:rsidRPr="00D77BF1" w:rsidRDefault="0C13566E" w:rsidP="004E0F6C">
      <w:pPr>
        <w:pStyle w:val="ListParagraph"/>
        <w:numPr>
          <w:ilvl w:val="0"/>
          <w:numId w:val="9"/>
        </w:numPr>
        <w:tabs>
          <w:tab w:val="left" w:pos="1134"/>
        </w:tabs>
        <w:spacing w:after="0"/>
        <w:ind w:left="709" w:right="54" w:firstLine="0"/>
        <w:rPr>
          <w:color w:val="2E74B5" w:themeColor="accent1" w:themeShade="BF"/>
        </w:rPr>
      </w:pPr>
      <w:r w:rsidRPr="00D77BF1">
        <w:rPr>
          <w:b/>
          <w:bCs/>
          <w:color w:val="2E74B5" w:themeColor="accent1" w:themeShade="BF"/>
        </w:rPr>
        <w:t>Agency Worker Regulations (AWR)</w:t>
      </w:r>
    </w:p>
    <w:p w14:paraId="7C63D7AA" w14:textId="77777777" w:rsidR="00783384" w:rsidRPr="00450812" w:rsidRDefault="00783384" w:rsidP="00783384">
      <w:pPr>
        <w:pStyle w:val="ListParagraph"/>
        <w:tabs>
          <w:tab w:val="left" w:pos="1134"/>
        </w:tabs>
        <w:spacing w:after="0"/>
        <w:ind w:left="709" w:right="54" w:firstLine="0"/>
        <w:rPr>
          <w:color w:val="000000" w:themeColor="text1"/>
        </w:rPr>
      </w:pPr>
    </w:p>
    <w:p w14:paraId="4F0A6AA2" w14:textId="3D4C619C" w:rsidR="299F9DAA" w:rsidRPr="00450812" w:rsidRDefault="0C13566E" w:rsidP="004E0F6C">
      <w:pPr>
        <w:pStyle w:val="ListParagraph"/>
        <w:numPr>
          <w:ilvl w:val="1"/>
          <w:numId w:val="17"/>
        </w:numPr>
        <w:spacing w:after="0"/>
        <w:ind w:left="1418" w:right="54" w:hanging="567"/>
        <w:rPr>
          <w:color w:val="000000" w:themeColor="text1"/>
        </w:rPr>
      </w:pPr>
      <w:r w:rsidRPr="00450812">
        <w:rPr>
          <w:color w:val="000000" w:themeColor="text1"/>
        </w:rPr>
        <w:t>The AWR gives Temporary Workers the entitlement to the same or no less favourable treatment for basic employment and working conditions as a permanent employee of the Buyer, if they complete a qualifying period of 12 weeks in a particular job.</w:t>
      </w:r>
    </w:p>
    <w:p w14:paraId="6CD7AC45" w14:textId="21B290C6" w:rsidR="299F9DAA" w:rsidRPr="00450812" w:rsidRDefault="0C13566E" w:rsidP="004E0F6C">
      <w:pPr>
        <w:pStyle w:val="ListParagraph"/>
        <w:numPr>
          <w:ilvl w:val="1"/>
          <w:numId w:val="17"/>
        </w:numPr>
        <w:spacing w:after="0"/>
        <w:ind w:left="1418" w:right="54" w:hanging="567"/>
        <w:rPr>
          <w:color w:val="000000" w:themeColor="text1"/>
        </w:rPr>
      </w:pPr>
      <w:r w:rsidRPr="00450812">
        <w:rPr>
          <w:color w:val="000000" w:themeColor="text1"/>
        </w:rPr>
        <w:t>The Supplier shall ensure that the AWR are applied to the Temporary Worker’s Assignment with the Buyer where appropriate. Guidance is available from the Department for Business, Energy and Industrial Strategy:</w:t>
      </w:r>
    </w:p>
    <w:p w14:paraId="5FC75E4B" w14:textId="140864A8" w:rsidR="00936A67" w:rsidRPr="00450812" w:rsidRDefault="00D463C3" w:rsidP="009F1F29">
      <w:pPr>
        <w:pStyle w:val="ListParagraph"/>
        <w:spacing w:after="0"/>
        <w:ind w:left="1560" w:right="54" w:firstLine="0"/>
        <w:rPr>
          <w:rStyle w:val="Hyperlink"/>
        </w:rPr>
      </w:pPr>
      <w:hyperlink r:id="rId45" w:history="1">
        <w:r w:rsidR="00936A67" w:rsidRPr="00450812">
          <w:rPr>
            <w:rStyle w:val="Hyperlink"/>
          </w:rPr>
          <w:t>https://www.gov.uk/government/publications/agency-workers-regulations-2010-guidance-for-recruiters</w:t>
        </w:r>
      </w:hyperlink>
    </w:p>
    <w:p w14:paraId="210A2D3E" w14:textId="77777777" w:rsidR="00936A67" w:rsidRPr="00450812" w:rsidRDefault="00936A67" w:rsidP="00450812">
      <w:pPr>
        <w:pStyle w:val="ListParagraph"/>
        <w:spacing w:after="0"/>
        <w:ind w:left="420" w:right="54" w:firstLine="0"/>
        <w:rPr>
          <w:rStyle w:val="Hyperlink"/>
          <w:color w:val="000000" w:themeColor="text1"/>
          <w:u w:val="none"/>
        </w:rPr>
      </w:pPr>
    </w:p>
    <w:p w14:paraId="1411C6CA" w14:textId="4308A82B" w:rsidR="299F9DAA" w:rsidRPr="00783384" w:rsidRDefault="0C13566E" w:rsidP="004E0F6C">
      <w:pPr>
        <w:pStyle w:val="ListParagraph"/>
        <w:numPr>
          <w:ilvl w:val="0"/>
          <w:numId w:val="17"/>
        </w:numPr>
        <w:tabs>
          <w:tab w:val="left" w:pos="1134"/>
        </w:tabs>
        <w:spacing w:after="0"/>
        <w:ind w:left="709" w:right="54" w:firstLine="0"/>
        <w:rPr>
          <w:color w:val="000000" w:themeColor="text1"/>
        </w:rPr>
      </w:pPr>
      <w:r w:rsidRPr="00D77BF1">
        <w:rPr>
          <w:b/>
          <w:bCs/>
          <w:color w:val="2E74B5" w:themeColor="accent1" w:themeShade="BF"/>
        </w:rPr>
        <w:t xml:space="preserve">Communications </w:t>
      </w:r>
    </w:p>
    <w:p w14:paraId="3E285A5B" w14:textId="77777777" w:rsidR="00783384" w:rsidRPr="00450812" w:rsidRDefault="00783384" w:rsidP="00783384">
      <w:pPr>
        <w:pStyle w:val="ListParagraph"/>
        <w:tabs>
          <w:tab w:val="left" w:pos="1134"/>
        </w:tabs>
        <w:spacing w:after="0"/>
        <w:ind w:left="709" w:right="54" w:firstLine="0"/>
        <w:rPr>
          <w:color w:val="000000" w:themeColor="text1"/>
        </w:rPr>
      </w:pPr>
    </w:p>
    <w:p w14:paraId="16967C9A" w14:textId="77777777" w:rsidR="007847C8" w:rsidRPr="00450812" w:rsidRDefault="0C13566E" w:rsidP="004E0F6C">
      <w:pPr>
        <w:pStyle w:val="ListParagraph"/>
        <w:numPr>
          <w:ilvl w:val="1"/>
          <w:numId w:val="17"/>
        </w:numPr>
        <w:spacing w:after="0"/>
        <w:ind w:left="1418" w:right="54" w:hanging="567"/>
        <w:rPr>
          <w:color w:val="000000" w:themeColor="text1"/>
        </w:rPr>
      </w:pPr>
      <w:r w:rsidRPr="00450812">
        <w:rPr>
          <w:color w:val="000000" w:themeColor="text1"/>
        </w:rPr>
        <w:t xml:space="preserve">The Supplier shall be responsible for all communications with the Buyer and the Buyer’s Authorised Representatives with regards to but not limited to; </w:t>
      </w:r>
    </w:p>
    <w:p w14:paraId="17FDA02F" w14:textId="22E6E3D5" w:rsidR="007847C8" w:rsidRPr="00783384" w:rsidRDefault="0C13566E" w:rsidP="004E0F6C">
      <w:pPr>
        <w:pStyle w:val="ListParagraph"/>
        <w:numPr>
          <w:ilvl w:val="2"/>
          <w:numId w:val="28"/>
        </w:numPr>
        <w:spacing w:after="0"/>
        <w:ind w:left="1985" w:right="54" w:hanging="992"/>
        <w:rPr>
          <w:color w:val="000000" w:themeColor="text1"/>
        </w:rPr>
      </w:pPr>
      <w:r w:rsidRPr="00783384">
        <w:rPr>
          <w:color w:val="000000" w:themeColor="text1"/>
        </w:rPr>
        <w:t xml:space="preserve">HR and payroll  </w:t>
      </w:r>
    </w:p>
    <w:p w14:paraId="06DE01C9" w14:textId="77777777" w:rsidR="007847C8" w:rsidRPr="00450812" w:rsidRDefault="0C13566E" w:rsidP="004E0F6C">
      <w:pPr>
        <w:pStyle w:val="ListParagraph"/>
        <w:numPr>
          <w:ilvl w:val="2"/>
          <w:numId w:val="28"/>
        </w:numPr>
        <w:spacing w:after="0"/>
        <w:ind w:left="1985" w:right="54" w:hanging="992"/>
        <w:rPr>
          <w:color w:val="000000" w:themeColor="text1"/>
        </w:rPr>
      </w:pPr>
      <w:r w:rsidRPr="00450812">
        <w:rPr>
          <w:color w:val="000000" w:themeColor="text1"/>
        </w:rPr>
        <w:t xml:space="preserve">To liaise with hiring managers or unit leads; </w:t>
      </w:r>
    </w:p>
    <w:p w14:paraId="25F6B7F5" w14:textId="6C5979D0" w:rsidR="007847C8" w:rsidRPr="00450812" w:rsidRDefault="0C13566E" w:rsidP="004E0F6C">
      <w:pPr>
        <w:pStyle w:val="ListParagraph"/>
        <w:numPr>
          <w:ilvl w:val="2"/>
          <w:numId w:val="28"/>
        </w:numPr>
        <w:spacing w:after="0"/>
        <w:ind w:left="1985" w:right="54" w:hanging="992"/>
        <w:rPr>
          <w:color w:val="000000" w:themeColor="text1"/>
        </w:rPr>
      </w:pPr>
      <w:r w:rsidRPr="00450812">
        <w:rPr>
          <w:color w:val="000000" w:themeColor="text1"/>
        </w:rPr>
        <w:t>Attraction, and introduction; the Suppl</w:t>
      </w:r>
      <w:r w:rsidR="007847C8" w:rsidRPr="00450812">
        <w:rPr>
          <w:color w:val="000000" w:themeColor="text1"/>
        </w:rPr>
        <w:t xml:space="preserve">ier will be responsible for all </w:t>
      </w:r>
      <w:r w:rsidRPr="00450812">
        <w:rPr>
          <w:color w:val="000000" w:themeColor="text1"/>
        </w:rPr>
        <w:t xml:space="preserve">Temporary Worker communication during the process; </w:t>
      </w:r>
    </w:p>
    <w:p w14:paraId="1260C8D3" w14:textId="77777777" w:rsidR="007847C8" w:rsidRPr="00450812" w:rsidRDefault="0C13566E" w:rsidP="004E0F6C">
      <w:pPr>
        <w:pStyle w:val="ListParagraph"/>
        <w:numPr>
          <w:ilvl w:val="2"/>
          <w:numId w:val="28"/>
        </w:numPr>
        <w:spacing w:after="0"/>
        <w:ind w:left="1985" w:right="54" w:hanging="992"/>
        <w:rPr>
          <w:color w:val="000000" w:themeColor="text1"/>
        </w:rPr>
      </w:pPr>
      <w:r w:rsidRPr="00450812">
        <w:rPr>
          <w:color w:val="000000" w:themeColor="text1"/>
        </w:rPr>
        <w:t xml:space="preserve">Any other agreed processes to be included in the </w:t>
      </w:r>
      <w:r w:rsidR="007847C8" w:rsidRPr="00450812">
        <w:rPr>
          <w:color w:val="000000" w:themeColor="text1"/>
        </w:rPr>
        <w:t>Call-Off Contract by the Buyer.</w:t>
      </w:r>
    </w:p>
    <w:p w14:paraId="1F7D9248" w14:textId="39B8CB78" w:rsidR="299F9DAA" w:rsidRPr="00450812" w:rsidRDefault="0C13566E" w:rsidP="004E0F6C">
      <w:pPr>
        <w:pStyle w:val="ListParagraph"/>
        <w:numPr>
          <w:ilvl w:val="1"/>
          <w:numId w:val="17"/>
        </w:numPr>
        <w:spacing w:after="0"/>
        <w:ind w:left="1418" w:right="54" w:hanging="567"/>
        <w:rPr>
          <w:color w:val="000000" w:themeColor="text1"/>
        </w:rPr>
      </w:pPr>
      <w:r w:rsidRPr="00450812">
        <w:rPr>
          <w:color w:val="000000" w:themeColor="text1"/>
        </w:rPr>
        <w:t xml:space="preserve">The Supplier will ensure that feedback is provided to the Buyer, as specified in the Call-Off Contract, on the performance of the overall performance of the defined Services.  </w:t>
      </w:r>
    </w:p>
    <w:p w14:paraId="42928B38" w14:textId="347989A9" w:rsidR="299F9DAA" w:rsidRDefault="0C13566E" w:rsidP="00450812">
      <w:pPr>
        <w:spacing w:after="98" w:line="259" w:lineRule="auto"/>
        <w:ind w:left="334"/>
        <w:jc w:val="left"/>
        <w:rPr>
          <w:color w:val="222222"/>
        </w:rPr>
      </w:pPr>
      <w:r w:rsidRPr="00450812">
        <w:rPr>
          <w:color w:val="222222"/>
        </w:rPr>
        <w:t xml:space="preserve"> </w:t>
      </w:r>
    </w:p>
    <w:p w14:paraId="35A2FAC7" w14:textId="169761C8" w:rsidR="00783384" w:rsidRDefault="00783384" w:rsidP="00450812">
      <w:pPr>
        <w:spacing w:after="98" w:line="259" w:lineRule="auto"/>
        <w:ind w:left="334"/>
        <w:jc w:val="left"/>
        <w:rPr>
          <w:color w:val="222222"/>
        </w:rPr>
      </w:pPr>
    </w:p>
    <w:p w14:paraId="488EFAF7" w14:textId="77777777" w:rsidR="00783384" w:rsidRPr="00450812" w:rsidRDefault="00783384" w:rsidP="00450812">
      <w:pPr>
        <w:spacing w:after="98" w:line="259" w:lineRule="auto"/>
        <w:ind w:left="334"/>
        <w:jc w:val="left"/>
        <w:rPr>
          <w:color w:val="222222"/>
        </w:rPr>
      </w:pPr>
    </w:p>
    <w:p w14:paraId="6F783AAE" w14:textId="09ECE213" w:rsidR="299F9DAA" w:rsidRPr="00D77BF1" w:rsidRDefault="0C13566E" w:rsidP="004E0F6C">
      <w:pPr>
        <w:pStyle w:val="ListParagraph"/>
        <w:numPr>
          <w:ilvl w:val="0"/>
          <w:numId w:val="17"/>
        </w:numPr>
        <w:tabs>
          <w:tab w:val="left" w:pos="851"/>
          <w:tab w:val="left" w:pos="1134"/>
        </w:tabs>
        <w:spacing w:after="0"/>
        <w:ind w:left="709" w:right="54" w:firstLine="0"/>
        <w:rPr>
          <w:color w:val="2E74B5" w:themeColor="accent1" w:themeShade="BF"/>
        </w:rPr>
      </w:pPr>
      <w:r w:rsidRPr="00D77BF1">
        <w:rPr>
          <w:b/>
          <w:bCs/>
          <w:color w:val="2E74B5" w:themeColor="accent1" w:themeShade="BF"/>
        </w:rPr>
        <w:t xml:space="preserve">Timesheets </w:t>
      </w:r>
    </w:p>
    <w:p w14:paraId="4620BC66" w14:textId="75A7EB42" w:rsidR="299F9DAA" w:rsidRPr="00450812" w:rsidRDefault="0C13566E" w:rsidP="004E0F6C">
      <w:pPr>
        <w:pStyle w:val="ListParagraph"/>
        <w:numPr>
          <w:ilvl w:val="1"/>
          <w:numId w:val="17"/>
        </w:numPr>
        <w:tabs>
          <w:tab w:val="left" w:pos="993"/>
        </w:tabs>
        <w:spacing w:after="0"/>
        <w:ind w:left="1418" w:right="54" w:hanging="567"/>
        <w:rPr>
          <w:color w:val="000000" w:themeColor="text1"/>
        </w:rPr>
      </w:pPr>
      <w:r w:rsidRPr="00450812">
        <w:rPr>
          <w:color w:val="000000" w:themeColor="text1"/>
        </w:rPr>
        <w:t xml:space="preserve">The Supplier shall provide all Temporary Workers with a timesheet that must be used whilst on an Assignment. </w:t>
      </w:r>
    </w:p>
    <w:p w14:paraId="20A8A1F6" w14:textId="4300A4E7" w:rsidR="299F9DAA" w:rsidRPr="00450812" w:rsidRDefault="0C13566E" w:rsidP="004E0F6C">
      <w:pPr>
        <w:pStyle w:val="ListParagraph"/>
        <w:numPr>
          <w:ilvl w:val="2"/>
          <w:numId w:val="29"/>
        </w:numPr>
        <w:spacing w:after="0"/>
        <w:ind w:left="1985" w:right="54" w:hanging="992"/>
        <w:rPr>
          <w:color w:val="000000" w:themeColor="text1"/>
        </w:rPr>
      </w:pPr>
      <w:r w:rsidRPr="00450812">
        <w:rPr>
          <w:color w:val="000000" w:themeColor="text1"/>
        </w:rPr>
        <w:t xml:space="preserve">The Supplier shall ensure that all timesheets are fully completed and legible (completed electronically where possible), by the Temporary Worker and approved by the Buyer. </w:t>
      </w:r>
    </w:p>
    <w:p w14:paraId="08523BAA" w14:textId="423A714C" w:rsidR="299F9DAA" w:rsidRPr="00450812" w:rsidRDefault="698EC160" w:rsidP="004E0F6C">
      <w:pPr>
        <w:pStyle w:val="ListParagraph"/>
        <w:numPr>
          <w:ilvl w:val="2"/>
          <w:numId w:val="29"/>
        </w:numPr>
        <w:spacing w:after="0"/>
        <w:ind w:left="1985" w:right="54" w:hanging="992"/>
        <w:rPr>
          <w:color w:val="000000" w:themeColor="text1"/>
        </w:rPr>
      </w:pPr>
      <w:r w:rsidRPr="1084A05B">
        <w:rPr>
          <w:color w:val="000000" w:themeColor="text1"/>
        </w:rPr>
        <w:t xml:space="preserve">The Supplier shall ensure all timesheets submitted by the Temporary Worker   will be in accordance with Good Industry Practice and the latest guidelines regarding timesheets and/or specific measures to prevent fraud. </w:t>
      </w:r>
    </w:p>
    <w:p w14:paraId="37A99EBB" w14:textId="3E8F66FE" w:rsidR="299F9DAA" w:rsidRPr="00450812" w:rsidRDefault="51955F28" w:rsidP="004E0F6C">
      <w:pPr>
        <w:pStyle w:val="ListParagraph"/>
        <w:numPr>
          <w:ilvl w:val="2"/>
          <w:numId w:val="29"/>
        </w:numPr>
        <w:spacing w:after="0"/>
        <w:ind w:left="1985" w:right="54" w:hanging="992"/>
        <w:rPr>
          <w:color w:val="000000" w:themeColor="text1"/>
        </w:rPr>
      </w:pPr>
      <w:r w:rsidRPr="1084A05B">
        <w:rPr>
          <w:color w:val="000000" w:themeColor="text1"/>
        </w:rPr>
        <w:t>The</w:t>
      </w:r>
      <w:r w:rsidR="698EC160" w:rsidRPr="1084A05B">
        <w:rPr>
          <w:color w:val="000000" w:themeColor="text1"/>
        </w:rPr>
        <w:t xml:space="preserve"> </w:t>
      </w:r>
      <w:r w:rsidRPr="1084A05B">
        <w:rPr>
          <w:color w:val="000000" w:themeColor="text1"/>
        </w:rPr>
        <w:t>Supplier shall ensure that all timesheets are submitted by the temporary worked for approval by the Buyer at the end of the shift/assignment, and no later than 30 days after the s</w:t>
      </w:r>
      <w:r w:rsidR="03F149B4" w:rsidRPr="1084A05B">
        <w:rPr>
          <w:color w:val="000000" w:themeColor="text1"/>
        </w:rPr>
        <w:t xml:space="preserve">hift/assignment was worked. </w:t>
      </w:r>
      <w:r w:rsidRPr="1084A05B">
        <w:rPr>
          <w:color w:val="000000" w:themeColor="text1"/>
        </w:rPr>
        <w:t xml:space="preserve"> </w:t>
      </w:r>
    </w:p>
    <w:p w14:paraId="279F8585" w14:textId="52CC4F58" w:rsidR="299F9DAA" w:rsidRPr="00450812" w:rsidRDefault="0C13566E" w:rsidP="00450812">
      <w:pPr>
        <w:spacing w:after="19" w:line="259" w:lineRule="auto"/>
        <w:ind w:left="1054"/>
        <w:jc w:val="left"/>
        <w:rPr>
          <w:color w:val="000000" w:themeColor="text1"/>
        </w:rPr>
      </w:pPr>
      <w:r w:rsidRPr="00450812">
        <w:rPr>
          <w:color w:val="000000" w:themeColor="text1"/>
        </w:rPr>
        <w:t xml:space="preserve"> </w:t>
      </w:r>
    </w:p>
    <w:p w14:paraId="14317518" w14:textId="77777777" w:rsidR="007847C8" w:rsidRPr="00D77BF1" w:rsidRDefault="0C13566E" w:rsidP="00450812">
      <w:pPr>
        <w:spacing w:after="98"/>
        <w:ind w:left="329" w:hanging="10"/>
        <w:rPr>
          <w:b/>
          <w:bCs/>
          <w:color w:val="000000" w:themeColor="text1"/>
        </w:rPr>
      </w:pPr>
      <w:r w:rsidRPr="00D77BF1">
        <w:rPr>
          <w:b/>
          <w:bCs/>
          <w:color w:val="000000" w:themeColor="text1"/>
        </w:rPr>
        <w:t xml:space="preserve">Payment to the Temporary Worker   </w:t>
      </w:r>
    </w:p>
    <w:p w14:paraId="10C4CA2D" w14:textId="048C13C8" w:rsidR="299F9DAA" w:rsidRPr="00783384" w:rsidRDefault="41D7D7CD" w:rsidP="004E0F6C">
      <w:pPr>
        <w:pStyle w:val="ListParagraph"/>
        <w:numPr>
          <w:ilvl w:val="1"/>
          <w:numId w:val="29"/>
        </w:numPr>
        <w:spacing w:after="98"/>
        <w:ind w:left="1418" w:hanging="567"/>
        <w:rPr>
          <w:color w:val="000000" w:themeColor="text1"/>
        </w:rPr>
      </w:pPr>
      <w:r w:rsidRPr="00783384">
        <w:rPr>
          <w:color w:val="000000" w:themeColor="text1"/>
        </w:rPr>
        <w:t xml:space="preserve">The Supplier shall ensure that the Temporary Worker is paid regularly and that payments are made </w:t>
      </w:r>
      <w:r w:rsidR="25A5D237" w:rsidRPr="00783384">
        <w:rPr>
          <w:color w:val="000000" w:themeColor="text1"/>
        </w:rPr>
        <w:t>monthly</w:t>
      </w:r>
      <w:r w:rsidRPr="00783384">
        <w:rPr>
          <w:color w:val="000000" w:themeColor="text1"/>
        </w:rPr>
        <w:t xml:space="preserve"> as a minimum. </w:t>
      </w:r>
    </w:p>
    <w:p w14:paraId="2995B864" w14:textId="59A9A393" w:rsidR="007847C8" w:rsidRPr="00450812" w:rsidRDefault="0C13566E" w:rsidP="004E0F6C">
      <w:pPr>
        <w:pStyle w:val="ListParagraph"/>
        <w:numPr>
          <w:ilvl w:val="2"/>
          <w:numId w:val="30"/>
        </w:numPr>
        <w:spacing w:after="0"/>
        <w:ind w:left="1985" w:right="54" w:hanging="992"/>
        <w:rPr>
          <w:color w:val="000000" w:themeColor="text1"/>
        </w:rPr>
      </w:pPr>
      <w:r w:rsidRPr="00450812">
        <w:rPr>
          <w:color w:val="000000" w:themeColor="text1"/>
        </w:rPr>
        <w:t xml:space="preserve">The Supplier shall make enquiries to obtain a verified and approved timesheet to confirm that the Temporary Worker carried out the deliverables as requested by the Buyer. </w:t>
      </w:r>
    </w:p>
    <w:p w14:paraId="603A23CD" w14:textId="550EB8D2" w:rsidR="299F9DAA" w:rsidRPr="00450812" w:rsidRDefault="0C13566E" w:rsidP="004E0F6C">
      <w:pPr>
        <w:pStyle w:val="ListParagraph"/>
        <w:numPr>
          <w:ilvl w:val="2"/>
          <w:numId w:val="30"/>
        </w:numPr>
        <w:spacing w:after="0"/>
        <w:ind w:left="1985" w:right="54" w:hanging="992"/>
        <w:rPr>
          <w:color w:val="000000" w:themeColor="text1"/>
        </w:rPr>
      </w:pPr>
      <w:r w:rsidRPr="1084A05B">
        <w:rPr>
          <w:color w:val="000000" w:themeColor="text1"/>
        </w:rPr>
        <w:t xml:space="preserve">The Supplier shall process each approved timesheet without delay and in accordance with the government’s prompt payment policy. </w:t>
      </w:r>
    </w:p>
    <w:p w14:paraId="0AFAF496" w14:textId="77777777" w:rsidR="007847C8" w:rsidRPr="00450812" w:rsidRDefault="007847C8" w:rsidP="00450812">
      <w:pPr>
        <w:pStyle w:val="ListParagraph"/>
        <w:spacing w:after="0"/>
        <w:ind w:left="927" w:right="54" w:firstLine="0"/>
        <w:rPr>
          <w:color w:val="000000" w:themeColor="text1"/>
        </w:rPr>
      </w:pPr>
    </w:p>
    <w:p w14:paraId="1FAA0695" w14:textId="21CEA4A3" w:rsidR="0035386C" w:rsidRPr="00D77BF1" w:rsidRDefault="0035386C" w:rsidP="004E0F6C">
      <w:pPr>
        <w:pStyle w:val="ListParagraph"/>
        <w:numPr>
          <w:ilvl w:val="0"/>
          <w:numId w:val="17"/>
        </w:numPr>
        <w:tabs>
          <w:tab w:val="left" w:pos="993"/>
        </w:tabs>
        <w:spacing w:after="0"/>
        <w:ind w:left="709" w:right="60" w:hanging="142"/>
        <w:rPr>
          <w:b/>
          <w:color w:val="2E74B5" w:themeColor="accent1" w:themeShade="BF"/>
        </w:rPr>
      </w:pPr>
      <w:r w:rsidRPr="00D77BF1">
        <w:rPr>
          <w:b/>
          <w:color w:val="2E74B5" w:themeColor="accent1" w:themeShade="BF"/>
        </w:rPr>
        <w:t>Off-Payroll Working</w:t>
      </w:r>
    </w:p>
    <w:p w14:paraId="0F8ED7C3" w14:textId="77777777" w:rsidR="00484E71" w:rsidRPr="00450812" w:rsidRDefault="00484E71" w:rsidP="00484E71">
      <w:pPr>
        <w:pStyle w:val="ListParagraph"/>
        <w:tabs>
          <w:tab w:val="left" w:pos="993"/>
        </w:tabs>
        <w:spacing w:after="0"/>
        <w:ind w:left="709" w:right="60" w:firstLine="0"/>
        <w:rPr>
          <w:b/>
        </w:rPr>
      </w:pPr>
    </w:p>
    <w:p w14:paraId="58CB554C" w14:textId="77777777" w:rsidR="0035386C" w:rsidRPr="00450812" w:rsidRDefault="0035386C" w:rsidP="004E0F6C">
      <w:pPr>
        <w:numPr>
          <w:ilvl w:val="1"/>
          <w:numId w:val="17"/>
        </w:numPr>
        <w:pBdr>
          <w:top w:val="nil"/>
          <w:left w:val="nil"/>
          <w:bottom w:val="nil"/>
          <w:right w:val="nil"/>
          <w:between w:val="nil"/>
        </w:pBdr>
        <w:spacing w:after="0"/>
        <w:ind w:left="1418" w:right="54" w:hanging="567"/>
      </w:pPr>
      <w:r w:rsidRPr="00450812">
        <w:t>The Supplier shall ensure that the Off-Payroll IR35 Legislation is administered correctly as updated from time to time.</w:t>
      </w:r>
    </w:p>
    <w:p w14:paraId="0B943647" w14:textId="1A07433B" w:rsidR="0035386C" w:rsidRPr="00450812" w:rsidRDefault="01738B3D" w:rsidP="34064E87">
      <w:pPr>
        <w:numPr>
          <w:ilvl w:val="1"/>
          <w:numId w:val="17"/>
        </w:numPr>
        <w:pBdr>
          <w:top w:val="nil"/>
          <w:left w:val="nil"/>
          <w:bottom w:val="nil"/>
          <w:right w:val="nil"/>
          <w:between w:val="nil"/>
        </w:pBdr>
        <w:spacing w:after="0"/>
        <w:ind w:left="1418" w:right="54" w:hanging="567"/>
      </w:pPr>
      <w:r>
        <w:t>The Supplier shall ensure that Sub</w:t>
      </w:r>
      <w:r w:rsidR="71047836">
        <w:t>-</w:t>
      </w:r>
      <w:r>
        <w:t xml:space="preserve">contractors and any </w:t>
      </w:r>
      <w:r w:rsidR="008F33DE">
        <w:t>third-party</w:t>
      </w:r>
      <w:r>
        <w:t xml:space="preserve"> organisations used to support the delivery of the Framework Contract, such as Umbrella Companies, are fully vetted and allow access to Temporary Worker documentation, including but not limited to Temporary Worker payslips and real time information (RTI) submissions. This is required for audit purposes and to maintain industry standards.</w:t>
      </w:r>
    </w:p>
    <w:p w14:paraId="4FF30A53" w14:textId="77777777" w:rsidR="0035386C" w:rsidRPr="00450812" w:rsidRDefault="0035386C" w:rsidP="004E0F6C">
      <w:pPr>
        <w:numPr>
          <w:ilvl w:val="1"/>
          <w:numId w:val="17"/>
        </w:numPr>
        <w:pBdr>
          <w:top w:val="nil"/>
          <w:left w:val="nil"/>
          <w:bottom w:val="nil"/>
          <w:right w:val="nil"/>
          <w:between w:val="nil"/>
        </w:pBdr>
        <w:spacing w:after="0"/>
        <w:ind w:left="1418" w:right="54" w:hanging="567"/>
      </w:pPr>
      <w:r w:rsidRPr="00450812">
        <w:t>Suppliers are responsible for the accuracy of their tax affairs, including when paying by PAYE, using Umbrella Companies or paying limited company contractors, to ensure that the correct employment allowance is paid. Where a supplier uses an Umbrella Company they shall undertake regular due diligence to ensure that the information provided on the Key Information Document given to the work-seeker matches the information on the payslips issued.</w:t>
      </w:r>
    </w:p>
    <w:p w14:paraId="62A60FE3" w14:textId="17403C60" w:rsidR="00437F92" w:rsidRPr="00450812" w:rsidRDefault="00D463C3" w:rsidP="009F1F29">
      <w:pPr>
        <w:pBdr>
          <w:top w:val="nil"/>
          <w:left w:val="nil"/>
          <w:bottom w:val="nil"/>
          <w:right w:val="nil"/>
          <w:between w:val="nil"/>
        </w:pBdr>
        <w:spacing w:after="0"/>
        <w:ind w:left="1418" w:right="54" w:firstLine="0"/>
      </w:pPr>
      <w:hyperlink r:id="rId46" w:history="1">
        <w:r w:rsidR="00437F92" w:rsidRPr="00450812">
          <w:rPr>
            <w:rStyle w:val="Hyperlink"/>
          </w:rPr>
          <w:t>https://www.gov.uk/guidance/agencies-and-other-businesses-using-umbrella-companies-who-may-be-operating-avoidance-schemes</w:t>
        </w:r>
      </w:hyperlink>
      <w:r w:rsidR="00437F92" w:rsidRPr="00450812">
        <w:t xml:space="preserve"> </w:t>
      </w:r>
    </w:p>
    <w:p w14:paraId="5D704C53" w14:textId="77777777" w:rsidR="0035386C" w:rsidRPr="00450812" w:rsidRDefault="0035386C" w:rsidP="004E0F6C">
      <w:pPr>
        <w:numPr>
          <w:ilvl w:val="1"/>
          <w:numId w:val="17"/>
        </w:numPr>
        <w:pBdr>
          <w:top w:val="nil"/>
          <w:left w:val="nil"/>
          <w:bottom w:val="nil"/>
          <w:right w:val="nil"/>
          <w:between w:val="nil"/>
        </w:pBdr>
        <w:spacing w:after="0"/>
        <w:ind w:left="1418" w:right="54" w:hanging="567"/>
      </w:pPr>
      <w:r w:rsidRPr="00450812">
        <w:t>All payroll must be run within the UK, but excluding the Channel Islands.</w:t>
      </w:r>
    </w:p>
    <w:p w14:paraId="382CF6ED" w14:textId="77777777" w:rsidR="0035386C" w:rsidRPr="00450812" w:rsidRDefault="0035386C" w:rsidP="004E0F6C">
      <w:pPr>
        <w:numPr>
          <w:ilvl w:val="1"/>
          <w:numId w:val="17"/>
        </w:numPr>
        <w:pBdr>
          <w:top w:val="nil"/>
          <w:left w:val="nil"/>
          <w:bottom w:val="nil"/>
          <w:right w:val="nil"/>
          <w:between w:val="nil"/>
        </w:pBdr>
        <w:spacing w:after="0"/>
        <w:ind w:left="1418" w:right="54" w:hanging="567"/>
      </w:pPr>
      <w:r w:rsidRPr="00450812">
        <w:t>Further information about IR35 legislation can be found at:</w:t>
      </w:r>
    </w:p>
    <w:p w14:paraId="2C5344D9" w14:textId="4A3F445B" w:rsidR="00437F92" w:rsidRPr="00450812" w:rsidRDefault="00437F92" w:rsidP="009F1F29">
      <w:pPr>
        <w:pStyle w:val="ListParagraph"/>
        <w:pBdr>
          <w:top w:val="nil"/>
          <w:left w:val="nil"/>
          <w:bottom w:val="nil"/>
          <w:right w:val="nil"/>
          <w:between w:val="nil"/>
        </w:pBdr>
        <w:spacing w:after="0"/>
        <w:ind w:left="1418" w:right="54" w:hanging="567"/>
      </w:pPr>
      <w:r w:rsidRPr="00450812">
        <w:tab/>
      </w:r>
      <w:r w:rsidRPr="00450812">
        <w:tab/>
      </w:r>
      <w:hyperlink r:id="rId47" w:history="1">
        <w:r w:rsidRPr="00450812">
          <w:rPr>
            <w:rStyle w:val="Hyperlink"/>
          </w:rPr>
          <w:t>https://www.gov.uk/guidance/understanding-off-payroll-working-ir35</w:t>
        </w:r>
      </w:hyperlink>
      <w:r w:rsidRPr="00450812">
        <w:t xml:space="preserve"> </w:t>
      </w:r>
    </w:p>
    <w:p w14:paraId="7F8D2297" w14:textId="77777777" w:rsidR="0035386C" w:rsidRPr="00450812" w:rsidRDefault="0035386C" w:rsidP="004E0F6C">
      <w:pPr>
        <w:numPr>
          <w:ilvl w:val="1"/>
          <w:numId w:val="17"/>
        </w:numPr>
        <w:pBdr>
          <w:top w:val="nil"/>
          <w:left w:val="nil"/>
          <w:bottom w:val="nil"/>
          <w:right w:val="nil"/>
          <w:between w:val="nil"/>
        </w:pBdr>
        <w:spacing w:after="0"/>
        <w:ind w:left="1418" w:right="54" w:hanging="567"/>
      </w:pPr>
      <w:r w:rsidRPr="00450812">
        <w:t>The Supplier shall ensure that Temporary Workers are aware of their legal obligation to comply with the requirements of IR35. General guidance to IR35 legislation may be found on the following HMRC website:</w:t>
      </w:r>
    </w:p>
    <w:p w14:paraId="6474F762" w14:textId="77777777" w:rsidR="0035386C" w:rsidRPr="00450812" w:rsidRDefault="00D463C3" w:rsidP="009F1F29">
      <w:pPr>
        <w:pBdr>
          <w:top w:val="nil"/>
          <w:left w:val="nil"/>
          <w:bottom w:val="nil"/>
          <w:right w:val="nil"/>
          <w:between w:val="nil"/>
        </w:pBdr>
        <w:spacing w:after="0"/>
        <w:ind w:left="1985" w:right="54" w:hanging="567"/>
      </w:pPr>
      <w:hyperlink r:id="rId48">
        <w:r w:rsidR="0035386C" w:rsidRPr="00450812">
          <w:rPr>
            <w:color w:val="1155CC"/>
            <w:u w:val="single"/>
          </w:rPr>
          <w:t>https://www.gov.uk/topic/business-tax/ir35</w:t>
        </w:r>
      </w:hyperlink>
    </w:p>
    <w:p w14:paraId="7643669B" w14:textId="77777777" w:rsidR="0035386C" w:rsidRPr="00450812" w:rsidRDefault="0035386C" w:rsidP="004E0F6C">
      <w:pPr>
        <w:numPr>
          <w:ilvl w:val="1"/>
          <w:numId w:val="17"/>
        </w:numPr>
        <w:pBdr>
          <w:top w:val="nil"/>
          <w:left w:val="nil"/>
          <w:bottom w:val="nil"/>
          <w:right w:val="nil"/>
          <w:between w:val="nil"/>
        </w:pBdr>
        <w:spacing w:after="0"/>
        <w:ind w:left="1418" w:right="54" w:hanging="567"/>
      </w:pPr>
      <w:r w:rsidRPr="00450812">
        <w:t>The Buyer will be solely responsible for determining if any role specified in a Call-Off Contract is Inside IR35 or Outside IR35 pursuant to the IR35 Legislation and shall be responsible for promptly providing the Supplier with an up-to-date Status Determination Statement for any Temporary Worker engaged via a Personal Services Company (irrespective of whether the Buyer determines that they are Inside or Outside IR35).</w:t>
      </w:r>
    </w:p>
    <w:p w14:paraId="12C439C1" w14:textId="77777777" w:rsidR="0035386C" w:rsidRPr="00450812" w:rsidRDefault="0035386C" w:rsidP="004E0F6C">
      <w:pPr>
        <w:numPr>
          <w:ilvl w:val="1"/>
          <w:numId w:val="17"/>
        </w:numPr>
        <w:pBdr>
          <w:top w:val="nil"/>
          <w:left w:val="nil"/>
          <w:bottom w:val="nil"/>
          <w:right w:val="nil"/>
          <w:between w:val="nil"/>
        </w:pBdr>
        <w:spacing w:after="0"/>
        <w:ind w:left="1418" w:right="54" w:hanging="567"/>
      </w:pPr>
      <w:r w:rsidRPr="00450812">
        <w:t xml:space="preserve">The Buyer will provide such information as the Supplier may reasonably require in a timely manner to enable the Supplier to comply with its obligations under the Off-Payroll IR35 Legislation. </w:t>
      </w:r>
    </w:p>
    <w:p w14:paraId="0CE854E4" w14:textId="77777777" w:rsidR="0035386C" w:rsidRPr="00450812" w:rsidRDefault="0035386C" w:rsidP="004E0F6C">
      <w:pPr>
        <w:numPr>
          <w:ilvl w:val="1"/>
          <w:numId w:val="17"/>
        </w:numPr>
        <w:pBdr>
          <w:top w:val="nil"/>
          <w:left w:val="nil"/>
          <w:bottom w:val="nil"/>
          <w:right w:val="nil"/>
          <w:between w:val="nil"/>
        </w:pBdr>
        <w:spacing w:after="0"/>
        <w:ind w:left="1418" w:right="54" w:hanging="567"/>
      </w:pPr>
      <w:r w:rsidRPr="00450812">
        <w:t>The Buyer will notify the Supplier immediately if it has reason to believe that the requested role is Inside IR35 and/or the nature of the Services or the requested role and/or its IR35 status has changed or will change.</w:t>
      </w:r>
    </w:p>
    <w:p w14:paraId="480D7603" w14:textId="77777777" w:rsidR="0035386C" w:rsidRPr="00450812" w:rsidRDefault="0035386C" w:rsidP="004E0F6C">
      <w:pPr>
        <w:numPr>
          <w:ilvl w:val="1"/>
          <w:numId w:val="17"/>
        </w:numPr>
        <w:pBdr>
          <w:top w:val="nil"/>
          <w:left w:val="nil"/>
          <w:bottom w:val="nil"/>
          <w:right w:val="nil"/>
          <w:between w:val="nil"/>
        </w:pBdr>
        <w:spacing w:after="0"/>
        <w:ind w:left="1418" w:right="54" w:hanging="709"/>
      </w:pPr>
      <w:r w:rsidRPr="00450812">
        <w:t>The Buyer shall be liable for all Losses incurred, suffered or paid by the Supplier (including reasonable legal expenses) arising out of or in connection with any of the following:</w:t>
      </w:r>
    </w:p>
    <w:p w14:paraId="477519FF" w14:textId="5EFE742C" w:rsidR="0035386C" w:rsidRPr="00450812" w:rsidRDefault="0035386C" w:rsidP="004E0F6C">
      <w:pPr>
        <w:pStyle w:val="ListParagraph"/>
        <w:numPr>
          <w:ilvl w:val="2"/>
          <w:numId w:val="31"/>
        </w:numPr>
        <w:pBdr>
          <w:top w:val="nil"/>
          <w:left w:val="nil"/>
          <w:bottom w:val="nil"/>
          <w:right w:val="nil"/>
          <w:between w:val="nil"/>
        </w:pBdr>
        <w:spacing w:after="0"/>
        <w:ind w:left="1985" w:right="54" w:hanging="992"/>
      </w:pPr>
      <w:r w:rsidRPr="00450812">
        <w:t>any incorrect Status Determination Statement by the Buyer; and/or</w:t>
      </w:r>
    </w:p>
    <w:p w14:paraId="72731B5C" w14:textId="77777777" w:rsidR="0035386C" w:rsidRPr="00450812" w:rsidRDefault="0035386C" w:rsidP="004E0F6C">
      <w:pPr>
        <w:pStyle w:val="ListParagraph"/>
        <w:numPr>
          <w:ilvl w:val="2"/>
          <w:numId w:val="31"/>
        </w:numPr>
        <w:pBdr>
          <w:top w:val="nil"/>
          <w:left w:val="nil"/>
          <w:bottom w:val="nil"/>
          <w:right w:val="nil"/>
          <w:between w:val="nil"/>
        </w:pBdr>
        <w:spacing w:after="0"/>
        <w:ind w:left="1985" w:right="54" w:hanging="992"/>
      </w:pPr>
      <w:r w:rsidRPr="00450812">
        <w:t>any treatment by the Buyer of a Temporary Worker who has been categorised under this Framework Contract following a Status Determination Statement as Outside IR35, which treatment causes or contributes to HMRC treating the Temporary Worker as being Inside IR35.</w:t>
      </w:r>
    </w:p>
    <w:p w14:paraId="44ED7C74" w14:textId="15DA979B" w:rsidR="0035386C" w:rsidRPr="00450812" w:rsidRDefault="0035386C" w:rsidP="004E0F6C">
      <w:pPr>
        <w:numPr>
          <w:ilvl w:val="1"/>
          <w:numId w:val="17"/>
        </w:numPr>
        <w:pBdr>
          <w:top w:val="nil"/>
          <w:left w:val="nil"/>
          <w:bottom w:val="nil"/>
          <w:right w:val="nil"/>
          <w:between w:val="nil"/>
        </w:pBdr>
        <w:spacing w:after="0"/>
        <w:ind w:left="1418" w:right="54" w:hanging="709"/>
      </w:pPr>
      <w:r w:rsidRPr="00450812">
        <w:t>The Supplier shall be liable for all Losses incurred, suffered or paid by the Buyer (including reasonable legal expenses) arising out of or in connection with:</w:t>
      </w:r>
    </w:p>
    <w:p w14:paraId="65CC347F" w14:textId="2D29F3FD" w:rsidR="0035386C" w:rsidRPr="00450812" w:rsidRDefault="0035386C" w:rsidP="004E0F6C">
      <w:pPr>
        <w:pStyle w:val="ListParagraph"/>
        <w:numPr>
          <w:ilvl w:val="2"/>
          <w:numId w:val="32"/>
        </w:numPr>
        <w:pBdr>
          <w:top w:val="nil"/>
          <w:left w:val="nil"/>
          <w:bottom w:val="nil"/>
          <w:right w:val="nil"/>
          <w:between w:val="nil"/>
        </w:pBdr>
        <w:spacing w:after="0"/>
        <w:ind w:left="1985" w:right="54" w:hanging="992"/>
      </w:pPr>
      <w:r w:rsidRPr="00450812">
        <w:t>the failure by the Supplier to deduct any tax, national insurance or other statutory deductions, or make any required employer contributions for national insurance or the apprentice levy, where the Supplier had been given an Inside IR35 Status Determination Statement by the Buyer which confirmed that such sums should have been deducted/paid; or</w:t>
      </w:r>
    </w:p>
    <w:p w14:paraId="6606DB7A" w14:textId="470C2669" w:rsidR="0035386C" w:rsidRPr="00450812" w:rsidRDefault="0035386C" w:rsidP="004E0F6C">
      <w:pPr>
        <w:pStyle w:val="ListParagraph"/>
        <w:numPr>
          <w:ilvl w:val="2"/>
          <w:numId w:val="32"/>
        </w:numPr>
        <w:pBdr>
          <w:top w:val="nil"/>
          <w:left w:val="nil"/>
          <w:bottom w:val="nil"/>
          <w:right w:val="nil"/>
          <w:between w:val="nil"/>
        </w:pBdr>
        <w:spacing w:after="0"/>
        <w:ind w:left="1985" w:right="54" w:hanging="992"/>
      </w:pPr>
      <w:r w:rsidRPr="00450812">
        <w:t>the Buyer’s non-provision of a Status Determination Statement to a Temporary Worker where both:</w:t>
      </w:r>
    </w:p>
    <w:p w14:paraId="301ED460" w14:textId="77777777" w:rsidR="0035386C" w:rsidRPr="00450812" w:rsidRDefault="0035386C" w:rsidP="004E0F6C">
      <w:pPr>
        <w:pStyle w:val="ListParagraph"/>
        <w:numPr>
          <w:ilvl w:val="0"/>
          <w:numId w:val="10"/>
        </w:numPr>
        <w:pBdr>
          <w:top w:val="nil"/>
          <w:left w:val="nil"/>
          <w:bottom w:val="nil"/>
          <w:right w:val="nil"/>
          <w:between w:val="nil"/>
        </w:pBdr>
        <w:spacing w:after="0"/>
        <w:ind w:left="2552" w:right="54"/>
      </w:pPr>
      <w:r w:rsidRPr="00450812">
        <w:t>the Buyer had expressly informed the Supplier in writing that it did not want the Supplier to supply any Personal Services Company to it; and</w:t>
      </w:r>
    </w:p>
    <w:p w14:paraId="29C646C9" w14:textId="77777777" w:rsidR="0035386C" w:rsidRPr="00450812" w:rsidRDefault="0035386C" w:rsidP="004E0F6C">
      <w:pPr>
        <w:pStyle w:val="ListParagraph"/>
        <w:numPr>
          <w:ilvl w:val="0"/>
          <w:numId w:val="10"/>
        </w:numPr>
        <w:pBdr>
          <w:top w:val="nil"/>
          <w:left w:val="nil"/>
          <w:bottom w:val="nil"/>
          <w:right w:val="nil"/>
          <w:between w:val="nil"/>
        </w:pBdr>
        <w:spacing w:after="0"/>
        <w:ind w:left="2552" w:right="54"/>
      </w:pPr>
      <w:r w:rsidRPr="00450812">
        <w:t>subsequent to such notification, the Supplier supplies a Personal Services Company to the Buyer without their knowledge.</w:t>
      </w:r>
    </w:p>
    <w:p w14:paraId="369653AE" w14:textId="046E217A" w:rsidR="0035386C" w:rsidRPr="00450812" w:rsidRDefault="0035386C" w:rsidP="004E0F6C">
      <w:pPr>
        <w:numPr>
          <w:ilvl w:val="1"/>
          <w:numId w:val="17"/>
        </w:numPr>
        <w:pBdr>
          <w:top w:val="nil"/>
          <w:left w:val="nil"/>
          <w:bottom w:val="nil"/>
          <w:right w:val="nil"/>
          <w:between w:val="nil"/>
        </w:pBdr>
        <w:spacing w:after="0"/>
        <w:ind w:left="1418" w:right="54" w:hanging="709"/>
      </w:pPr>
      <w:r>
        <w:t>The Buyer acknowledges that save for clause</w:t>
      </w:r>
      <w:r w:rsidR="1DE7F520">
        <w:t xml:space="preserve"> 17.10 </w:t>
      </w:r>
      <w:r>
        <w:t>of this Schedule, the Supplier shall have no liability with respect to the IR35 Legislation including but not limited to any awards, fees, penalties which may arise from the Off Payroll IR35 Legislation.</w:t>
      </w:r>
    </w:p>
    <w:p w14:paraId="4014F8B4" w14:textId="77777777" w:rsidR="0035386C" w:rsidRPr="00450812" w:rsidRDefault="0035386C" w:rsidP="004E0F6C">
      <w:pPr>
        <w:numPr>
          <w:ilvl w:val="1"/>
          <w:numId w:val="17"/>
        </w:numPr>
        <w:pBdr>
          <w:top w:val="nil"/>
          <w:left w:val="nil"/>
          <w:bottom w:val="nil"/>
          <w:right w:val="nil"/>
          <w:between w:val="nil"/>
        </w:pBdr>
        <w:spacing w:after="0"/>
        <w:ind w:left="1418" w:right="54" w:hanging="709"/>
      </w:pPr>
      <w:r w:rsidRPr="00450812">
        <w:t>The Parties agree that it shall not be necessary for the Supplier to comply with the Dispute Resolution Procedure or to notify the Buyer in respect of any acts or omissions of the Buyer in connection with the Buyer’s treatment of Temporary Workers which may cause an IR35 liability, or any IR35 status determinations made by the Buyer (or decided by the Buyer to be unnecessary) in respect of Temporary Workers.</w:t>
      </w:r>
    </w:p>
    <w:p w14:paraId="7F95D798" w14:textId="77777777" w:rsidR="0035386C" w:rsidRPr="00450812" w:rsidRDefault="0035386C" w:rsidP="004E0F6C">
      <w:pPr>
        <w:numPr>
          <w:ilvl w:val="1"/>
          <w:numId w:val="17"/>
        </w:numPr>
        <w:pBdr>
          <w:top w:val="nil"/>
          <w:left w:val="nil"/>
          <w:bottom w:val="nil"/>
          <w:right w:val="nil"/>
          <w:between w:val="nil"/>
        </w:pBdr>
        <w:spacing w:after="0"/>
        <w:ind w:left="1418" w:right="54" w:hanging="709"/>
      </w:pPr>
      <w:r w:rsidRPr="00450812">
        <w:t>It is agreed that the indemnity provided by the Supplier at 31.3, bullet point 2, of the Core Terms of the Framework Contract shall not apply where a Personal Services Company is supplied by the Supplier to the Buyer, as the liability relating to the supply of Personal Services Companies is set out in Clauses 18.7 to 18.13.</w:t>
      </w:r>
    </w:p>
    <w:p w14:paraId="327CE9FD" w14:textId="77777777" w:rsidR="0035386C" w:rsidRPr="00450812" w:rsidRDefault="0035386C" w:rsidP="00450812">
      <w:pPr>
        <w:spacing w:after="0"/>
        <w:ind w:left="1559" w:right="54" w:firstLine="0"/>
        <w:rPr>
          <w:b/>
        </w:rPr>
      </w:pPr>
    </w:p>
    <w:p w14:paraId="7D296DD7" w14:textId="134DE1B9" w:rsidR="0035386C" w:rsidRDefault="0035386C" w:rsidP="004E0F6C">
      <w:pPr>
        <w:numPr>
          <w:ilvl w:val="0"/>
          <w:numId w:val="17"/>
        </w:numPr>
        <w:tabs>
          <w:tab w:val="left" w:pos="993"/>
        </w:tabs>
        <w:spacing w:after="0"/>
        <w:ind w:left="709" w:right="54" w:hanging="142"/>
        <w:rPr>
          <w:b/>
          <w:color w:val="2E74B5" w:themeColor="accent1" w:themeShade="BF"/>
        </w:rPr>
      </w:pPr>
      <w:r w:rsidRPr="00D77BF1">
        <w:rPr>
          <w:b/>
          <w:color w:val="2E74B5" w:themeColor="accent1" w:themeShade="BF"/>
        </w:rPr>
        <w:t xml:space="preserve">Social Value </w:t>
      </w:r>
    </w:p>
    <w:p w14:paraId="2DD93958" w14:textId="77777777" w:rsidR="00D77BF1" w:rsidRPr="00D77BF1" w:rsidRDefault="00D77BF1" w:rsidP="00D77BF1">
      <w:pPr>
        <w:tabs>
          <w:tab w:val="left" w:pos="993"/>
        </w:tabs>
        <w:spacing w:after="0"/>
        <w:ind w:left="709" w:right="54" w:firstLine="0"/>
        <w:rPr>
          <w:b/>
          <w:color w:val="2E74B5" w:themeColor="accent1" w:themeShade="BF"/>
        </w:rPr>
      </w:pPr>
    </w:p>
    <w:p w14:paraId="40358648" w14:textId="5AE6F7F4" w:rsidR="00FE1A61" w:rsidRPr="00450812" w:rsidRDefault="0035386C" w:rsidP="004E0F6C">
      <w:pPr>
        <w:numPr>
          <w:ilvl w:val="1"/>
          <w:numId w:val="17"/>
        </w:numPr>
        <w:spacing w:after="0"/>
        <w:ind w:left="1418" w:right="54" w:hanging="567"/>
      </w:pPr>
      <w:r w:rsidRPr="00450812">
        <w:t xml:space="preserve">Social value legislation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w:t>
      </w:r>
    </w:p>
    <w:p w14:paraId="5FA1AC56" w14:textId="77777777" w:rsidR="0035386C" w:rsidRPr="00450812" w:rsidRDefault="0035386C" w:rsidP="009F1F29">
      <w:pPr>
        <w:spacing w:after="235" w:line="259" w:lineRule="auto"/>
        <w:ind w:left="1418" w:firstLine="0"/>
        <w:jc w:val="left"/>
      </w:pPr>
      <w:r w:rsidRPr="00450812">
        <w:t xml:space="preserve">General information on The Social Value Act can be found at: </w:t>
      </w:r>
    </w:p>
    <w:p w14:paraId="20E7CE82" w14:textId="4D45EA2B" w:rsidR="00457688" w:rsidRPr="00450812" w:rsidRDefault="00D463C3" w:rsidP="009F1F29">
      <w:pPr>
        <w:spacing w:after="235" w:line="259" w:lineRule="auto"/>
        <w:ind w:left="1418" w:firstLine="0"/>
        <w:jc w:val="left"/>
        <w:rPr>
          <w:color w:val="1155CC"/>
          <w:u w:val="single"/>
        </w:rPr>
      </w:pPr>
      <w:hyperlink r:id="rId49" w:history="1">
        <w:r w:rsidR="00457688" w:rsidRPr="00450812">
          <w:rPr>
            <w:rStyle w:val="Hyperlink"/>
          </w:rPr>
          <w:t>https://www.gov.uk/government/publications/social-value-act-information-and-resources/social-value-act-information-and-resources</w:t>
        </w:r>
      </w:hyperlink>
    </w:p>
    <w:p w14:paraId="0F8E1C53" w14:textId="77EA060C" w:rsidR="0035386C" w:rsidRPr="00450812" w:rsidRDefault="0035386C" w:rsidP="009F1F29">
      <w:pPr>
        <w:spacing w:after="235" w:line="259" w:lineRule="auto"/>
        <w:ind w:left="1418" w:firstLine="0"/>
        <w:jc w:val="left"/>
      </w:pPr>
      <w:r w:rsidRPr="00450812">
        <w:t xml:space="preserve">Recently updated social value themes for public bodies can be found at: </w:t>
      </w:r>
    </w:p>
    <w:p w14:paraId="59E154CC" w14:textId="77777777" w:rsidR="0035386C" w:rsidRPr="00450812" w:rsidRDefault="00D463C3" w:rsidP="009F1F29">
      <w:pPr>
        <w:spacing w:after="235" w:line="259" w:lineRule="auto"/>
        <w:ind w:left="1418" w:firstLine="0"/>
        <w:jc w:val="left"/>
      </w:pPr>
      <w:hyperlink r:id="rId50">
        <w:r w:rsidR="0035386C" w:rsidRPr="00450812">
          <w:rPr>
            <w:color w:val="1155CC"/>
            <w:u w:val="single"/>
          </w:rPr>
          <w:t>https://www.gov.uk/government/publications/procurement-policy-note-0620-taking-account-of-social-value-in-the-award-of-central-government-contracts</w:t>
        </w:r>
      </w:hyperlink>
    </w:p>
    <w:p w14:paraId="347EFC3D" w14:textId="77777777" w:rsidR="0035386C" w:rsidRPr="00450812" w:rsidRDefault="0035386C" w:rsidP="004E0F6C">
      <w:pPr>
        <w:numPr>
          <w:ilvl w:val="1"/>
          <w:numId w:val="17"/>
        </w:numPr>
        <w:spacing w:after="0"/>
        <w:ind w:left="1418" w:right="54" w:hanging="567"/>
      </w:pPr>
      <w:r w:rsidRPr="00450812">
        <w:t xml:space="preserve">The following Social Value priorities are intrinsic to the Specification for all lots of this Framework Contract: </w:t>
      </w:r>
    </w:p>
    <w:p w14:paraId="2F0E2FBD" w14:textId="77777777" w:rsidR="0035386C" w:rsidRPr="00450812" w:rsidRDefault="0035386C" w:rsidP="004E0F6C">
      <w:pPr>
        <w:pStyle w:val="ListParagraph"/>
        <w:numPr>
          <w:ilvl w:val="2"/>
          <w:numId w:val="33"/>
        </w:numPr>
      </w:pPr>
      <w:r w:rsidRPr="00450812">
        <w:t>Tackling Economic Inequality</w:t>
      </w:r>
    </w:p>
    <w:p w14:paraId="4E4A2499" w14:textId="77777777" w:rsidR="0035386C" w:rsidRPr="00450812" w:rsidRDefault="0035386C" w:rsidP="004E0F6C">
      <w:pPr>
        <w:pStyle w:val="ListParagraph"/>
        <w:numPr>
          <w:ilvl w:val="2"/>
          <w:numId w:val="33"/>
        </w:numPr>
        <w:spacing w:after="0"/>
        <w:ind w:right="54"/>
      </w:pPr>
      <w:r w:rsidRPr="00450812">
        <w:t>Equal Opportunity</w:t>
      </w:r>
    </w:p>
    <w:p w14:paraId="0D6AF19A" w14:textId="77777777" w:rsidR="0035386C" w:rsidRPr="00450812" w:rsidRDefault="0035386C" w:rsidP="004E0F6C">
      <w:pPr>
        <w:pStyle w:val="ListParagraph"/>
        <w:numPr>
          <w:ilvl w:val="2"/>
          <w:numId w:val="33"/>
        </w:numPr>
        <w:spacing w:after="0"/>
        <w:ind w:right="54"/>
      </w:pPr>
      <w:r w:rsidRPr="00450812">
        <w:t>Wellbeing</w:t>
      </w:r>
    </w:p>
    <w:p w14:paraId="5AC369A0" w14:textId="03534043" w:rsidR="0035386C" w:rsidRDefault="0035386C" w:rsidP="004E0F6C">
      <w:pPr>
        <w:pStyle w:val="ListParagraph"/>
        <w:numPr>
          <w:ilvl w:val="2"/>
          <w:numId w:val="33"/>
        </w:numPr>
        <w:spacing w:after="0"/>
        <w:ind w:right="54"/>
      </w:pPr>
      <w:r w:rsidRPr="00450812">
        <w:t>Fighting Climate Change</w:t>
      </w:r>
    </w:p>
    <w:p w14:paraId="2BD4F221" w14:textId="77777777" w:rsidR="00981331" w:rsidRPr="00450812" w:rsidRDefault="00981331" w:rsidP="00981331">
      <w:pPr>
        <w:pStyle w:val="ListParagraph"/>
        <w:spacing w:after="0"/>
        <w:ind w:left="2704" w:right="54" w:firstLine="0"/>
      </w:pPr>
    </w:p>
    <w:p w14:paraId="15B8004F" w14:textId="77777777" w:rsidR="0035386C" w:rsidRPr="00450812" w:rsidRDefault="0035386C" w:rsidP="004E0F6C">
      <w:pPr>
        <w:numPr>
          <w:ilvl w:val="1"/>
          <w:numId w:val="17"/>
        </w:numPr>
        <w:spacing w:after="0"/>
        <w:ind w:left="1418" w:right="54" w:hanging="567"/>
      </w:pPr>
      <w:r w:rsidRPr="00450812">
        <w:t xml:space="preserve">Buyers may identify further specific Social Value priorities based on the updated social value themes during a Call-Off Procedure which are aligned with the areas we have identified (in conjunction with Buyers) in this Framework Schedule 1 (Specification). </w:t>
      </w:r>
    </w:p>
    <w:p w14:paraId="4EF0A0BA" w14:textId="77777777" w:rsidR="0035386C" w:rsidRPr="00450812" w:rsidRDefault="0035386C" w:rsidP="009F1F29">
      <w:pPr>
        <w:spacing w:after="0"/>
        <w:ind w:left="1418" w:right="54" w:hanging="567"/>
      </w:pPr>
    </w:p>
    <w:p w14:paraId="5562FED9" w14:textId="77777777" w:rsidR="0035386C" w:rsidRPr="00981331" w:rsidRDefault="0035386C" w:rsidP="004E0F6C">
      <w:pPr>
        <w:numPr>
          <w:ilvl w:val="1"/>
          <w:numId w:val="17"/>
        </w:numPr>
        <w:spacing w:after="0"/>
        <w:ind w:left="1418" w:right="54" w:hanging="567"/>
      </w:pPr>
      <w:r w:rsidRPr="00981331">
        <w:t>Tackling Economic Inequality</w:t>
      </w:r>
    </w:p>
    <w:p w14:paraId="10464DB9" w14:textId="46F14543" w:rsidR="00911137" w:rsidRPr="00450812" w:rsidRDefault="00911137" w:rsidP="004E0F6C">
      <w:pPr>
        <w:pStyle w:val="ListParagraph"/>
        <w:numPr>
          <w:ilvl w:val="2"/>
          <w:numId w:val="34"/>
        </w:numPr>
        <w:ind w:left="1985"/>
      </w:pPr>
      <w:r w:rsidRPr="00450812">
        <w:t>The following social value measurement have been selected for Suppliers to perform against within Call Off Contracts over the value of £100,000:</w:t>
      </w:r>
    </w:p>
    <w:tbl>
      <w:tblPr>
        <w:tblW w:w="9351" w:type="dxa"/>
        <w:jc w:val="center"/>
        <w:tblCellMar>
          <w:left w:w="0" w:type="dxa"/>
          <w:right w:w="0" w:type="dxa"/>
        </w:tblCellMar>
        <w:tblLook w:val="0600" w:firstRow="0" w:lastRow="0" w:firstColumn="0" w:lastColumn="0" w:noHBand="1" w:noVBand="1"/>
      </w:tblPr>
      <w:tblGrid>
        <w:gridCol w:w="1973"/>
        <w:gridCol w:w="2049"/>
        <w:gridCol w:w="1647"/>
        <w:gridCol w:w="2239"/>
        <w:gridCol w:w="2222"/>
      </w:tblGrid>
      <w:tr w:rsidR="00911137" w:rsidRPr="00450812" w14:paraId="4B66A6D1" w14:textId="77777777" w:rsidTr="00450812">
        <w:trPr>
          <w:trHeight w:val="1024"/>
          <w:jc w:val="center"/>
        </w:trPr>
        <w:tc>
          <w:tcPr>
            <w:tcW w:w="1186" w:type="dxa"/>
            <w:tcBorders>
              <w:top w:val="nil"/>
              <w:left w:val="single" w:sz="2" w:space="0" w:color="A8B5CB"/>
              <w:bottom w:val="nil"/>
              <w:right w:val="nil"/>
            </w:tcBorders>
            <w:shd w:val="clear" w:color="auto" w:fill="D9D9D9"/>
            <w:tcMar>
              <w:top w:w="27" w:type="dxa"/>
              <w:left w:w="53" w:type="dxa"/>
              <w:bottom w:w="27" w:type="dxa"/>
              <w:right w:w="53" w:type="dxa"/>
            </w:tcMar>
            <w:vAlign w:val="center"/>
            <w:hideMark/>
          </w:tcPr>
          <w:p w14:paraId="6735DCB0" w14:textId="77777777" w:rsidR="00911137" w:rsidRPr="00450812" w:rsidRDefault="00911137" w:rsidP="00450812">
            <w:pPr>
              <w:spacing w:after="0" w:line="240" w:lineRule="auto"/>
              <w:jc w:val="center"/>
              <w:textAlignment w:val="baseline"/>
              <w:rPr>
                <w:rFonts w:eastAsia="Times New Roman"/>
                <w:sz w:val="36"/>
                <w:szCs w:val="36"/>
              </w:rPr>
            </w:pPr>
            <w:r w:rsidRPr="00450812">
              <w:rPr>
                <w:rFonts w:ascii="Calibri" w:eastAsia="Helvetica" w:hAnsi="Calibri" w:cs="Helvetica"/>
                <w:b/>
                <w:bCs/>
                <w:color w:val="44546A" w:themeColor="text2"/>
                <w:sz w:val="21"/>
                <w:szCs w:val="21"/>
              </w:rPr>
              <w:t>Theme</w:t>
            </w:r>
            <w:r w:rsidRPr="00450812">
              <w:rPr>
                <w:rFonts w:ascii="Calibri" w:eastAsia="Helvetica" w:hAnsi="Calibri" w:cs="Helvetica"/>
                <w:color w:val="44546A" w:themeColor="text2"/>
                <w:sz w:val="21"/>
                <w:szCs w:val="21"/>
              </w:rPr>
              <w:t> </w:t>
            </w:r>
          </w:p>
        </w:tc>
        <w:tc>
          <w:tcPr>
            <w:tcW w:w="1092" w:type="dxa"/>
            <w:tcBorders>
              <w:top w:val="nil"/>
              <w:left w:val="nil"/>
              <w:bottom w:val="nil"/>
              <w:right w:val="nil"/>
            </w:tcBorders>
            <w:shd w:val="clear" w:color="auto" w:fill="D9D9D9"/>
            <w:tcMar>
              <w:top w:w="27" w:type="dxa"/>
              <w:left w:w="53" w:type="dxa"/>
              <w:bottom w:w="27" w:type="dxa"/>
              <w:right w:w="53" w:type="dxa"/>
            </w:tcMar>
            <w:vAlign w:val="center"/>
            <w:hideMark/>
          </w:tcPr>
          <w:p w14:paraId="18604ADE" w14:textId="77777777" w:rsidR="00911137" w:rsidRPr="00450812" w:rsidRDefault="00911137" w:rsidP="00450812">
            <w:pPr>
              <w:spacing w:after="0" w:line="240" w:lineRule="auto"/>
              <w:jc w:val="center"/>
              <w:textAlignment w:val="baseline"/>
              <w:rPr>
                <w:rFonts w:eastAsia="Times New Roman"/>
                <w:sz w:val="36"/>
                <w:szCs w:val="36"/>
              </w:rPr>
            </w:pPr>
            <w:r w:rsidRPr="00450812">
              <w:rPr>
                <w:rFonts w:ascii="Calibri" w:eastAsia="Helvetica" w:hAnsi="Calibri" w:cs="Helvetica"/>
                <w:b/>
                <w:bCs/>
                <w:color w:val="44546A" w:themeColor="text2"/>
                <w:sz w:val="21"/>
                <w:szCs w:val="21"/>
              </w:rPr>
              <w:t>Policy outcome (SVM)</w:t>
            </w:r>
            <w:r w:rsidRPr="00450812">
              <w:rPr>
                <w:rFonts w:ascii="Calibri" w:eastAsia="Helvetica" w:hAnsi="Calibri" w:cs="Helvetica"/>
                <w:color w:val="44546A" w:themeColor="text2"/>
                <w:sz w:val="21"/>
                <w:szCs w:val="21"/>
              </w:rPr>
              <w:t> </w:t>
            </w:r>
          </w:p>
        </w:tc>
        <w:tc>
          <w:tcPr>
            <w:tcW w:w="694" w:type="dxa"/>
            <w:tcBorders>
              <w:top w:val="nil"/>
              <w:left w:val="nil"/>
              <w:bottom w:val="nil"/>
              <w:right w:val="nil"/>
            </w:tcBorders>
            <w:shd w:val="clear" w:color="auto" w:fill="D9D9D9"/>
            <w:tcMar>
              <w:top w:w="27" w:type="dxa"/>
              <w:left w:w="53" w:type="dxa"/>
              <w:bottom w:w="27" w:type="dxa"/>
              <w:right w:w="53" w:type="dxa"/>
            </w:tcMar>
            <w:vAlign w:val="center"/>
            <w:hideMark/>
          </w:tcPr>
          <w:p w14:paraId="4124F4F3" w14:textId="77777777" w:rsidR="00911137" w:rsidRPr="00450812" w:rsidRDefault="00911137" w:rsidP="00450812">
            <w:pPr>
              <w:spacing w:after="0" w:line="240" w:lineRule="auto"/>
              <w:jc w:val="center"/>
              <w:textAlignment w:val="baseline"/>
              <w:rPr>
                <w:rFonts w:eastAsia="Times New Roman"/>
                <w:sz w:val="36"/>
                <w:szCs w:val="36"/>
              </w:rPr>
            </w:pPr>
            <w:r w:rsidRPr="00450812">
              <w:rPr>
                <w:rFonts w:ascii="Calibri" w:eastAsia="Helvetica" w:hAnsi="Calibri" w:cs="Helvetica"/>
                <w:b/>
                <w:bCs/>
                <w:color w:val="44546A" w:themeColor="text2"/>
                <w:sz w:val="21"/>
                <w:szCs w:val="21"/>
              </w:rPr>
              <w:t>ITT Social value </w:t>
            </w:r>
            <w:r w:rsidRPr="00450812">
              <w:rPr>
                <w:rFonts w:ascii="Calibri" w:eastAsia="Helvetica" w:hAnsi="Calibri" w:cs="Helvetica"/>
                <w:color w:val="44546A" w:themeColor="text2"/>
                <w:sz w:val="21"/>
                <w:szCs w:val="21"/>
              </w:rPr>
              <w:t> </w:t>
            </w:r>
          </w:p>
        </w:tc>
        <w:tc>
          <w:tcPr>
            <w:tcW w:w="2693" w:type="dxa"/>
            <w:tcBorders>
              <w:top w:val="nil"/>
              <w:left w:val="nil"/>
              <w:bottom w:val="nil"/>
              <w:right w:val="nil"/>
            </w:tcBorders>
            <w:shd w:val="clear" w:color="auto" w:fill="D9D9D9"/>
            <w:tcMar>
              <w:top w:w="27" w:type="dxa"/>
              <w:left w:w="53" w:type="dxa"/>
              <w:bottom w:w="27" w:type="dxa"/>
              <w:right w:w="53" w:type="dxa"/>
            </w:tcMar>
            <w:vAlign w:val="center"/>
            <w:hideMark/>
          </w:tcPr>
          <w:p w14:paraId="41D5E100" w14:textId="77777777" w:rsidR="00911137" w:rsidRPr="00450812" w:rsidRDefault="00911137" w:rsidP="00450812">
            <w:pPr>
              <w:spacing w:after="0" w:line="240" w:lineRule="auto"/>
              <w:jc w:val="center"/>
              <w:textAlignment w:val="baseline"/>
              <w:rPr>
                <w:rFonts w:eastAsia="Times New Roman"/>
                <w:sz w:val="36"/>
                <w:szCs w:val="36"/>
              </w:rPr>
            </w:pPr>
            <w:r w:rsidRPr="00450812">
              <w:rPr>
                <w:rFonts w:ascii="Calibri" w:eastAsia="Helvetica" w:hAnsi="Calibri" w:cs="Helvetica"/>
                <w:b/>
                <w:bCs/>
                <w:color w:val="44546A" w:themeColor="text2"/>
                <w:sz w:val="21"/>
                <w:szCs w:val="21"/>
              </w:rPr>
              <w:t>Social value description </w:t>
            </w:r>
            <w:r w:rsidRPr="00450812">
              <w:rPr>
                <w:rFonts w:ascii="Calibri" w:eastAsia="Helvetica" w:hAnsi="Calibri" w:cs="Helvetica"/>
                <w:color w:val="44546A" w:themeColor="text2"/>
                <w:sz w:val="21"/>
                <w:szCs w:val="21"/>
              </w:rPr>
              <w:t> </w:t>
            </w:r>
          </w:p>
        </w:tc>
        <w:tc>
          <w:tcPr>
            <w:tcW w:w="3686" w:type="dxa"/>
            <w:tcBorders>
              <w:top w:val="nil"/>
              <w:left w:val="nil"/>
              <w:bottom w:val="nil"/>
              <w:right w:val="nil"/>
            </w:tcBorders>
            <w:shd w:val="clear" w:color="auto" w:fill="D9D9D9"/>
            <w:tcMar>
              <w:top w:w="27" w:type="dxa"/>
              <w:left w:w="53" w:type="dxa"/>
              <w:bottom w:w="27" w:type="dxa"/>
              <w:right w:w="53" w:type="dxa"/>
            </w:tcMar>
            <w:vAlign w:val="center"/>
            <w:hideMark/>
          </w:tcPr>
          <w:p w14:paraId="452584DB" w14:textId="77777777" w:rsidR="00911137" w:rsidRPr="00450812" w:rsidRDefault="00911137" w:rsidP="00450812">
            <w:pPr>
              <w:spacing w:after="0" w:line="240" w:lineRule="auto"/>
              <w:jc w:val="center"/>
              <w:textAlignment w:val="baseline"/>
              <w:rPr>
                <w:rFonts w:eastAsia="Times New Roman"/>
                <w:sz w:val="36"/>
                <w:szCs w:val="36"/>
              </w:rPr>
            </w:pPr>
            <w:r w:rsidRPr="00450812">
              <w:rPr>
                <w:rFonts w:ascii="Calibri" w:eastAsia="Helvetica" w:hAnsi="Calibri" w:cs="Helvetica"/>
                <w:b/>
                <w:bCs/>
                <w:color w:val="44546A" w:themeColor="text2"/>
                <w:sz w:val="21"/>
                <w:szCs w:val="21"/>
              </w:rPr>
              <w:t>Proposed measure description</w:t>
            </w:r>
            <w:r w:rsidRPr="00450812">
              <w:rPr>
                <w:rFonts w:ascii="Calibri" w:eastAsia="Helvetica" w:hAnsi="Calibri" w:cs="Helvetica"/>
                <w:color w:val="44546A" w:themeColor="text2"/>
                <w:sz w:val="21"/>
                <w:szCs w:val="21"/>
              </w:rPr>
              <w:t> </w:t>
            </w:r>
          </w:p>
        </w:tc>
      </w:tr>
      <w:tr w:rsidR="00911137" w:rsidRPr="00450812" w14:paraId="1B65883E" w14:textId="77777777" w:rsidTr="00450812">
        <w:trPr>
          <w:trHeight w:val="4084"/>
          <w:jc w:val="center"/>
        </w:trPr>
        <w:tc>
          <w:tcPr>
            <w:tcW w:w="1186" w:type="dxa"/>
            <w:tcBorders>
              <w:top w:val="nil"/>
              <w:left w:val="single" w:sz="2" w:space="0" w:color="10A800"/>
              <w:bottom w:val="nil"/>
              <w:right w:val="nil"/>
            </w:tcBorders>
            <w:shd w:val="clear" w:color="auto" w:fill="D9D9D9"/>
            <w:tcMar>
              <w:top w:w="27" w:type="dxa"/>
              <w:left w:w="53" w:type="dxa"/>
              <w:bottom w:w="27" w:type="dxa"/>
              <w:right w:w="53" w:type="dxa"/>
            </w:tcMar>
            <w:vAlign w:val="center"/>
            <w:hideMark/>
          </w:tcPr>
          <w:p w14:paraId="3C1A70ED" w14:textId="77777777" w:rsidR="00911137" w:rsidRPr="00450812" w:rsidRDefault="00911137" w:rsidP="00450812">
            <w:pPr>
              <w:spacing w:after="0" w:line="240" w:lineRule="auto"/>
              <w:jc w:val="center"/>
              <w:textAlignment w:val="baseline"/>
              <w:rPr>
                <w:rFonts w:eastAsia="Times New Roman"/>
                <w:sz w:val="36"/>
                <w:szCs w:val="36"/>
              </w:rPr>
            </w:pPr>
            <w:r w:rsidRPr="00450812">
              <w:rPr>
                <w:rFonts w:ascii="Calibri" w:eastAsia="Helvetica" w:hAnsi="Calibri" w:cs="Helvetica"/>
                <w:color w:val="44546A" w:themeColor="text2"/>
                <w:sz w:val="21"/>
                <w:szCs w:val="21"/>
              </w:rPr>
              <w:t>Tackling economic inequality </w:t>
            </w:r>
          </w:p>
        </w:tc>
        <w:tc>
          <w:tcPr>
            <w:tcW w:w="1092" w:type="dxa"/>
            <w:tcBorders>
              <w:top w:val="nil"/>
              <w:left w:val="nil"/>
              <w:bottom w:val="nil"/>
              <w:right w:val="nil"/>
            </w:tcBorders>
            <w:shd w:val="clear" w:color="auto" w:fill="D9D9D9"/>
            <w:tcMar>
              <w:top w:w="27" w:type="dxa"/>
              <w:left w:w="53" w:type="dxa"/>
              <w:bottom w:w="27" w:type="dxa"/>
              <w:right w:w="53" w:type="dxa"/>
            </w:tcMar>
            <w:vAlign w:val="center"/>
            <w:hideMark/>
          </w:tcPr>
          <w:p w14:paraId="5D6AF522" w14:textId="77777777" w:rsidR="00911137" w:rsidRPr="00450812" w:rsidRDefault="00911137" w:rsidP="00450812">
            <w:pPr>
              <w:spacing w:after="0" w:line="240" w:lineRule="auto"/>
              <w:jc w:val="center"/>
              <w:textAlignment w:val="baseline"/>
              <w:rPr>
                <w:rFonts w:eastAsia="Times New Roman"/>
                <w:sz w:val="36"/>
                <w:szCs w:val="36"/>
              </w:rPr>
            </w:pPr>
            <w:r w:rsidRPr="00450812">
              <w:rPr>
                <w:rFonts w:ascii="Calibri" w:eastAsia="Helvetica" w:hAnsi="Calibri" w:cs="Helvetica"/>
                <w:color w:val="44546A" w:themeColor="text2"/>
                <w:sz w:val="21"/>
                <w:szCs w:val="21"/>
              </w:rPr>
              <w:t>Create new businesses, new jobs and new skills </w:t>
            </w:r>
          </w:p>
        </w:tc>
        <w:tc>
          <w:tcPr>
            <w:tcW w:w="694" w:type="dxa"/>
            <w:tcBorders>
              <w:top w:val="nil"/>
              <w:left w:val="nil"/>
              <w:bottom w:val="nil"/>
              <w:right w:val="nil"/>
            </w:tcBorders>
            <w:shd w:val="clear" w:color="auto" w:fill="D9D9D9"/>
            <w:tcMar>
              <w:top w:w="27" w:type="dxa"/>
              <w:left w:w="53" w:type="dxa"/>
              <w:bottom w:w="27" w:type="dxa"/>
              <w:right w:w="53" w:type="dxa"/>
            </w:tcMar>
            <w:vAlign w:val="center"/>
            <w:hideMark/>
          </w:tcPr>
          <w:p w14:paraId="6B4B0CAA" w14:textId="77777777" w:rsidR="00911137" w:rsidRPr="00450812" w:rsidRDefault="00911137" w:rsidP="00450812">
            <w:pPr>
              <w:spacing w:after="0" w:line="240" w:lineRule="auto"/>
              <w:jc w:val="center"/>
              <w:textAlignment w:val="baseline"/>
              <w:rPr>
                <w:rFonts w:eastAsia="Times New Roman"/>
                <w:sz w:val="36"/>
                <w:szCs w:val="36"/>
              </w:rPr>
            </w:pPr>
            <w:r w:rsidRPr="00450812">
              <w:rPr>
                <w:rFonts w:ascii="Calibri" w:eastAsia="Helvetica" w:hAnsi="Calibri" w:cs="Helvetica"/>
                <w:color w:val="44546A" w:themeColor="text2"/>
                <w:sz w:val="21"/>
                <w:szCs w:val="21"/>
              </w:rPr>
              <w:t>1 </w:t>
            </w:r>
          </w:p>
        </w:tc>
        <w:tc>
          <w:tcPr>
            <w:tcW w:w="2693" w:type="dxa"/>
            <w:tcBorders>
              <w:top w:val="nil"/>
              <w:left w:val="nil"/>
              <w:bottom w:val="nil"/>
              <w:right w:val="nil"/>
            </w:tcBorders>
            <w:shd w:val="clear" w:color="auto" w:fill="D9D9D9"/>
            <w:tcMar>
              <w:top w:w="27" w:type="dxa"/>
              <w:left w:w="53" w:type="dxa"/>
              <w:bottom w:w="27" w:type="dxa"/>
              <w:right w:w="53" w:type="dxa"/>
            </w:tcMar>
            <w:vAlign w:val="center"/>
            <w:hideMark/>
          </w:tcPr>
          <w:p w14:paraId="3931C481" w14:textId="77777777" w:rsidR="00911137" w:rsidRPr="00450812" w:rsidRDefault="00911137" w:rsidP="00450812">
            <w:pPr>
              <w:spacing w:after="0" w:line="240" w:lineRule="auto"/>
              <w:textAlignment w:val="baseline"/>
              <w:rPr>
                <w:rFonts w:eastAsia="Times New Roman"/>
                <w:sz w:val="36"/>
                <w:szCs w:val="36"/>
              </w:rPr>
            </w:pPr>
            <w:r w:rsidRPr="00450812">
              <w:rPr>
                <w:rFonts w:ascii="Calibri" w:eastAsia="Helvetica" w:hAnsi="Calibri" w:cs="Helvetica"/>
                <w:color w:val="44546A" w:themeColor="text2"/>
                <w:sz w:val="21"/>
                <w:szCs w:val="21"/>
              </w:rPr>
              <w:t>Create meaningful employment opportunities for people facing additional barriers, such as:</w:t>
            </w:r>
            <w:r w:rsidRPr="00450812">
              <w:rPr>
                <w:rFonts w:eastAsia="Helvetica" w:cs="Helvetica"/>
                <w:color w:val="44546A" w:themeColor="text2"/>
                <w:sz w:val="21"/>
                <w:szCs w:val="21"/>
              </w:rPr>
              <w:t> </w:t>
            </w:r>
            <w:r w:rsidRPr="00450812">
              <w:rPr>
                <w:rFonts w:eastAsia="Helvetica" w:cs="Helvetica"/>
                <w:color w:val="44546A" w:themeColor="text2"/>
                <w:sz w:val="21"/>
                <w:szCs w:val="21"/>
              </w:rPr>
              <w:br/>
            </w:r>
            <w:r w:rsidRPr="00450812">
              <w:rPr>
                <w:rFonts w:ascii="Calibri" w:eastAsia="Helvetica" w:hAnsi="Calibri" w:cs="Helvetica"/>
                <w:color w:val="44546A" w:themeColor="text2"/>
                <w:sz w:val="21"/>
                <w:szCs w:val="21"/>
              </w:rPr>
              <w:t>- long-term unemployed people</w:t>
            </w:r>
            <w:r w:rsidRPr="00450812">
              <w:rPr>
                <w:rFonts w:eastAsia="Helvetica" w:cs="Helvetica"/>
                <w:color w:val="44546A" w:themeColor="text2"/>
                <w:sz w:val="21"/>
                <w:szCs w:val="21"/>
              </w:rPr>
              <w:t> </w:t>
            </w:r>
            <w:r w:rsidRPr="00450812">
              <w:rPr>
                <w:rFonts w:eastAsia="Helvetica" w:cs="Helvetica"/>
                <w:color w:val="44546A" w:themeColor="text2"/>
                <w:sz w:val="21"/>
                <w:szCs w:val="21"/>
              </w:rPr>
              <w:br/>
            </w:r>
            <w:r w:rsidRPr="00450812">
              <w:rPr>
                <w:rFonts w:ascii="Calibri" w:eastAsia="Helvetica" w:hAnsi="Calibri" w:cs="Helvetica"/>
                <w:color w:val="44546A" w:themeColor="text2"/>
                <w:sz w:val="21"/>
                <w:szCs w:val="21"/>
              </w:rPr>
              <w:t>- people aged 16 - 24 and not in education, employment or training (NEETs)</w:t>
            </w:r>
            <w:r w:rsidRPr="00450812">
              <w:rPr>
                <w:rFonts w:eastAsia="Helvetica" w:cs="Helvetica"/>
                <w:color w:val="44546A" w:themeColor="text2"/>
                <w:sz w:val="21"/>
                <w:szCs w:val="21"/>
              </w:rPr>
              <w:t> </w:t>
            </w:r>
            <w:r w:rsidRPr="00450812">
              <w:rPr>
                <w:rFonts w:eastAsia="Helvetica" w:cs="Helvetica"/>
                <w:color w:val="44546A" w:themeColor="text2"/>
                <w:sz w:val="21"/>
                <w:szCs w:val="21"/>
              </w:rPr>
              <w:br/>
            </w:r>
            <w:r w:rsidRPr="00450812">
              <w:rPr>
                <w:rFonts w:ascii="Calibri" w:eastAsia="Helvetica" w:hAnsi="Calibri" w:cs="Helvetica"/>
                <w:color w:val="44546A" w:themeColor="text2"/>
                <w:sz w:val="21"/>
                <w:szCs w:val="21"/>
              </w:rPr>
              <w:t>- rehabilitating or ex-offenders.</w:t>
            </w:r>
          </w:p>
        </w:tc>
        <w:tc>
          <w:tcPr>
            <w:tcW w:w="3686" w:type="dxa"/>
            <w:tcBorders>
              <w:top w:val="nil"/>
              <w:left w:val="nil"/>
              <w:bottom w:val="nil"/>
              <w:right w:val="nil"/>
            </w:tcBorders>
            <w:shd w:val="clear" w:color="auto" w:fill="D9D9D9"/>
            <w:tcMar>
              <w:top w:w="27" w:type="dxa"/>
              <w:left w:w="53" w:type="dxa"/>
              <w:bottom w:w="27" w:type="dxa"/>
              <w:right w:w="53" w:type="dxa"/>
            </w:tcMar>
            <w:hideMark/>
          </w:tcPr>
          <w:p w14:paraId="454C4E52" w14:textId="77777777" w:rsidR="00911137" w:rsidRPr="00450812" w:rsidRDefault="00911137" w:rsidP="00450812">
            <w:pPr>
              <w:spacing w:after="0" w:line="240" w:lineRule="auto"/>
              <w:textAlignment w:val="baseline"/>
              <w:rPr>
                <w:rFonts w:eastAsia="Times New Roman"/>
                <w:sz w:val="36"/>
                <w:szCs w:val="36"/>
              </w:rPr>
            </w:pPr>
            <w:r w:rsidRPr="00450812">
              <w:rPr>
                <w:rFonts w:ascii="Calibri" w:eastAsia="Helvetica" w:hAnsi="Calibri" w:cs="Helvetica"/>
                <w:color w:val="44546A" w:themeColor="text2"/>
                <w:sz w:val="21"/>
                <w:szCs w:val="21"/>
              </w:rPr>
              <w:t>NT3. Number of full time equivalent local employees (FTE) hired or retained on the contract who are long term unemployed (unemployed for a year or longer)</w:t>
            </w:r>
            <w:r w:rsidRPr="00450812">
              <w:rPr>
                <w:rFonts w:eastAsia="Helvetica" w:cs="Helvetica"/>
                <w:color w:val="44546A" w:themeColor="text2"/>
                <w:sz w:val="21"/>
                <w:szCs w:val="21"/>
              </w:rPr>
              <w:t> </w:t>
            </w:r>
            <w:r w:rsidRPr="00450812">
              <w:rPr>
                <w:rFonts w:eastAsia="Helvetica" w:cs="Helvetica"/>
                <w:color w:val="44546A" w:themeColor="text2"/>
                <w:sz w:val="21"/>
                <w:szCs w:val="21"/>
              </w:rPr>
              <w:br/>
              <w:t> </w:t>
            </w:r>
            <w:r w:rsidRPr="00450812">
              <w:rPr>
                <w:rFonts w:eastAsia="Helvetica" w:cs="Helvetica"/>
                <w:color w:val="44546A" w:themeColor="text2"/>
                <w:sz w:val="21"/>
                <w:szCs w:val="21"/>
              </w:rPr>
              <w:br/>
            </w:r>
            <w:r w:rsidRPr="00450812">
              <w:rPr>
                <w:rFonts w:ascii="Calibri" w:eastAsia="Helvetica" w:hAnsi="Calibri" w:cs="Helvetica"/>
                <w:color w:val="44546A" w:themeColor="text2"/>
                <w:sz w:val="21"/>
                <w:szCs w:val="21"/>
              </w:rPr>
              <w:t>NT4. Number of full time equivalent local employees (FTE) hired on the contract who are NOT in employment, education, or training (NEETs)</w:t>
            </w:r>
            <w:r w:rsidRPr="00450812">
              <w:rPr>
                <w:rFonts w:eastAsia="Helvetica" w:cs="Helvetica"/>
                <w:color w:val="44546A" w:themeColor="text2"/>
                <w:sz w:val="21"/>
                <w:szCs w:val="21"/>
              </w:rPr>
              <w:t> </w:t>
            </w:r>
            <w:r w:rsidRPr="00450812">
              <w:rPr>
                <w:rFonts w:eastAsia="Helvetica" w:cs="Helvetica"/>
                <w:color w:val="44546A" w:themeColor="text2"/>
                <w:sz w:val="21"/>
                <w:szCs w:val="21"/>
              </w:rPr>
              <w:br/>
              <w:t> </w:t>
            </w:r>
            <w:r w:rsidRPr="00450812">
              <w:rPr>
                <w:rFonts w:eastAsia="Helvetica" w:cs="Helvetica"/>
                <w:color w:val="44546A" w:themeColor="text2"/>
                <w:sz w:val="21"/>
                <w:szCs w:val="21"/>
              </w:rPr>
              <w:br/>
            </w:r>
            <w:r w:rsidRPr="00450812">
              <w:rPr>
                <w:rFonts w:ascii="Calibri" w:eastAsia="Helvetica" w:hAnsi="Calibri" w:cs="Helvetica"/>
                <w:color w:val="44546A" w:themeColor="text2"/>
                <w:sz w:val="21"/>
                <w:szCs w:val="21"/>
              </w:rPr>
              <w:t>NT5. Number of full time equivalent local employees (FTE) aged 18+ years hired on the contract who are rehabilitating or ex-offenders.</w:t>
            </w:r>
            <w:r w:rsidRPr="00450812">
              <w:rPr>
                <w:rFonts w:eastAsia="Helvetica" w:cs="Helvetica"/>
                <w:color w:val="44546A" w:themeColor="text2"/>
                <w:sz w:val="21"/>
                <w:szCs w:val="21"/>
              </w:rPr>
              <w:t> </w:t>
            </w:r>
            <w:r w:rsidRPr="00450812">
              <w:rPr>
                <w:rFonts w:eastAsia="Helvetica" w:cs="Helvetica"/>
                <w:color w:val="44546A" w:themeColor="text2"/>
                <w:sz w:val="21"/>
                <w:szCs w:val="21"/>
              </w:rPr>
              <w:br/>
            </w:r>
            <w:r w:rsidRPr="00450812">
              <w:rPr>
                <w:rFonts w:ascii="Calibri" w:eastAsia="Helvetica" w:hAnsi="Calibri" w:cs="Helvetica"/>
                <w:color w:val="44546A" w:themeColor="text2"/>
                <w:sz w:val="21"/>
                <w:szCs w:val="21"/>
              </w:rPr>
              <w:t>  </w:t>
            </w:r>
          </w:p>
        </w:tc>
      </w:tr>
    </w:tbl>
    <w:p w14:paraId="0581283C" w14:textId="6ABC34E4" w:rsidR="00911137" w:rsidRPr="00450812" w:rsidRDefault="00911137" w:rsidP="00450812">
      <w:pPr>
        <w:pStyle w:val="ListParagraph"/>
        <w:spacing w:after="0"/>
        <w:ind w:left="2279" w:right="54" w:firstLine="0"/>
      </w:pPr>
    </w:p>
    <w:p w14:paraId="70BAA1E5" w14:textId="77777777" w:rsidR="0035386C" w:rsidRPr="00D77BF1" w:rsidRDefault="0035386C" w:rsidP="004E0F6C">
      <w:pPr>
        <w:numPr>
          <w:ilvl w:val="1"/>
          <w:numId w:val="17"/>
        </w:numPr>
        <w:spacing w:after="0"/>
        <w:ind w:left="1418" w:right="54" w:hanging="567"/>
      </w:pPr>
      <w:r w:rsidRPr="00D77BF1">
        <w:t>Equal Opportunity</w:t>
      </w:r>
    </w:p>
    <w:p w14:paraId="0DCB47BE" w14:textId="251F94C4" w:rsidR="01F68D0D" w:rsidRPr="00450812" w:rsidRDefault="00981331" w:rsidP="009F1F29">
      <w:pPr>
        <w:pStyle w:val="ListParagraph"/>
        <w:ind w:left="1985" w:hanging="992"/>
      </w:pPr>
      <w:r>
        <w:t>18.5.1 Th</w:t>
      </w:r>
      <w:r w:rsidR="30C4AACD" w:rsidRPr="00450812">
        <w:t xml:space="preserve">e following social value </w:t>
      </w:r>
      <w:r w:rsidR="00911137" w:rsidRPr="00450812">
        <w:t>measurement</w:t>
      </w:r>
      <w:r w:rsidR="30C4AACD" w:rsidRPr="00450812">
        <w:t xml:space="preserve"> have been selected for Suppliers to perform against within Call Off </w:t>
      </w:r>
      <w:r w:rsidR="5E87AAA0" w:rsidRPr="00450812">
        <w:t>Contracts</w:t>
      </w:r>
      <w:r w:rsidR="39A6C2DB" w:rsidRPr="00450812">
        <w:t xml:space="preserve"> over the value of £100,000</w:t>
      </w:r>
      <w:r w:rsidR="5E87AAA0" w:rsidRPr="00450812">
        <w:t>:</w:t>
      </w:r>
    </w:p>
    <w:p w14:paraId="7D168653" w14:textId="057C3797" w:rsidR="00911137" w:rsidRDefault="00911137" w:rsidP="00450812">
      <w:pPr>
        <w:spacing w:after="0"/>
        <w:ind w:left="0" w:right="54"/>
      </w:pPr>
    </w:p>
    <w:p w14:paraId="096D5195" w14:textId="77777777" w:rsidR="00981331" w:rsidRPr="00450812" w:rsidRDefault="00981331" w:rsidP="00450812">
      <w:pPr>
        <w:spacing w:after="0"/>
        <w:ind w:left="0" w:right="54"/>
      </w:pPr>
    </w:p>
    <w:tbl>
      <w:tblPr>
        <w:tblW w:w="9351" w:type="dxa"/>
        <w:jc w:val="center"/>
        <w:tblCellMar>
          <w:left w:w="0" w:type="dxa"/>
          <w:right w:w="0" w:type="dxa"/>
        </w:tblCellMar>
        <w:tblLook w:val="0600" w:firstRow="0" w:lastRow="0" w:firstColumn="0" w:lastColumn="0" w:noHBand="1" w:noVBand="1"/>
      </w:tblPr>
      <w:tblGrid>
        <w:gridCol w:w="1186"/>
        <w:gridCol w:w="1092"/>
        <w:gridCol w:w="694"/>
        <w:gridCol w:w="2693"/>
        <w:gridCol w:w="3686"/>
      </w:tblGrid>
      <w:tr w:rsidR="00911137" w:rsidRPr="00450812" w14:paraId="3B8C6C52" w14:textId="77777777" w:rsidTr="00450812">
        <w:trPr>
          <w:trHeight w:val="1024"/>
          <w:jc w:val="center"/>
        </w:trPr>
        <w:tc>
          <w:tcPr>
            <w:tcW w:w="1186" w:type="dxa"/>
            <w:tcBorders>
              <w:top w:val="nil"/>
              <w:left w:val="single" w:sz="2" w:space="0" w:color="A8B5CB"/>
              <w:bottom w:val="nil"/>
              <w:right w:val="nil"/>
            </w:tcBorders>
            <w:shd w:val="clear" w:color="auto" w:fill="D9D9D9"/>
            <w:tcMar>
              <w:top w:w="27" w:type="dxa"/>
              <w:left w:w="53" w:type="dxa"/>
              <w:bottom w:w="27" w:type="dxa"/>
              <w:right w:w="53" w:type="dxa"/>
            </w:tcMar>
            <w:vAlign w:val="center"/>
            <w:hideMark/>
          </w:tcPr>
          <w:p w14:paraId="4C8A645F" w14:textId="77777777" w:rsidR="00911137" w:rsidRPr="00450812" w:rsidRDefault="00911137" w:rsidP="00450812">
            <w:pPr>
              <w:spacing w:after="0" w:line="240" w:lineRule="auto"/>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Theme</w:t>
            </w:r>
            <w:r w:rsidRPr="00450812">
              <w:rPr>
                <w:rFonts w:ascii="Calibri" w:eastAsia="Helvetica" w:hAnsi="Calibri" w:cs="Helvetica"/>
                <w:color w:val="44546A" w:themeColor="text2"/>
                <w:sz w:val="21"/>
                <w:szCs w:val="21"/>
              </w:rPr>
              <w:t> </w:t>
            </w:r>
          </w:p>
        </w:tc>
        <w:tc>
          <w:tcPr>
            <w:tcW w:w="1092" w:type="dxa"/>
            <w:tcBorders>
              <w:top w:val="nil"/>
              <w:left w:val="nil"/>
              <w:bottom w:val="nil"/>
              <w:right w:val="nil"/>
            </w:tcBorders>
            <w:shd w:val="clear" w:color="auto" w:fill="D9D9D9"/>
            <w:tcMar>
              <w:top w:w="27" w:type="dxa"/>
              <w:left w:w="53" w:type="dxa"/>
              <w:bottom w:w="27" w:type="dxa"/>
              <w:right w:w="53" w:type="dxa"/>
            </w:tcMar>
            <w:vAlign w:val="center"/>
            <w:hideMark/>
          </w:tcPr>
          <w:p w14:paraId="7439627B" w14:textId="77777777" w:rsidR="00911137" w:rsidRPr="00450812" w:rsidRDefault="00911137"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Policy outcome (SVM)</w:t>
            </w:r>
            <w:r w:rsidRPr="00450812">
              <w:rPr>
                <w:rFonts w:ascii="Calibri" w:eastAsia="Helvetica" w:hAnsi="Calibri" w:cs="Helvetica"/>
                <w:color w:val="44546A" w:themeColor="text2"/>
                <w:sz w:val="21"/>
                <w:szCs w:val="21"/>
              </w:rPr>
              <w:t> </w:t>
            </w:r>
          </w:p>
        </w:tc>
        <w:tc>
          <w:tcPr>
            <w:tcW w:w="694" w:type="dxa"/>
            <w:tcBorders>
              <w:top w:val="nil"/>
              <w:left w:val="nil"/>
              <w:bottom w:val="nil"/>
              <w:right w:val="nil"/>
            </w:tcBorders>
            <w:shd w:val="clear" w:color="auto" w:fill="D9D9D9"/>
            <w:tcMar>
              <w:top w:w="27" w:type="dxa"/>
              <w:left w:w="53" w:type="dxa"/>
              <w:bottom w:w="27" w:type="dxa"/>
              <w:right w:w="53" w:type="dxa"/>
            </w:tcMar>
            <w:vAlign w:val="center"/>
            <w:hideMark/>
          </w:tcPr>
          <w:p w14:paraId="5883FDF2" w14:textId="77777777" w:rsidR="00911137" w:rsidRPr="00450812" w:rsidRDefault="00911137"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ITT Social value </w:t>
            </w:r>
            <w:r w:rsidRPr="00450812">
              <w:rPr>
                <w:rFonts w:ascii="Calibri" w:eastAsia="Helvetica" w:hAnsi="Calibri" w:cs="Helvetica"/>
                <w:color w:val="44546A" w:themeColor="text2"/>
                <w:sz w:val="21"/>
                <w:szCs w:val="21"/>
              </w:rPr>
              <w:t> </w:t>
            </w:r>
          </w:p>
        </w:tc>
        <w:tc>
          <w:tcPr>
            <w:tcW w:w="2693" w:type="dxa"/>
            <w:tcBorders>
              <w:top w:val="nil"/>
              <w:left w:val="nil"/>
              <w:bottom w:val="nil"/>
              <w:right w:val="nil"/>
            </w:tcBorders>
            <w:shd w:val="clear" w:color="auto" w:fill="D9D9D9"/>
            <w:tcMar>
              <w:top w:w="27" w:type="dxa"/>
              <w:left w:w="53" w:type="dxa"/>
              <w:bottom w:w="27" w:type="dxa"/>
              <w:right w:w="53" w:type="dxa"/>
            </w:tcMar>
            <w:vAlign w:val="center"/>
            <w:hideMark/>
          </w:tcPr>
          <w:p w14:paraId="5AB21118" w14:textId="77777777" w:rsidR="00911137" w:rsidRPr="00450812" w:rsidRDefault="00911137"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Social value description </w:t>
            </w:r>
            <w:r w:rsidRPr="00450812">
              <w:rPr>
                <w:rFonts w:ascii="Calibri" w:eastAsia="Helvetica" w:hAnsi="Calibri" w:cs="Helvetica"/>
                <w:color w:val="44546A" w:themeColor="text2"/>
                <w:sz w:val="21"/>
                <w:szCs w:val="21"/>
              </w:rPr>
              <w:t> </w:t>
            </w:r>
          </w:p>
        </w:tc>
        <w:tc>
          <w:tcPr>
            <w:tcW w:w="3686" w:type="dxa"/>
            <w:tcBorders>
              <w:top w:val="nil"/>
              <w:left w:val="nil"/>
              <w:bottom w:val="nil"/>
              <w:right w:val="nil"/>
            </w:tcBorders>
            <w:shd w:val="clear" w:color="auto" w:fill="D9D9D9"/>
            <w:tcMar>
              <w:top w:w="27" w:type="dxa"/>
              <w:left w:w="53" w:type="dxa"/>
              <w:bottom w:w="27" w:type="dxa"/>
              <w:right w:w="53" w:type="dxa"/>
            </w:tcMar>
            <w:vAlign w:val="center"/>
            <w:hideMark/>
          </w:tcPr>
          <w:p w14:paraId="7C4699EF" w14:textId="77777777" w:rsidR="00911137" w:rsidRPr="00450812" w:rsidRDefault="00911137"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Proposed measure description</w:t>
            </w:r>
            <w:r w:rsidRPr="00450812">
              <w:rPr>
                <w:rFonts w:ascii="Calibri" w:eastAsia="Helvetica" w:hAnsi="Calibri" w:cs="Helvetica"/>
                <w:color w:val="44546A" w:themeColor="text2"/>
                <w:sz w:val="21"/>
                <w:szCs w:val="21"/>
              </w:rPr>
              <w:t> </w:t>
            </w:r>
          </w:p>
        </w:tc>
      </w:tr>
      <w:tr w:rsidR="00911137" w:rsidRPr="00450812" w14:paraId="5046FECF" w14:textId="77777777" w:rsidTr="00450812">
        <w:trPr>
          <w:trHeight w:val="2369"/>
          <w:jc w:val="center"/>
        </w:trPr>
        <w:tc>
          <w:tcPr>
            <w:tcW w:w="1186" w:type="dxa"/>
            <w:tcBorders>
              <w:top w:val="nil"/>
              <w:left w:val="single" w:sz="2" w:space="0" w:color="58A800"/>
              <w:bottom w:val="nil"/>
              <w:right w:val="nil"/>
            </w:tcBorders>
            <w:shd w:val="clear" w:color="auto" w:fill="auto"/>
            <w:tcMar>
              <w:top w:w="27" w:type="dxa"/>
              <w:left w:w="53" w:type="dxa"/>
              <w:bottom w:w="27" w:type="dxa"/>
              <w:right w:w="53" w:type="dxa"/>
            </w:tcMar>
            <w:vAlign w:val="center"/>
            <w:hideMark/>
          </w:tcPr>
          <w:p w14:paraId="1524616E" w14:textId="77777777" w:rsidR="00911137" w:rsidRPr="00450812" w:rsidRDefault="00911137"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color w:val="44546A" w:themeColor="text2"/>
                <w:sz w:val="21"/>
                <w:szCs w:val="21"/>
              </w:rPr>
              <w:t>Equal opportunity </w:t>
            </w:r>
          </w:p>
        </w:tc>
        <w:tc>
          <w:tcPr>
            <w:tcW w:w="1092" w:type="dxa"/>
            <w:tcBorders>
              <w:top w:val="nil"/>
              <w:left w:val="nil"/>
              <w:bottom w:val="nil"/>
              <w:right w:val="nil"/>
            </w:tcBorders>
            <w:shd w:val="clear" w:color="auto" w:fill="auto"/>
            <w:tcMar>
              <w:top w:w="27" w:type="dxa"/>
              <w:left w:w="53" w:type="dxa"/>
              <w:bottom w:w="27" w:type="dxa"/>
              <w:right w:w="53" w:type="dxa"/>
            </w:tcMar>
            <w:vAlign w:val="center"/>
            <w:hideMark/>
          </w:tcPr>
          <w:p w14:paraId="2FBA720F" w14:textId="77777777" w:rsidR="00911137" w:rsidRPr="00450812" w:rsidRDefault="00911137"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color w:val="44546A" w:themeColor="text2"/>
                <w:sz w:val="21"/>
                <w:szCs w:val="21"/>
              </w:rPr>
              <w:t>Tackle workforce inequality </w:t>
            </w:r>
          </w:p>
        </w:tc>
        <w:tc>
          <w:tcPr>
            <w:tcW w:w="694" w:type="dxa"/>
            <w:tcBorders>
              <w:top w:val="nil"/>
              <w:left w:val="nil"/>
              <w:bottom w:val="nil"/>
              <w:right w:val="nil"/>
            </w:tcBorders>
            <w:shd w:val="clear" w:color="auto" w:fill="auto"/>
            <w:tcMar>
              <w:top w:w="27" w:type="dxa"/>
              <w:left w:w="53" w:type="dxa"/>
              <w:bottom w:w="27" w:type="dxa"/>
              <w:right w:w="53" w:type="dxa"/>
            </w:tcMar>
            <w:vAlign w:val="center"/>
            <w:hideMark/>
          </w:tcPr>
          <w:p w14:paraId="1EB66CAA" w14:textId="77777777" w:rsidR="00911137" w:rsidRPr="00450812" w:rsidRDefault="00911137"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color w:val="44546A" w:themeColor="text2"/>
                <w:sz w:val="21"/>
                <w:szCs w:val="21"/>
              </w:rPr>
              <w:t>2 </w:t>
            </w:r>
          </w:p>
        </w:tc>
        <w:tc>
          <w:tcPr>
            <w:tcW w:w="2693" w:type="dxa"/>
            <w:tcBorders>
              <w:top w:val="nil"/>
              <w:left w:val="nil"/>
              <w:bottom w:val="nil"/>
              <w:right w:val="nil"/>
            </w:tcBorders>
            <w:shd w:val="clear" w:color="auto" w:fill="auto"/>
            <w:tcMar>
              <w:top w:w="27" w:type="dxa"/>
              <w:left w:w="53" w:type="dxa"/>
              <w:bottom w:w="27" w:type="dxa"/>
              <w:right w:w="53" w:type="dxa"/>
            </w:tcMar>
            <w:vAlign w:val="center"/>
            <w:hideMark/>
          </w:tcPr>
          <w:p w14:paraId="5773669C" w14:textId="77777777" w:rsidR="00911137" w:rsidRPr="00450812" w:rsidRDefault="00911137" w:rsidP="00450812">
            <w:pPr>
              <w:spacing w:after="0" w:line="240" w:lineRule="auto"/>
              <w:ind w:left="0" w:firstLine="0"/>
              <w:jc w:val="left"/>
              <w:textAlignment w:val="baseline"/>
              <w:rPr>
                <w:rFonts w:eastAsia="Times New Roman"/>
                <w:color w:val="auto"/>
                <w:sz w:val="36"/>
                <w:szCs w:val="36"/>
              </w:rPr>
            </w:pPr>
            <w:r w:rsidRPr="00450812">
              <w:rPr>
                <w:rFonts w:ascii="Calibri" w:eastAsia="Helvetica" w:hAnsi="Calibri" w:cs="Helvetica"/>
                <w:color w:val="44546A" w:themeColor="text2"/>
                <w:sz w:val="21"/>
                <w:szCs w:val="21"/>
              </w:rPr>
              <w:t>Implement specific initiatives or recruitment programmes for members of an ethnic minority group, or create leadership roles on the contract held by people from ethnic minority groups.  </w:t>
            </w:r>
          </w:p>
        </w:tc>
        <w:tc>
          <w:tcPr>
            <w:tcW w:w="3686" w:type="dxa"/>
            <w:tcBorders>
              <w:top w:val="nil"/>
              <w:left w:val="nil"/>
              <w:bottom w:val="nil"/>
              <w:right w:val="nil"/>
            </w:tcBorders>
            <w:shd w:val="clear" w:color="auto" w:fill="auto"/>
            <w:tcMar>
              <w:top w:w="27" w:type="dxa"/>
              <w:left w:w="53" w:type="dxa"/>
              <w:bottom w:w="27" w:type="dxa"/>
              <w:right w:w="53" w:type="dxa"/>
            </w:tcMar>
            <w:vAlign w:val="center"/>
            <w:hideMark/>
          </w:tcPr>
          <w:p w14:paraId="01345900" w14:textId="77777777" w:rsidR="00911137" w:rsidRPr="00450812" w:rsidRDefault="00911137" w:rsidP="00450812">
            <w:pPr>
              <w:spacing w:after="0" w:line="240" w:lineRule="auto"/>
              <w:ind w:left="0" w:firstLine="0"/>
              <w:jc w:val="left"/>
              <w:textAlignment w:val="baseline"/>
              <w:rPr>
                <w:rFonts w:eastAsia="Times New Roman"/>
                <w:color w:val="auto"/>
                <w:sz w:val="36"/>
                <w:szCs w:val="36"/>
              </w:rPr>
            </w:pPr>
            <w:r w:rsidRPr="00450812">
              <w:rPr>
                <w:rFonts w:ascii="Calibri" w:eastAsia="Helvetica" w:hAnsi="Calibri" w:cs="Helvetica"/>
                <w:color w:val="44546A" w:themeColor="text2"/>
                <w:sz w:val="21"/>
                <w:szCs w:val="21"/>
              </w:rPr>
              <w:t>NT79. Percentage of leadership positions (manager or above - (Level4)) on the contract held by people from ethnic minority groups.</w:t>
            </w:r>
            <w:r w:rsidRPr="00450812">
              <w:rPr>
                <w:rFonts w:eastAsia="Helvetica" w:cs="Helvetica"/>
                <w:color w:val="44546A" w:themeColor="text2"/>
                <w:sz w:val="21"/>
                <w:szCs w:val="21"/>
              </w:rPr>
              <w:t> </w:t>
            </w:r>
            <w:r w:rsidRPr="00450812">
              <w:rPr>
                <w:rFonts w:eastAsia="Helvetica" w:cs="Helvetica"/>
                <w:color w:val="44546A" w:themeColor="text2"/>
                <w:sz w:val="21"/>
                <w:szCs w:val="21"/>
              </w:rPr>
              <w:br/>
              <w:t> </w:t>
            </w:r>
            <w:r w:rsidRPr="00450812">
              <w:rPr>
                <w:rFonts w:eastAsia="Helvetica" w:cs="Helvetica"/>
                <w:color w:val="44546A" w:themeColor="text2"/>
                <w:sz w:val="21"/>
                <w:szCs w:val="21"/>
              </w:rPr>
              <w:br/>
            </w:r>
            <w:r w:rsidRPr="00450812">
              <w:rPr>
                <w:rFonts w:ascii="Calibri" w:eastAsia="Helvetica" w:hAnsi="Calibri" w:cs="Helvetica"/>
                <w:color w:val="44546A" w:themeColor="text2"/>
                <w:sz w:val="21"/>
                <w:szCs w:val="21"/>
              </w:rPr>
              <w:t>RE72. Specific initiatives or recruitment programmes for members of an ethnic minority group run for the contract (Y/N). </w:t>
            </w:r>
          </w:p>
        </w:tc>
      </w:tr>
    </w:tbl>
    <w:p w14:paraId="45B50060" w14:textId="0F42F0E4" w:rsidR="00911137" w:rsidRPr="00450812" w:rsidRDefault="00911137" w:rsidP="00450812">
      <w:pPr>
        <w:spacing w:after="0"/>
        <w:ind w:left="0" w:right="54"/>
      </w:pPr>
    </w:p>
    <w:p w14:paraId="02764BB4" w14:textId="77777777" w:rsidR="00911137" w:rsidRPr="00450812" w:rsidRDefault="00911137" w:rsidP="00450812">
      <w:pPr>
        <w:spacing w:after="0"/>
        <w:ind w:left="0" w:right="54"/>
      </w:pPr>
    </w:p>
    <w:p w14:paraId="5328459F" w14:textId="4618A21A" w:rsidR="41473DB2" w:rsidRPr="00450812" w:rsidRDefault="41473DB2" w:rsidP="00450812">
      <w:pPr>
        <w:spacing w:after="0"/>
        <w:ind w:left="0" w:right="54"/>
      </w:pPr>
    </w:p>
    <w:p w14:paraId="7A8C86C8" w14:textId="40301B3E" w:rsidR="41473DB2" w:rsidRPr="00450812" w:rsidRDefault="41473DB2" w:rsidP="00450812">
      <w:pPr>
        <w:spacing w:after="0"/>
        <w:ind w:left="0" w:right="54"/>
      </w:pPr>
    </w:p>
    <w:p w14:paraId="122E6A86" w14:textId="77777777" w:rsidR="0035386C" w:rsidRPr="00981331" w:rsidRDefault="0035386C" w:rsidP="004E0F6C">
      <w:pPr>
        <w:numPr>
          <w:ilvl w:val="1"/>
          <w:numId w:val="17"/>
        </w:numPr>
        <w:spacing w:after="0"/>
        <w:ind w:left="1418" w:right="54" w:hanging="567"/>
      </w:pPr>
      <w:r w:rsidRPr="00981331">
        <w:t xml:space="preserve">Wellbeing </w:t>
      </w:r>
    </w:p>
    <w:p w14:paraId="028009C0" w14:textId="3021F917" w:rsidR="00ED216D" w:rsidRPr="00450812" w:rsidRDefault="00ED216D" w:rsidP="004E0F6C">
      <w:pPr>
        <w:pStyle w:val="ListParagraph"/>
        <w:numPr>
          <w:ilvl w:val="2"/>
          <w:numId w:val="35"/>
        </w:numPr>
        <w:ind w:left="1985" w:hanging="992"/>
      </w:pPr>
      <w:r w:rsidRPr="00450812">
        <w:t>The following social value measurement have been selected for Suppliers to perform against within Call Off Contracts over the value of £100,000:</w:t>
      </w:r>
    </w:p>
    <w:tbl>
      <w:tblPr>
        <w:tblW w:w="9351" w:type="dxa"/>
        <w:jc w:val="center"/>
        <w:tblCellMar>
          <w:left w:w="0" w:type="dxa"/>
          <w:right w:w="0" w:type="dxa"/>
        </w:tblCellMar>
        <w:tblLook w:val="0600" w:firstRow="0" w:lastRow="0" w:firstColumn="0" w:lastColumn="0" w:noHBand="1" w:noVBand="1"/>
      </w:tblPr>
      <w:tblGrid>
        <w:gridCol w:w="1186"/>
        <w:gridCol w:w="1092"/>
        <w:gridCol w:w="694"/>
        <w:gridCol w:w="2693"/>
        <w:gridCol w:w="3686"/>
      </w:tblGrid>
      <w:tr w:rsidR="00ED216D" w:rsidRPr="00450812" w14:paraId="1175D3E4" w14:textId="77777777" w:rsidTr="00450812">
        <w:trPr>
          <w:trHeight w:val="1024"/>
          <w:jc w:val="center"/>
        </w:trPr>
        <w:tc>
          <w:tcPr>
            <w:tcW w:w="1186" w:type="dxa"/>
            <w:tcBorders>
              <w:top w:val="nil"/>
              <w:left w:val="single" w:sz="2" w:space="0" w:color="A8B5CB"/>
              <w:bottom w:val="nil"/>
              <w:right w:val="nil"/>
            </w:tcBorders>
            <w:shd w:val="clear" w:color="auto" w:fill="D9D9D9"/>
            <w:tcMar>
              <w:top w:w="27" w:type="dxa"/>
              <w:left w:w="53" w:type="dxa"/>
              <w:bottom w:w="27" w:type="dxa"/>
              <w:right w:w="53" w:type="dxa"/>
            </w:tcMar>
            <w:vAlign w:val="center"/>
            <w:hideMark/>
          </w:tcPr>
          <w:p w14:paraId="0343E2F5" w14:textId="77777777" w:rsidR="00ED216D" w:rsidRPr="00450812" w:rsidRDefault="00ED216D"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Theme</w:t>
            </w:r>
            <w:r w:rsidRPr="00450812">
              <w:rPr>
                <w:rFonts w:ascii="Calibri" w:eastAsia="Helvetica" w:hAnsi="Calibri" w:cs="Helvetica"/>
                <w:color w:val="44546A" w:themeColor="text2"/>
                <w:sz w:val="21"/>
                <w:szCs w:val="21"/>
              </w:rPr>
              <w:t> </w:t>
            </w:r>
          </w:p>
        </w:tc>
        <w:tc>
          <w:tcPr>
            <w:tcW w:w="1092" w:type="dxa"/>
            <w:tcBorders>
              <w:top w:val="nil"/>
              <w:left w:val="nil"/>
              <w:bottom w:val="nil"/>
              <w:right w:val="nil"/>
            </w:tcBorders>
            <w:shd w:val="clear" w:color="auto" w:fill="D9D9D9"/>
            <w:tcMar>
              <w:top w:w="27" w:type="dxa"/>
              <w:left w:w="53" w:type="dxa"/>
              <w:bottom w:w="27" w:type="dxa"/>
              <w:right w:w="53" w:type="dxa"/>
            </w:tcMar>
            <w:vAlign w:val="center"/>
            <w:hideMark/>
          </w:tcPr>
          <w:p w14:paraId="5E668048" w14:textId="77777777" w:rsidR="00ED216D" w:rsidRPr="00450812" w:rsidRDefault="00ED216D"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Policy outcome (SVM)</w:t>
            </w:r>
            <w:r w:rsidRPr="00450812">
              <w:rPr>
                <w:rFonts w:ascii="Calibri" w:eastAsia="Helvetica" w:hAnsi="Calibri" w:cs="Helvetica"/>
                <w:color w:val="44546A" w:themeColor="text2"/>
                <w:sz w:val="21"/>
                <w:szCs w:val="21"/>
              </w:rPr>
              <w:t> </w:t>
            </w:r>
          </w:p>
        </w:tc>
        <w:tc>
          <w:tcPr>
            <w:tcW w:w="694" w:type="dxa"/>
            <w:tcBorders>
              <w:top w:val="nil"/>
              <w:left w:val="nil"/>
              <w:bottom w:val="nil"/>
              <w:right w:val="nil"/>
            </w:tcBorders>
            <w:shd w:val="clear" w:color="auto" w:fill="D9D9D9"/>
            <w:tcMar>
              <w:top w:w="27" w:type="dxa"/>
              <w:left w:w="53" w:type="dxa"/>
              <w:bottom w:w="27" w:type="dxa"/>
              <w:right w:w="53" w:type="dxa"/>
            </w:tcMar>
            <w:vAlign w:val="center"/>
            <w:hideMark/>
          </w:tcPr>
          <w:p w14:paraId="1D543B9A" w14:textId="77777777" w:rsidR="00ED216D" w:rsidRPr="00450812" w:rsidRDefault="00ED216D"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ITT Social value </w:t>
            </w:r>
            <w:r w:rsidRPr="00450812">
              <w:rPr>
                <w:rFonts w:ascii="Calibri" w:eastAsia="Helvetica" w:hAnsi="Calibri" w:cs="Helvetica"/>
                <w:color w:val="44546A" w:themeColor="text2"/>
                <w:sz w:val="21"/>
                <w:szCs w:val="21"/>
              </w:rPr>
              <w:t> </w:t>
            </w:r>
          </w:p>
        </w:tc>
        <w:tc>
          <w:tcPr>
            <w:tcW w:w="2693" w:type="dxa"/>
            <w:tcBorders>
              <w:top w:val="nil"/>
              <w:left w:val="nil"/>
              <w:bottom w:val="nil"/>
              <w:right w:val="nil"/>
            </w:tcBorders>
            <w:shd w:val="clear" w:color="auto" w:fill="D9D9D9"/>
            <w:tcMar>
              <w:top w:w="27" w:type="dxa"/>
              <w:left w:w="53" w:type="dxa"/>
              <w:bottom w:w="27" w:type="dxa"/>
              <w:right w:w="53" w:type="dxa"/>
            </w:tcMar>
            <w:vAlign w:val="center"/>
            <w:hideMark/>
          </w:tcPr>
          <w:p w14:paraId="437F4D93" w14:textId="77777777" w:rsidR="00ED216D" w:rsidRPr="00450812" w:rsidRDefault="00ED216D"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Social value description </w:t>
            </w:r>
            <w:r w:rsidRPr="00450812">
              <w:rPr>
                <w:rFonts w:ascii="Calibri" w:eastAsia="Helvetica" w:hAnsi="Calibri" w:cs="Helvetica"/>
                <w:color w:val="44546A" w:themeColor="text2"/>
                <w:sz w:val="21"/>
                <w:szCs w:val="21"/>
              </w:rPr>
              <w:t> </w:t>
            </w:r>
          </w:p>
        </w:tc>
        <w:tc>
          <w:tcPr>
            <w:tcW w:w="3686" w:type="dxa"/>
            <w:tcBorders>
              <w:top w:val="nil"/>
              <w:left w:val="nil"/>
              <w:bottom w:val="nil"/>
              <w:right w:val="nil"/>
            </w:tcBorders>
            <w:shd w:val="clear" w:color="auto" w:fill="D9D9D9"/>
            <w:tcMar>
              <w:top w:w="27" w:type="dxa"/>
              <w:left w:w="53" w:type="dxa"/>
              <w:bottom w:w="27" w:type="dxa"/>
              <w:right w:w="53" w:type="dxa"/>
            </w:tcMar>
            <w:vAlign w:val="center"/>
            <w:hideMark/>
          </w:tcPr>
          <w:p w14:paraId="05CFD6F3" w14:textId="77777777" w:rsidR="00ED216D" w:rsidRPr="00450812" w:rsidRDefault="00ED216D"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b/>
                <w:bCs/>
                <w:color w:val="44546A" w:themeColor="text2"/>
                <w:sz w:val="21"/>
                <w:szCs w:val="21"/>
              </w:rPr>
              <w:t>Proposed measure description</w:t>
            </w:r>
            <w:r w:rsidRPr="00450812">
              <w:rPr>
                <w:rFonts w:ascii="Calibri" w:eastAsia="Helvetica" w:hAnsi="Calibri" w:cs="Helvetica"/>
                <w:color w:val="44546A" w:themeColor="text2"/>
                <w:sz w:val="21"/>
                <w:szCs w:val="21"/>
              </w:rPr>
              <w:t> </w:t>
            </w:r>
          </w:p>
        </w:tc>
      </w:tr>
      <w:tr w:rsidR="00ED216D" w:rsidRPr="00450812" w14:paraId="1EA47DE1" w14:textId="77777777" w:rsidTr="00450812">
        <w:trPr>
          <w:trHeight w:val="1687"/>
          <w:jc w:val="center"/>
        </w:trPr>
        <w:tc>
          <w:tcPr>
            <w:tcW w:w="1186" w:type="dxa"/>
            <w:tcBorders>
              <w:top w:val="nil"/>
              <w:left w:val="single" w:sz="2" w:space="0" w:color="D0A500"/>
              <w:bottom w:val="single" w:sz="2" w:space="0" w:color="000000"/>
              <w:right w:val="nil"/>
            </w:tcBorders>
            <w:shd w:val="clear" w:color="auto" w:fill="D9D9D9"/>
            <w:tcMar>
              <w:top w:w="27" w:type="dxa"/>
              <w:left w:w="53" w:type="dxa"/>
              <w:bottom w:w="27" w:type="dxa"/>
              <w:right w:w="53" w:type="dxa"/>
            </w:tcMar>
            <w:vAlign w:val="center"/>
            <w:hideMark/>
          </w:tcPr>
          <w:p w14:paraId="704E7A5D" w14:textId="77777777" w:rsidR="00ED216D" w:rsidRPr="00450812" w:rsidRDefault="00ED216D"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color w:val="44546A" w:themeColor="text2"/>
                <w:sz w:val="21"/>
                <w:szCs w:val="21"/>
              </w:rPr>
              <w:t>Wellbeing </w:t>
            </w:r>
          </w:p>
        </w:tc>
        <w:tc>
          <w:tcPr>
            <w:tcW w:w="1092" w:type="dxa"/>
            <w:tcBorders>
              <w:top w:val="nil"/>
              <w:left w:val="nil"/>
              <w:bottom w:val="single" w:sz="2" w:space="0" w:color="000000"/>
              <w:right w:val="nil"/>
            </w:tcBorders>
            <w:shd w:val="clear" w:color="auto" w:fill="D9D9D9"/>
            <w:tcMar>
              <w:top w:w="27" w:type="dxa"/>
              <w:left w:w="53" w:type="dxa"/>
              <w:bottom w:w="27" w:type="dxa"/>
              <w:right w:w="53" w:type="dxa"/>
            </w:tcMar>
            <w:vAlign w:val="center"/>
            <w:hideMark/>
          </w:tcPr>
          <w:p w14:paraId="0DB925E5" w14:textId="77777777" w:rsidR="00ED216D" w:rsidRPr="00450812" w:rsidRDefault="00ED216D"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color w:val="44546A" w:themeColor="text2"/>
                <w:sz w:val="21"/>
                <w:szCs w:val="21"/>
              </w:rPr>
              <w:t>Improve health and wellbeing </w:t>
            </w:r>
          </w:p>
        </w:tc>
        <w:tc>
          <w:tcPr>
            <w:tcW w:w="694" w:type="dxa"/>
            <w:tcBorders>
              <w:top w:val="nil"/>
              <w:left w:val="nil"/>
              <w:bottom w:val="single" w:sz="2" w:space="0" w:color="000000"/>
              <w:right w:val="nil"/>
            </w:tcBorders>
            <w:shd w:val="clear" w:color="auto" w:fill="D9D9D9"/>
            <w:tcMar>
              <w:top w:w="27" w:type="dxa"/>
              <w:left w:w="53" w:type="dxa"/>
              <w:bottom w:w="27" w:type="dxa"/>
              <w:right w:w="53" w:type="dxa"/>
            </w:tcMar>
            <w:vAlign w:val="center"/>
            <w:hideMark/>
          </w:tcPr>
          <w:p w14:paraId="12EF6915" w14:textId="77777777" w:rsidR="00ED216D" w:rsidRPr="00450812" w:rsidRDefault="00ED216D" w:rsidP="00450812">
            <w:pPr>
              <w:spacing w:after="0" w:line="240" w:lineRule="auto"/>
              <w:ind w:left="0" w:firstLine="0"/>
              <w:jc w:val="center"/>
              <w:textAlignment w:val="baseline"/>
              <w:rPr>
                <w:rFonts w:eastAsia="Times New Roman"/>
                <w:color w:val="auto"/>
                <w:sz w:val="36"/>
                <w:szCs w:val="36"/>
              </w:rPr>
            </w:pPr>
            <w:r w:rsidRPr="00450812">
              <w:rPr>
                <w:rFonts w:ascii="Calibri" w:eastAsia="Helvetica" w:hAnsi="Calibri" w:cs="Helvetica"/>
                <w:color w:val="44546A" w:themeColor="text2"/>
                <w:sz w:val="21"/>
                <w:szCs w:val="21"/>
              </w:rPr>
              <w:t>3 </w:t>
            </w:r>
          </w:p>
        </w:tc>
        <w:tc>
          <w:tcPr>
            <w:tcW w:w="2693" w:type="dxa"/>
            <w:tcBorders>
              <w:top w:val="nil"/>
              <w:left w:val="nil"/>
              <w:bottom w:val="single" w:sz="2" w:space="0" w:color="000000"/>
              <w:right w:val="nil"/>
            </w:tcBorders>
            <w:shd w:val="clear" w:color="auto" w:fill="D9D9D9"/>
            <w:tcMar>
              <w:top w:w="27" w:type="dxa"/>
              <w:left w:w="53" w:type="dxa"/>
              <w:bottom w:w="27" w:type="dxa"/>
              <w:right w:w="53" w:type="dxa"/>
            </w:tcMar>
            <w:vAlign w:val="center"/>
            <w:hideMark/>
          </w:tcPr>
          <w:p w14:paraId="059F0886" w14:textId="77777777" w:rsidR="00ED216D" w:rsidRPr="00450812" w:rsidRDefault="00ED216D" w:rsidP="00450812">
            <w:pPr>
              <w:spacing w:after="0" w:line="240" w:lineRule="auto"/>
              <w:ind w:left="0" w:firstLine="0"/>
              <w:jc w:val="left"/>
              <w:textAlignment w:val="baseline"/>
              <w:rPr>
                <w:rFonts w:eastAsia="Times New Roman"/>
                <w:color w:val="auto"/>
                <w:sz w:val="36"/>
                <w:szCs w:val="36"/>
              </w:rPr>
            </w:pPr>
            <w:r w:rsidRPr="00450812">
              <w:rPr>
                <w:rFonts w:ascii="Calibri" w:eastAsia="Helvetica" w:hAnsi="Calibri" w:cs="Helvetica"/>
                <w:color w:val="44546A" w:themeColor="text2"/>
                <w:sz w:val="21"/>
                <w:szCs w:val="21"/>
              </w:rPr>
              <w:t>Implementing mental health campaigns to create a community of acceptance and remove stigma around mental health.</w:t>
            </w:r>
          </w:p>
        </w:tc>
        <w:tc>
          <w:tcPr>
            <w:tcW w:w="3686" w:type="dxa"/>
            <w:tcBorders>
              <w:top w:val="nil"/>
              <w:left w:val="nil"/>
              <w:bottom w:val="single" w:sz="2" w:space="0" w:color="000000"/>
              <w:right w:val="nil"/>
            </w:tcBorders>
            <w:shd w:val="clear" w:color="auto" w:fill="D9D9D9"/>
            <w:tcMar>
              <w:top w:w="27" w:type="dxa"/>
              <w:left w:w="53" w:type="dxa"/>
              <w:bottom w:w="27" w:type="dxa"/>
              <w:right w:w="53" w:type="dxa"/>
            </w:tcMar>
            <w:vAlign w:val="center"/>
            <w:hideMark/>
          </w:tcPr>
          <w:p w14:paraId="4116B181" w14:textId="77777777" w:rsidR="00ED216D" w:rsidRPr="00450812" w:rsidRDefault="00ED216D" w:rsidP="00450812">
            <w:pPr>
              <w:spacing w:after="0" w:line="240" w:lineRule="auto"/>
              <w:ind w:left="0" w:firstLine="0"/>
              <w:jc w:val="left"/>
              <w:textAlignment w:val="baseline"/>
              <w:rPr>
                <w:rFonts w:eastAsia="Times New Roman"/>
                <w:color w:val="auto"/>
                <w:sz w:val="36"/>
                <w:szCs w:val="36"/>
              </w:rPr>
            </w:pPr>
            <w:r w:rsidRPr="00450812">
              <w:rPr>
                <w:rFonts w:ascii="Calibri" w:eastAsia="Helvetica" w:hAnsi="Calibri" w:cs="Helvetica"/>
                <w:color w:val="44546A" w:themeColor="text2"/>
                <w:sz w:val="21"/>
                <w:szCs w:val="21"/>
              </w:rPr>
              <w:t>NT39. Mental health campaigns for staff on the contract to create community of acceptance, remove stigma around mental health.</w:t>
            </w:r>
          </w:p>
        </w:tc>
      </w:tr>
    </w:tbl>
    <w:p w14:paraId="209FDE5A" w14:textId="77777777" w:rsidR="00ED216D" w:rsidRPr="00450812" w:rsidRDefault="00ED216D" w:rsidP="00450812">
      <w:pPr>
        <w:pStyle w:val="ListParagraph"/>
        <w:spacing w:after="0"/>
        <w:ind w:left="420" w:right="54" w:firstLine="0"/>
      </w:pPr>
    </w:p>
    <w:p w14:paraId="0C4D6A10" w14:textId="55F330BE" w:rsidR="00911137" w:rsidRPr="00450812" w:rsidRDefault="00911137" w:rsidP="00450812">
      <w:pPr>
        <w:spacing w:after="0"/>
        <w:ind w:right="54"/>
      </w:pPr>
    </w:p>
    <w:p w14:paraId="4AC72C16" w14:textId="77777777" w:rsidR="00911137" w:rsidRPr="00450812" w:rsidRDefault="00911137" w:rsidP="00450812">
      <w:pPr>
        <w:spacing w:after="0"/>
        <w:ind w:right="54"/>
      </w:pPr>
    </w:p>
    <w:p w14:paraId="2F21F342" w14:textId="77777777" w:rsidR="0035386C" w:rsidRPr="00981331" w:rsidRDefault="0035386C" w:rsidP="004E0F6C">
      <w:pPr>
        <w:numPr>
          <w:ilvl w:val="1"/>
          <w:numId w:val="17"/>
        </w:numPr>
        <w:spacing w:after="0"/>
        <w:ind w:left="1418" w:right="54" w:hanging="567"/>
      </w:pPr>
      <w:r w:rsidRPr="00981331">
        <w:t xml:space="preserve">Fighting Climate Change </w:t>
      </w:r>
    </w:p>
    <w:p w14:paraId="447E0916" w14:textId="449651C6" w:rsidR="0035386C" w:rsidRPr="00450812" w:rsidRDefault="0035386C" w:rsidP="004E0F6C">
      <w:pPr>
        <w:pStyle w:val="ListParagraph"/>
        <w:numPr>
          <w:ilvl w:val="2"/>
          <w:numId w:val="36"/>
        </w:numPr>
        <w:spacing w:after="0"/>
        <w:ind w:left="1985" w:right="54" w:hanging="992"/>
      </w:pPr>
      <w:r w:rsidRPr="00450812">
        <w:t xml:space="preserve">The Supplier shall deliver additional environmental benefits in the performance of this contract to increase sustainability and support carbon reduction plans, and support Buyers in the NHS in achieving commitment to reach Carbon Net Zero by 2045; </w:t>
      </w:r>
    </w:p>
    <w:p w14:paraId="322F703A" w14:textId="77777777" w:rsidR="0035386C" w:rsidRPr="00450812" w:rsidRDefault="0035386C" w:rsidP="009F1F29">
      <w:pPr>
        <w:spacing w:after="0"/>
        <w:ind w:left="1985" w:right="54" w:hanging="284"/>
      </w:pPr>
    </w:p>
    <w:p w14:paraId="5B366DD8" w14:textId="77777777" w:rsidR="00622F14" w:rsidRDefault="00D463C3" w:rsidP="009F1F29">
      <w:pPr>
        <w:spacing w:after="0"/>
        <w:ind w:left="1985" w:right="54" w:firstLine="0"/>
      </w:pPr>
      <w:hyperlink r:id="rId51" w:history="1">
        <w:r w:rsidR="002707CC" w:rsidRPr="00450812">
          <w:rPr>
            <w:rStyle w:val="Hyperlink"/>
          </w:rPr>
          <w:t>https://www.england.nhs.uk/greenernhs/wp-content/uploads/sites/51/2022/07/B1728-delivering-a-net-zero-nhs-july-2022.pdf</w:t>
        </w:r>
      </w:hyperlink>
      <w:r w:rsidR="002707CC" w:rsidRPr="00450812">
        <w:rPr>
          <w:color w:val="1155CC"/>
          <w:u w:val="single"/>
        </w:rPr>
        <w:t xml:space="preserve"> </w:t>
      </w:r>
      <w:r w:rsidR="0035386C" w:rsidRPr="00450812">
        <w:t xml:space="preserve"> </w:t>
      </w:r>
    </w:p>
    <w:p w14:paraId="2684EE3C" w14:textId="77777777" w:rsidR="00622F14" w:rsidRDefault="00622F14" w:rsidP="009F1F29">
      <w:pPr>
        <w:spacing w:after="0"/>
        <w:ind w:left="1985" w:right="54" w:firstLine="0"/>
      </w:pPr>
    </w:p>
    <w:p w14:paraId="1BDE1B4E" w14:textId="5C2C2A82" w:rsidR="00622F14" w:rsidRDefault="00D463C3" w:rsidP="00622F14">
      <w:pPr>
        <w:spacing w:after="0"/>
        <w:ind w:left="1985" w:right="54" w:firstLine="0"/>
      </w:pPr>
      <w:hyperlink r:id="rId52" w:history="1">
        <w:r w:rsidR="00622F14" w:rsidRPr="00284A14">
          <w:rPr>
            <w:rStyle w:val="Hyperlink"/>
          </w:rPr>
          <w:t>https://www.gov.uk/government/publications/procurement-policy-note-0621-taking-account-of-carbon-reduction-plans-in-the-procurement-of-major-government-contracts</w:t>
        </w:r>
      </w:hyperlink>
      <w:r w:rsidR="0035386C" w:rsidRPr="00450812">
        <w:t xml:space="preserve">, </w:t>
      </w:r>
    </w:p>
    <w:p w14:paraId="0A853E54" w14:textId="77777777" w:rsidR="00622F14" w:rsidRDefault="00622F14" w:rsidP="00622F14">
      <w:pPr>
        <w:spacing w:after="0"/>
        <w:ind w:left="1985" w:right="54" w:firstLine="0"/>
      </w:pPr>
    </w:p>
    <w:p w14:paraId="20A7773E" w14:textId="0B59AE6D" w:rsidR="0035386C" w:rsidRPr="00450812" w:rsidRDefault="0035386C" w:rsidP="009F1F29">
      <w:pPr>
        <w:spacing w:after="0"/>
        <w:ind w:left="1985" w:right="54" w:firstLine="0"/>
      </w:pPr>
      <w:r w:rsidRPr="00450812">
        <w:t>including;</w:t>
      </w:r>
    </w:p>
    <w:p w14:paraId="31C11D6A" w14:textId="77777777" w:rsidR="00F02FF7" w:rsidRPr="00450812" w:rsidRDefault="0035386C" w:rsidP="004E0F6C">
      <w:pPr>
        <w:pStyle w:val="ListParagraph"/>
        <w:numPr>
          <w:ilvl w:val="0"/>
          <w:numId w:val="14"/>
        </w:numPr>
        <w:spacing w:after="0"/>
        <w:ind w:left="2410" w:right="54" w:hanging="283"/>
      </w:pPr>
      <w:r w:rsidRPr="00450812">
        <w:t>considering the impacts of business processes on the environment and taking measures to reduce these and work towards net zero greenhouse gas emissions;</w:t>
      </w:r>
    </w:p>
    <w:p w14:paraId="2B0D3E0D" w14:textId="77777777" w:rsidR="00F02FF7" w:rsidRPr="00450812" w:rsidRDefault="0035386C" w:rsidP="004E0F6C">
      <w:pPr>
        <w:pStyle w:val="ListParagraph"/>
        <w:numPr>
          <w:ilvl w:val="0"/>
          <w:numId w:val="14"/>
        </w:numPr>
        <w:spacing w:after="0"/>
        <w:ind w:left="2410" w:right="54" w:hanging="283"/>
      </w:pPr>
      <w:r w:rsidRPr="00450812">
        <w:t>supporting Buyers, where required, to reduce their impact on the environment via innovative solutions; and</w:t>
      </w:r>
    </w:p>
    <w:p w14:paraId="73C0922A" w14:textId="36124F91" w:rsidR="0035386C" w:rsidRPr="00450812" w:rsidRDefault="0035386C" w:rsidP="004E0F6C">
      <w:pPr>
        <w:pStyle w:val="ListParagraph"/>
        <w:numPr>
          <w:ilvl w:val="0"/>
          <w:numId w:val="14"/>
        </w:numPr>
        <w:spacing w:after="0"/>
        <w:ind w:left="2410" w:right="54" w:hanging="283"/>
      </w:pPr>
      <w:r w:rsidRPr="00450812">
        <w:t>supporting communities through the delivery of this contract to reduce their impact on the environment</w:t>
      </w:r>
    </w:p>
    <w:p w14:paraId="3DB44E58" w14:textId="28BC271B" w:rsidR="0035386C" w:rsidRPr="00450812" w:rsidRDefault="0035386C" w:rsidP="004E0F6C">
      <w:pPr>
        <w:pStyle w:val="ListParagraph"/>
        <w:numPr>
          <w:ilvl w:val="2"/>
          <w:numId w:val="36"/>
        </w:numPr>
        <w:spacing w:after="0"/>
        <w:ind w:left="1985" w:right="54" w:hanging="992"/>
      </w:pPr>
      <w:r w:rsidRPr="00450812">
        <w:t>The Supplier shall undertake an Evergreen Sustainable Supplier Assessment available in 202</w:t>
      </w:r>
      <w:r w:rsidR="004B3D61" w:rsidRPr="00450812">
        <w:t>3</w:t>
      </w:r>
      <w:r w:rsidRPr="00450812">
        <w:t xml:space="preserve"> and a suite of supplier expectations and requirements from 2023 to 2030, ensuring that the Supplier meets or exceeds the NHS commitment to be net zero by 2045, as detailed in the NHS net zero supplier roadmap </w:t>
      </w:r>
      <w:hyperlink r:id="rId53" w:anchor=":~:text=The%20Evergreen%20sustainable%20supplier%20assessment%20will%20be%20the%20mechanism%20for,decision%20makers%20across%20NHS%20organisations">
        <w:r w:rsidRPr="00981331">
          <w:rPr>
            <w:color w:val="1155CC"/>
            <w:u w:val="single"/>
          </w:rPr>
          <w:t>https://www.england.nhs.uk/greenernhs/get-involved/suppliers/#:~:text=The%20Evergreen%20sustainable%20supplier%20assessment%20will%20be%20the%20mechanism%20for,decision%20makers%20across%20NHS%20organisations</w:t>
        </w:r>
      </w:hyperlink>
      <w:r w:rsidRPr="00450812">
        <w:t>.</w:t>
      </w:r>
    </w:p>
    <w:p w14:paraId="492E4DD3" w14:textId="05F24E4E" w:rsidR="0035386C" w:rsidRPr="00450812" w:rsidRDefault="70D6D2A3" w:rsidP="004E0F6C">
      <w:pPr>
        <w:numPr>
          <w:ilvl w:val="2"/>
          <w:numId w:val="36"/>
        </w:numPr>
        <w:spacing w:after="0"/>
        <w:ind w:left="1985" w:right="54" w:hanging="992"/>
      </w:pPr>
      <w:r w:rsidRPr="00450812">
        <w:t>The Supplier shall provide and maintain, for the life of the framework, a Carbon Reduction Plan</w:t>
      </w:r>
      <w:r w:rsidR="6C182744" w:rsidRPr="00450812">
        <w:t>.</w:t>
      </w:r>
    </w:p>
    <w:p w14:paraId="106C78EA" w14:textId="261814F6" w:rsidR="0035386C" w:rsidRPr="00450812" w:rsidRDefault="70D6D2A3" w:rsidP="004E0F6C">
      <w:pPr>
        <w:numPr>
          <w:ilvl w:val="2"/>
          <w:numId w:val="36"/>
        </w:numPr>
        <w:spacing w:after="0"/>
        <w:ind w:left="1985" w:right="54" w:hanging="992"/>
      </w:pPr>
      <w:r w:rsidRPr="00450812">
        <w:t xml:space="preserve">The Supplier shall develop an understanding of their carbon impact, and work towards development of a Carbon Reduction Plan during the life of the Framework Contract </w:t>
      </w:r>
    </w:p>
    <w:p w14:paraId="2C6753A5" w14:textId="77777777" w:rsidR="0035386C" w:rsidRPr="00450812" w:rsidRDefault="0035386C" w:rsidP="00450812">
      <w:pPr>
        <w:spacing w:after="0"/>
        <w:ind w:left="2468" w:right="54" w:firstLine="0"/>
      </w:pPr>
    </w:p>
    <w:p w14:paraId="1300A1FB" w14:textId="77777777" w:rsidR="0035386C" w:rsidRPr="00F50816" w:rsidRDefault="0035386C" w:rsidP="004E0F6C">
      <w:pPr>
        <w:numPr>
          <w:ilvl w:val="1"/>
          <w:numId w:val="36"/>
        </w:numPr>
        <w:spacing w:after="0"/>
        <w:ind w:left="1418" w:right="54" w:hanging="567"/>
      </w:pPr>
      <w:r w:rsidRPr="00F50816">
        <w:t>Measurement and Reporting</w:t>
      </w:r>
    </w:p>
    <w:p w14:paraId="5310A728" w14:textId="77777777" w:rsidR="0069628F" w:rsidRPr="00450812" w:rsidRDefault="0035386C" w:rsidP="004E0F6C">
      <w:pPr>
        <w:numPr>
          <w:ilvl w:val="2"/>
          <w:numId w:val="36"/>
        </w:numPr>
        <w:tabs>
          <w:tab w:val="left" w:pos="1701"/>
        </w:tabs>
        <w:spacing w:after="0"/>
        <w:ind w:left="1985" w:right="54" w:hanging="709"/>
      </w:pPr>
      <w:r w:rsidRPr="00450812">
        <w:t>The Supplier is required to develop and maintain a plan throughout the life of the Framework Contract detailing how they will contribute to the overall achievement of our Social Value priorities. For the avoidance of doubt:</w:t>
      </w:r>
    </w:p>
    <w:p w14:paraId="22DBE2E4" w14:textId="77777777" w:rsidR="0069628F" w:rsidRPr="00450812" w:rsidRDefault="0035386C" w:rsidP="004E0F6C">
      <w:pPr>
        <w:pStyle w:val="ListParagraph"/>
        <w:numPr>
          <w:ilvl w:val="0"/>
          <w:numId w:val="15"/>
        </w:numPr>
        <w:spacing w:after="0"/>
        <w:ind w:left="1701" w:right="54" w:hanging="283"/>
      </w:pPr>
      <w:r w:rsidRPr="00450812">
        <w:t>The Social Value commitments and targets made during the Call-Off Procedure will form part of the contractual agreement between the Buyer and the Supplier, therefore Bidders should only commit to activities that are within their capacity and capability to deliver;</w:t>
      </w:r>
    </w:p>
    <w:p w14:paraId="3061CB5B" w14:textId="77777777" w:rsidR="0069628F" w:rsidRPr="00450812" w:rsidRDefault="0035386C" w:rsidP="004E0F6C">
      <w:pPr>
        <w:pStyle w:val="ListParagraph"/>
        <w:numPr>
          <w:ilvl w:val="0"/>
          <w:numId w:val="15"/>
        </w:numPr>
        <w:spacing w:after="0"/>
        <w:ind w:left="1701" w:right="54" w:hanging="283"/>
      </w:pPr>
      <w:r w:rsidRPr="00450812">
        <w:t>Social value forms part of the quality criteria and will be evaluated independently of price. Suppliers are therefore strongly advised not to include any additional costs related to social value as part of the price submission as this may negatively impact the competitiveness of Supplier overall tender submission;</w:t>
      </w:r>
    </w:p>
    <w:p w14:paraId="4099CD95" w14:textId="77777777" w:rsidR="0069628F" w:rsidRPr="00450812" w:rsidRDefault="0035386C" w:rsidP="004E0F6C">
      <w:pPr>
        <w:pStyle w:val="ListParagraph"/>
        <w:numPr>
          <w:ilvl w:val="0"/>
          <w:numId w:val="15"/>
        </w:numPr>
        <w:spacing w:after="0"/>
        <w:ind w:left="1701" w:right="54" w:hanging="283"/>
      </w:pPr>
      <w:r w:rsidRPr="00450812">
        <w:t>The Supplier may be asked to provide an implementation plan to the Buyer, in order to improve performance as required, detailing how the required Social Value commitments will be delivered through the Call-Off Contract; and</w:t>
      </w:r>
    </w:p>
    <w:p w14:paraId="1DEE1E01" w14:textId="67709223" w:rsidR="0035386C" w:rsidRPr="00450812" w:rsidRDefault="0035386C" w:rsidP="004E0F6C">
      <w:pPr>
        <w:pStyle w:val="ListParagraph"/>
        <w:numPr>
          <w:ilvl w:val="0"/>
          <w:numId w:val="15"/>
        </w:numPr>
        <w:spacing w:after="0"/>
        <w:ind w:left="1701" w:right="54" w:hanging="283"/>
      </w:pPr>
      <w:r w:rsidRPr="00450812">
        <w:t>Buyers and Suppliers will jointly agree the timeline for delivering the targets and measures that were committed to by the Supplier during the Call Off Procedure.</w:t>
      </w:r>
    </w:p>
    <w:p w14:paraId="5301BC8B" w14:textId="33D2A88C" w:rsidR="0035386C" w:rsidRDefault="0035386C" w:rsidP="00450812">
      <w:pPr>
        <w:pBdr>
          <w:top w:val="nil"/>
          <w:left w:val="nil"/>
          <w:bottom w:val="nil"/>
          <w:right w:val="nil"/>
          <w:between w:val="nil"/>
        </w:pBdr>
        <w:spacing w:after="0"/>
        <w:ind w:left="3188" w:right="54" w:firstLine="0"/>
      </w:pPr>
    </w:p>
    <w:p w14:paraId="3398CB77" w14:textId="77777777" w:rsidR="00F50816" w:rsidRPr="00450812" w:rsidRDefault="00F50816" w:rsidP="00450812">
      <w:pPr>
        <w:pBdr>
          <w:top w:val="nil"/>
          <w:left w:val="nil"/>
          <w:bottom w:val="nil"/>
          <w:right w:val="nil"/>
          <w:between w:val="nil"/>
        </w:pBdr>
        <w:spacing w:after="0"/>
        <w:ind w:left="3188" w:right="54" w:firstLine="0"/>
      </w:pPr>
    </w:p>
    <w:p w14:paraId="04AAF279" w14:textId="77777777" w:rsidR="0035386C" w:rsidRPr="00450812" w:rsidRDefault="0035386C" w:rsidP="004E0F6C">
      <w:pPr>
        <w:numPr>
          <w:ilvl w:val="2"/>
          <w:numId w:val="36"/>
        </w:numPr>
        <w:tabs>
          <w:tab w:val="left" w:pos="1701"/>
        </w:tabs>
        <w:spacing w:after="0"/>
        <w:ind w:left="1418" w:right="54" w:hanging="567"/>
      </w:pPr>
      <w:r w:rsidRPr="00450812">
        <w:t>Delivering Social Value</w:t>
      </w:r>
    </w:p>
    <w:p w14:paraId="099C1A58" w14:textId="77777777" w:rsidR="0069628F" w:rsidRPr="00450812" w:rsidRDefault="0035386C" w:rsidP="004E0F6C">
      <w:pPr>
        <w:pStyle w:val="ListParagraph"/>
        <w:numPr>
          <w:ilvl w:val="0"/>
          <w:numId w:val="16"/>
        </w:numPr>
        <w:pBdr>
          <w:top w:val="nil"/>
          <w:left w:val="nil"/>
          <w:bottom w:val="nil"/>
          <w:right w:val="nil"/>
          <w:between w:val="nil"/>
        </w:pBdr>
        <w:spacing w:after="0"/>
        <w:ind w:left="1701" w:right="54" w:hanging="283"/>
      </w:pPr>
      <w:r w:rsidRPr="00450812">
        <w:t>The Supplier shall manage, measure and report on the delivery of Social Value throughout the life of all Call-Off Contracts under this Framework Contract;</w:t>
      </w:r>
    </w:p>
    <w:p w14:paraId="746CA99D" w14:textId="77777777" w:rsidR="0069628F" w:rsidRPr="00450812" w:rsidRDefault="0035386C" w:rsidP="004E0F6C">
      <w:pPr>
        <w:pStyle w:val="ListParagraph"/>
        <w:numPr>
          <w:ilvl w:val="0"/>
          <w:numId w:val="16"/>
        </w:numPr>
        <w:pBdr>
          <w:top w:val="nil"/>
          <w:left w:val="nil"/>
          <w:bottom w:val="nil"/>
          <w:right w:val="nil"/>
          <w:between w:val="nil"/>
        </w:pBdr>
        <w:spacing w:after="0"/>
        <w:ind w:left="1701" w:right="54" w:hanging="283"/>
      </w:pPr>
      <w:r w:rsidRPr="00450812">
        <w:t>The Supplier shall provide an annual Social Value Delivery Statement to the Authority detailing the Social Value that has been delivered through Call-Off Contracts under this Framework; and</w:t>
      </w:r>
    </w:p>
    <w:p w14:paraId="03AC69FE" w14:textId="07B3EBA4" w:rsidR="00AA5496" w:rsidRPr="00450812" w:rsidRDefault="0035386C" w:rsidP="004E0F6C">
      <w:pPr>
        <w:pStyle w:val="ListParagraph"/>
        <w:numPr>
          <w:ilvl w:val="0"/>
          <w:numId w:val="16"/>
        </w:numPr>
        <w:pBdr>
          <w:top w:val="nil"/>
          <w:left w:val="nil"/>
          <w:bottom w:val="nil"/>
          <w:right w:val="nil"/>
          <w:between w:val="nil"/>
        </w:pBdr>
        <w:spacing w:after="0"/>
        <w:ind w:left="1701" w:right="54" w:hanging="283"/>
      </w:pPr>
      <w:r w:rsidRPr="00450812">
        <w:t>As part of the Civil Society Strategy implementation the Authority reserves the right to publish information on the delivery of Social Value through this Framework and may contact suppliers requesting case studies for the purpose of increasing awareness and sharing knowledge.</w:t>
      </w:r>
    </w:p>
    <w:p w14:paraId="6C254F3C" w14:textId="77777777" w:rsidR="00AA5496" w:rsidRPr="00450812" w:rsidRDefault="00AA5496" w:rsidP="00450812">
      <w:pPr>
        <w:pBdr>
          <w:top w:val="nil"/>
          <w:left w:val="nil"/>
          <w:bottom w:val="nil"/>
          <w:right w:val="nil"/>
          <w:between w:val="nil"/>
        </w:pBdr>
        <w:spacing w:after="0"/>
        <w:ind w:right="54"/>
      </w:pPr>
    </w:p>
    <w:p w14:paraId="591A85B6" w14:textId="77777777" w:rsidR="00AA5496" w:rsidRPr="00450812" w:rsidRDefault="00AA5496" w:rsidP="00450812">
      <w:pPr>
        <w:pBdr>
          <w:top w:val="nil"/>
          <w:left w:val="nil"/>
          <w:bottom w:val="nil"/>
          <w:right w:val="nil"/>
          <w:between w:val="nil"/>
        </w:pBdr>
        <w:spacing w:after="0"/>
        <w:ind w:right="54"/>
      </w:pPr>
    </w:p>
    <w:p w14:paraId="03B639AC" w14:textId="69888DE0" w:rsidR="00AA5496" w:rsidRPr="00450812" w:rsidRDefault="00AA5496" w:rsidP="004E0F6C">
      <w:pPr>
        <w:pStyle w:val="ListParagraph"/>
        <w:numPr>
          <w:ilvl w:val="1"/>
          <w:numId w:val="36"/>
        </w:numPr>
        <w:pBdr>
          <w:top w:val="nil"/>
          <w:left w:val="nil"/>
          <w:bottom w:val="nil"/>
          <w:right w:val="nil"/>
          <w:between w:val="nil"/>
        </w:pBdr>
        <w:spacing w:after="0"/>
        <w:ind w:left="1418" w:right="54" w:hanging="567"/>
      </w:pPr>
      <w:r w:rsidRPr="00450812">
        <w:t xml:space="preserve">NHS LGBTQ+ standards </w:t>
      </w:r>
    </w:p>
    <w:p w14:paraId="602929D8" w14:textId="76E297AB" w:rsidR="00AA5496" w:rsidRPr="00450812" w:rsidRDefault="00D463C3" w:rsidP="009F1F29">
      <w:pPr>
        <w:pStyle w:val="ListParagraph"/>
        <w:pBdr>
          <w:top w:val="nil"/>
          <w:left w:val="nil"/>
          <w:bottom w:val="nil"/>
          <w:right w:val="nil"/>
          <w:between w:val="nil"/>
        </w:pBdr>
        <w:spacing w:after="0"/>
        <w:ind w:left="1418" w:right="54" w:firstLine="0"/>
      </w:pPr>
      <w:hyperlink r:id="rId54" w:history="1">
        <w:r w:rsidR="00247FCF" w:rsidRPr="00247FCF">
          <w:rPr>
            <w:rStyle w:val="Hyperlink"/>
          </w:rPr>
          <w:t>https://www.england.nhs.uk/about/equality/equality-hub/patient-equalities-programme/lgbt-health/</w:t>
        </w:r>
      </w:hyperlink>
      <w:r w:rsidR="67D1EA6E" w:rsidRPr="00450812">
        <w:t xml:space="preserve"> </w:t>
      </w:r>
    </w:p>
    <w:p w14:paraId="12E60FFC" w14:textId="3B61BE45" w:rsidR="41473DB2" w:rsidRPr="00450812" w:rsidRDefault="41473DB2" w:rsidP="00450812">
      <w:pPr>
        <w:pStyle w:val="ListParagraph"/>
        <w:pBdr>
          <w:top w:val="nil"/>
          <w:left w:val="nil"/>
          <w:bottom w:val="nil"/>
          <w:right w:val="nil"/>
          <w:between w:val="nil"/>
        </w:pBdr>
        <w:spacing w:after="0"/>
        <w:ind w:left="960" w:right="54" w:firstLine="0"/>
      </w:pPr>
    </w:p>
    <w:p w14:paraId="0A024D52" w14:textId="2DDDF0FD" w:rsidR="0035386C" w:rsidRPr="00D77BF1" w:rsidRDefault="0035386C" w:rsidP="004E0F6C">
      <w:pPr>
        <w:numPr>
          <w:ilvl w:val="0"/>
          <w:numId w:val="36"/>
        </w:numPr>
        <w:tabs>
          <w:tab w:val="left" w:pos="1134"/>
        </w:tabs>
        <w:spacing w:after="0"/>
        <w:ind w:left="709" w:right="54" w:firstLine="0"/>
        <w:rPr>
          <w:b/>
          <w:color w:val="2E74B5" w:themeColor="accent1" w:themeShade="BF"/>
        </w:rPr>
      </w:pPr>
      <w:r w:rsidRPr="00D77BF1">
        <w:rPr>
          <w:b/>
          <w:color w:val="2E74B5" w:themeColor="accent1" w:themeShade="BF"/>
        </w:rPr>
        <w:t>Health Assurance Audit</w:t>
      </w:r>
    </w:p>
    <w:p w14:paraId="3672E9C9" w14:textId="77777777" w:rsidR="00F50816" w:rsidRPr="00450812" w:rsidRDefault="00F50816" w:rsidP="00F50816">
      <w:pPr>
        <w:tabs>
          <w:tab w:val="left" w:pos="1134"/>
        </w:tabs>
        <w:spacing w:after="0"/>
        <w:ind w:left="709" w:right="54" w:firstLine="0"/>
        <w:rPr>
          <w:b/>
        </w:rPr>
      </w:pPr>
    </w:p>
    <w:p w14:paraId="155CF452" w14:textId="639EEA5F" w:rsidR="0035386C" w:rsidRPr="00450812" w:rsidRDefault="01738B3D" w:rsidP="004E0F6C">
      <w:pPr>
        <w:pStyle w:val="ListParagraph"/>
        <w:numPr>
          <w:ilvl w:val="1"/>
          <w:numId w:val="37"/>
        </w:numPr>
        <w:pBdr>
          <w:top w:val="nil"/>
          <w:left w:val="nil"/>
          <w:bottom w:val="nil"/>
          <w:right w:val="nil"/>
          <w:between w:val="nil"/>
        </w:pBdr>
        <w:tabs>
          <w:tab w:val="left" w:pos="1276"/>
        </w:tabs>
        <w:spacing w:after="0"/>
        <w:ind w:left="1418" w:right="54" w:hanging="567"/>
      </w:pPr>
      <w:r>
        <w:t xml:space="preserve">The Supplier shall submit to a Health Assurance Audit as required by the Relevant Authority. The Supplier shall work </w:t>
      </w:r>
      <w:r w:rsidR="526D7D76">
        <w:t>to NHS</w:t>
      </w:r>
      <w:r>
        <w:t xml:space="preserve"> Employers Check </w:t>
      </w:r>
      <w:r w:rsidR="1F70394E">
        <w:t>Standards and</w:t>
      </w:r>
      <w:r>
        <w:t xml:space="preserve"> shall be inspected against the latest standard from the date it came into force. The Health Assurance Audit shall:</w:t>
      </w:r>
    </w:p>
    <w:p w14:paraId="2A15A3BD"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test the adequacy of key processes and controls the Supplier has in place to enable the overall provision of compliant Temporary Workers to the standards set out in paragraph 6 (Temporary Worker compliance requirements) and this Contract, including those processes undertaken for and by Subcontractors, and;</w:t>
      </w:r>
    </w:p>
    <w:p w14:paraId="1B375B1C" w14:textId="657DA451" w:rsidR="0035386C" w:rsidRDefault="0035386C" w:rsidP="004E0F6C">
      <w:pPr>
        <w:numPr>
          <w:ilvl w:val="2"/>
          <w:numId w:val="37"/>
        </w:numPr>
        <w:pBdr>
          <w:top w:val="nil"/>
          <w:left w:val="nil"/>
          <w:bottom w:val="nil"/>
          <w:right w:val="nil"/>
          <w:between w:val="nil"/>
        </w:pBdr>
        <w:spacing w:after="0"/>
        <w:ind w:left="1985" w:right="54" w:hanging="992"/>
      </w:pPr>
      <w:r w:rsidRPr="00450812">
        <w:t>test the effectiveness of controls when operated.</w:t>
      </w:r>
    </w:p>
    <w:p w14:paraId="20159B88" w14:textId="77777777" w:rsidR="00F50816" w:rsidRPr="00450812" w:rsidRDefault="00F50816" w:rsidP="00F50816">
      <w:pPr>
        <w:pBdr>
          <w:top w:val="nil"/>
          <w:left w:val="nil"/>
          <w:bottom w:val="nil"/>
          <w:right w:val="nil"/>
          <w:between w:val="nil"/>
        </w:pBdr>
        <w:spacing w:after="0"/>
        <w:ind w:left="1985" w:right="54" w:firstLine="0"/>
      </w:pPr>
    </w:p>
    <w:p w14:paraId="35AF05A8" w14:textId="441E12E5" w:rsidR="0035386C" w:rsidRPr="00450812" w:rsidRDefault="01738B3D" w:rsidP="004E0F6C">
      <w:pPr>
        <w:numPr>
          <w:ilvl w:val="1"/>
          <w:numId w:val="37"/>
        </w:numPr>
        <w:pBdr>
          <w:top w:val="nil"/>
          <w:left w:val="nil"/>
          <w:bottom w:val="nil"/>
          <w:right w:val="nil"/>
          <w:between w:val="nil"/>
        </w:pBdr>
        <w:spacing w:after="0"/>
        <w:ind w:left="1418" w:right="54" w:hanging="567"/>
      </w:pPr>
      <w:r w:rsidRPr="00450812">
        <w:t xml:space="preserve">The Supplier shall be required to demonstrate, through provision of documentary </w:t>
      </w:r>
      <w:r w:rsidR="0BAFCC9A" w:rsidRPr="00450812">
        <w:t>evidence, that</w:t>
      </w:r>
      <w:r w:rsidRPr="00450812">
        <w:t xml:space="preserve"> pre-employment checks have been conducted in accordance with paragraph 6 (Temporary Worker compliance requirements), all relevant legislation, regulations, NHS Employers Check Standards, voluntary arrangements and/or codes of practice. The Supplier may be required to provide documentary evidence including but not limited to:</w:t>
      </w:r>
    </w:p>
    <w:p w14:paraId="1678D89F"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Assignment checklist;</w:t>
      </w:r>
    </w:p>
    <w:p w14:paraId="351B1664"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Identification documentation (e.g. passport, driving licence, photographic ID card);</w:t>
      </w:r>
    </w:p>
    <w:p w14:paraId="6B36D0DE"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Proof of address (e.g. bank statements, utility bills etc.);</w:t>
      </w:r>
    </w:p>
    <w:p w14:paraId="30F7CCFC"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Proof of professional registration with applicable registering body;</w:t>
      </w:r>
    </w:p>
    <w:p w14:paraId="2D7FAE99"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Proof of qualification;</w:t>
      </w:r>
    </w:p>
    <w:p w14:paraId="1659EF43"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Confirmation of completion of mandatory training;</w:t>
      </w:r>
    </w:p>
    <w:p w14:paraId="133CA25A"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Confirmation of training undertaken in accordance with Skills for Health UK Core Skills Training Framework Contract;</w:t>
      </w:r>
    </w:p>
    <w:p w14:paraId="182D1557"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CV confirming full Temporary Worker work history;</w:t>
      </w:r>
    </w:p>
    <w:p w14:paraId="14985864"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Employer references covering the required period;</w:t>
      </w:r>
    </w:p>
    <w:p w14:paraId="3383A721"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Proof of right to work in the UK;</w:t>
      </w:r>
    </w:p>
    <w:p w14:paraId="5CAF7CAC"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Complete Work Health Assessments;</w:t>
      </w:r>
    </w:p>
    <w:p w14:paraId="534EAA99"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UK police and criminal records check (DBS); and</w:t>
      </w:r>
    </w:p>
    <w:p w14:paraId="0BF3A0CD" w14:textId="77777777" w:rsidR="0035386C" w:rsidRPr="00450812" w:rsidRDefault="0035386C" w:rsidP="004E0F6C">
      <w:pPr>
        <w:numPr>
          <w:ilvl w:val="2"/>
          <w:numId w:val="37"/>
        </w:numPr>
        <w:pBdr>
          <w:top w:val="nil"/>
          <w:left w:val="nil"/>
          <w:bottom w:val="nil"/>
          <w:right w:val="nil"/>
          <w:between w:val="nil"/>
        </w:pBdr>
        <w:spacing w:after="0"/>
        <w:ind w:left="1985" w:right="54" w:hanging="992"/>
      </w:pPr>
      <w:r w:rsidRPr="00450812">
        <w:t>Overseas police check where appropriate.</w:t>
      </w:r>
    </w:p>
    <w:p w14:paraId="1C6C9D8F" w14:textId="77777777" w:rsidR="0035386C" w:rsidRPr="00450812" w:rsidRDefault="0035386C" w:rsidP="00450812">
      <w:pPr>
        <w:pBdr>
          <w:top w:val="nil"/>
          <w:left w:val="nil"/>
          <w:bottom w:val="nil"/>
          <w:right w:val="nil"/>
          <w:between w:val="nil"/>
        </w:pBdr>
        <w:spacing w:after="0"/>
        <w:ind w:left="2048" w:right="54" w:firstLine="0"/>
      </w:pPr>
    </w:p>
    <w:p w14:paraId="0DE53C90" w14:textId="43656177" w:rsidR="0035386C" w:rsidRPr="00450812" w:rsidRDefault="01738B3D" w:rsidP="009F1F29">
      <w:pPr>
        <w:pBdr>
          <w:top w:val="nil"/>
          <w:left w:val="nil"/>
          <w:bottom w:val="nil"/>
          <w:right w:val="nil"/>
          <w:between w:val="nil"/>
        </w:pBdr>
        <w:spacing w:after="0"/>
        <w:ind w:left="1418" w:right="54" w:firstLine="0"/>
      </w:pPr>
      <w:r w:rsidRPr="00450812">
        <w:t xml:space="preserve">For full details of allowable </w:t>
      </w:r>
      <w:r w:rsidR="53184931" w:rsidRPr="00450812">
        <w:t>evidence,</w:t>
      </w:r>
      <w:r w:rsidRPr="00450812">
        <w:t xml:space="preserve"> the Supplier should refer to NHS Employers Check Standards:</w:t>
      </w:r>
    </w:p>
    <w:p w14:paraId="24B00B18" w14:textId="23CD7635" w:rsidR="00386F0B" w:rsidRPr="00450812" w:rsidRDefault="00D463C3" w:rsidP="009F1F29">
      <w:pPr>
        <w:pBdr>
          <w:top w:val="nil"/>
          <w:left w:val="nil"/>
          <w:bottom w:val="nil"/>
          <w:right w:val="nil"/>
          <w:between w:val="nil"/>
        </w:pBdr>
        <w:spacing w:after="0"/>
        <w:ind w:left="1418" w:right="54" w:firstLine="0"/>
      </w:pPr>
      <w:hyperlink r:id="rId55" w:history="1">
        <w:r w:rsidR="002707CC" w:rsidRPr="00450812">
          <w:rPr>
            <w:rStyle w:val="Hyperlink"/>
          </w:rPr>
          <w:t>https://www.nhsemployers.org/topics-0/employment-standards-and-regulation</w:t>
        </w:r>
      </w:hyperlink>
      <w:r w:rsidR="002707CC" w:rsidRPr="00450812">
        <w:t xml:space="preserve"> </w:t>
      </w:r>
    </w:p>
    <w:p w14:paraId="480E90C4" w14:textId="77777777" w:rsidR="002707CC" w:rsidRPr="00450812" w:rsidRDefault="002707CC" w:rsidP="00450812">
      <w:pPr>
        <w:pBdr>
          <w:top w:val="nil"/>
          <w:left w:val="nil"/>
          <w:bottom w:val="nil"/>
          <w:right w:val="nil"/>
          <w:between w:val="nil"/>
        </w:pBdr>
        <w:spacing w:after="0"/>
        <w:ind w:left="2048" w:right="54" w:firstLine="0"/>
      </w:pPr>
    </w:p>
    <w:p w14:paraId="5AF115F6" w14:textId="69489786" w:rsidR="00386F0B" w:rsidRPr="00450812" w:rsidRDefault="00386F0B" w:rsidP="004E0F6C">
      <w:pPr>
        <w:numPr>
          <w:ilvl w:val="1"/>
          <w:numId w:val="37"/>
        </w:numPr>
        <w:pBdr>
          <w:top w:val="nil"/>
          <w:left w:val="nil"/>
          <w:bottom w:val="nil"/>
          <w:right w:val="nil"/>
          <w:between w:val="nil"/>
        </w:pBdr>
        <w:spacing w:after="0"/>
        <w:ind w:left="1418" w:right="54" w:hanging="567"/>
      </w:pPr>
      <w:r w:rsidRPr="00450812">
        <w:t>For the avoidance of doubt, all workers must be subscribed to the DBS update service or have an annual DBS check as a minimum requirement.</w:t>
      </w:r>
    </w:p>
    <w:p w14:paraId="4958A897" w14:textId="0CD389A0" w:rsidR="00386F0B" w:rsidRPr="00450812" w:rsidRDefault="00386F0B" w:rsidP="004E0F6C">
      <w:pPr>
        <w:numPr>
          <w:ilvl w:val="1"/>
          <w:numId w:val="37"/>
        </w:numPr>
        <w:pBdr>
          <w:top w:val="nil"/>
          <w:left w:val="nil"/>
          <w:bottom w:val="nil"/>
          <w:right w:val="nil"/>
          <w:between w:val="nil"/>
        </w:pBdr>
        <w:spacing w:after="0"/>
        <w:ind w:left="1418" w:right="54" w:hanging="567"/>
      </w:pPr>
      <w:r w:rsidRPr="00450812">
        <w:t>The Supplier shall be required to provide evidence to remediate findings where requested to do so by the Relevant Authority and where, at the Health Assurance Audit, they cannot demonstrate that a key process or control is present or adequate, or where a Temporary Worker record is found to not fully comply with the requirements set out in paragraph 6 (Temporary Worker compliance requirements)</w:t>
      </w:r>
    </w:p>
    <w:p w14:paraId="56C708CC" w14:textId="77777777" w:rsidR="0035386C" w:rsidRPr="00450812" w:rsidRDefault="0035386C" w:rsidP="004E0F6C">
      <w:pPr>
        <w:numPr>
          <w:ilvl w:val="1"/>
          <w:numId w:val="37"/>
        </w:numPr>
        <w:pBdr>
          <w:top w:val="nil"/>
          <w:left w:val="nil"/>
          <w:bottom w:val="nil"/>
          <w:right w:val="nil"/>
          <w:between w:val="nil"/>
        </w:pBdr>
        <w:spacing w:after="0"/>
        <w:ind w:left="1418" w:right="54" w:hanging="567"/>
      </w:pPr>
      <w:r w:rsidRPr="00450812">
        <w:t>The Supplier shall provide evidence to remediate in accordance with the instructions and timescales stipulated by the Relevant Authority. Where timescales and/or instructions are not adhered to, the Relevant Authority may address this as the Supplier’s non-performance of its obligations under this Contract.</w:t>
      </w:r>
    </w:p>
    <w:p w14:paraId="2CA96422" w14:textId="77777777" w:rsidR="0035386C" w:rsidRPr="00450812" w:rsidRDefault="0035386C" w:rsidP="009F1F29">
      <w:pPr>
        <w:pBdr>
          <w:top w:val="nil"/>
          <w:left w:val="nil"/>
          <w:bottom w:val="nil"/>
          <w:right w:val="nil"/>
          <w:between w:val="nil"/>
        </w:pBdr>
        <w:spacing w:after="0"/>
        <w:ind w:left="1418" w:right="54" w:hanging="567"/>
      </w:pPr>
    </w:p>
    <w:p w14:paraId="79734703" w14:textId="77777777" w:rsidR="0035386C" w:rsidRPr="00F50816" w:rsidRDefault="0035386C" w:rsidP="004E0F6C">
      <w:pPr>
        <w:numPr>
          <w:ilvl w:val="1"/>
          <w:numId w:val="37"/>
        </w:numPr>
        <w:pBdr>
          <w:top w:val="nil"/>
          <w:left w:val="nil"/>
          <w:bottom w:val="nil"/>
          <w:right w:val="nil"/>
          <w:between w:val="nil"/>
        </w:pBdr>
        <w:spacing w:after="0"/>
        <w:ind w:left="1418" w:right="54" w:hanging="567"/>
      </w:pPr>
      <w:r w:rsidRPr="00F50816">
        <w:t>Health Audit Outcomes</w:t>
      </w:r>
    </w:p>
    <w:p w14:paraId="5678360D" w14:textId="54501BDD" w:rsidR="0035386C" w:rsidRPr="00450812" w:rsidRDefault="0035386C" w:rsidP="004E0F6C">
      <w:pPr>
        <w:pStyle w:val="ListParagraph"/>
        <w:numPr>
          <w:ilvl w:val="2"/>
          <w:numId w:val="21"/>
        </w:numPr>
        <w:pBdr>
          <w:top w:val="nil"/>
          <w:left w:val="nil"/>
          <w:bottom w:val="nil"/>
          <w:right w:val="nil"/>
          <w:between w:val="nil"/>
        </w:pBdr>
        <w:spacing w:after="0"/>
        <w:ind w:left="2127" w:right="54"/>
      </w:pPr>
      <w:r w:rsidRPr="00450812">
        <w:t>Following completion of a Health Assurance Audit, the Supplier will be issued with an Audit Report and an Audit Outcome.</w:t>
      </w:r>
    </w:p>
    <w:p w14:paraId="5CBE6338" w14:textId="0B8351C3" w:rsidR="0035386C" w:rsidRPr="00450812" w:rsidRDefault="01738B3D" w:rsidP="004E0F6C">
      <w:pPr>
        <w:pStyle w:val="ListParagraph"/>
        <w:numPr>
          <w:ilvl w:val="2"/>
          <w:numId w:val="21"/>
        </w:numPr>
        <w:pBdr>
          <w:top w:val="nil"/>
          <w:left w:val="nil"/>
          <w:bottom w:val="nil"/>
          <w:right w:val="nil"/>
          <w:between w:val="nil"/>
        </w:pBdr>
        <w:tabs>
          <w:tab w:val="left" w:pos="1843"/>
        </w:tabs>
        <w:spacing w:after="0"/>
        <w:ind w:left="2127" w:right="54"/>
      </w:pPr>
      <w:r w:rsidRPr="00450812">
        <w:t xml:space="preserve">In addition to </w:t>
      </w:r>
      <w:r w:rsidR="2098917D" w:rsidRPr="00450812">
        <w:t xml:space="preserve">the </w:t>
      </w:r>
      <w:r w:rsidR="5721DE93" w:rsidRPr="00450812">
        <w:t>Re</w:t>
      </w:r>
      <w:r w:rsidR="6612D5BC" w:rsidRPr="00450812">
        <w:t>l</w:t>
      </w:r>
      <w:r w:rsidR="5721DE93" w:rsidRPr="00450812">
        <w:t xml:space="preserve">evant </w:t>
      </w:r>
      <w:r w:rsidR="2098917D" w:rsidRPr="00450812">
        <w:t>Authority’</w:t>
      </w:r>
      <w:r w:rsidRPr="00450812">
        <w:t xml:space="preserve">s right to suspend a Supplier set out at clause 10.7 of the Core Terms, </w:t>
      </w:r>
      <w:r w:rsidR="0C33FEBC" w:rsidRPr="00450812">
        <w:t xml:space="preserve">the </w:t>
      </w:r>
      <w:r w:rsidR="37EE792C" w:rsidRPr="00450812">
        <w:t xml:space="preserve">Relevant </w:t>
      </w:r>
      <w:r w:rsidR="0C33FEBC" w:rsidRPr="00450812">
        <w:t>Authority’s</w:t>
      </w:r>
      <w:r w:rsidRPr="00450812">
        <w:t xml:space="preserve"> will have the right to suspend the Supplier immediately from the Framework Contract:</w:t>
      </w:r>
    </w:p>
    <w:p w14:paraId="0EF134A9" w14:textId="323817B6" w:rsidR="0035386C" w:rsidRPr="00450812" w:rsidRDefault="0035386C" w:rsidP="004E0F6C">
      <w:pPr>
        <w:pStyle w:val="ListParagraph"/>
        <w:numPr>
          <w:ilvl w:val="3"/>
          <w:numId w:val="38"/>
        </w:numPr>
        <w:pBdr>
          <w:top w:val="nil"/>
          <w:left w:val="nil"/>
          <w:bottom w:val="nil"/>
          <w:right w:val="nil"/>
          <w:between w:val="nil"/>
        </w:pBdr>
        <w:spacing w:after="0"/>
        <w:ind w:left="2268" w:right="54" w:hanging="708"/>
      </w:pPr>
      <w:r w:rsidRPr="00450812">
        <w:t>Where a Supplier fails a Health Assurance Audit;</w:t>
      </w:r>
    </w:p>
    <w:p w14:paraId="567DFEA6" w14:textId="5C567AEA" w:rsidR="0035386C" w:rsidRPr="00450812" w:rsidRDefault="01738B3D" w:rsidP="004E0F6C">
      <w:pPr>
        <w:pStyle w:val="ListParagraph"/>
        <w:numPr>
          <w:ilvl w:val="3"/>
          <w:numId w:val="38"/>
        </w:numPr>
        <w:pBdr>
          <w:top w:val="nil"/>
          <w:left w:val="nil"/>
          <w:bottom w:val="nil"/>
          <w:right w:val="nil"/>
          <w:between w:val="nil"/>
        </w:pBdr>
        <w:spacing w:after="0"/>
        <w:ind w:left="2268" w:right="54" w:hanging="708"/>
      </w:pPr>
      <w:r w:rsidRPr="00450812">
        <w:t xml:space="preserve">Where a Supplier receives any other Health Assurance Audit outcome but fails to remediate any or all Health Assurance Audit findings in accordance with the timescales set by </w:t>
      </w:r>
      <w:r w:rsidR="2E15C519" w:rsidRPr="00450812">
        <w:t xml:space="preserve">the </w:t>
      </w:r>
      <w:r w:rsidR="22165BDA" w:rsidRPr="00450812">
        <w:t xml:space="preserve">Relevant </w:t>
      </w:r>
      <w:r w:rsidR="2E15C519" w:rsidRPr="00450812">
        <w:t>Authority</w:t>
      </w:r>
      <w:r w:rsidRPr="00450812">
        <w:t>; and</w:t>
      </w:r>
    </w:p>
    <w:p w14:paraId="3A9F1C8B" w14:textId="48F060AC" w:rsidR="0035386C" w:rsidRPr="00450812" w:rsidRDefault="01738B3D" w:rsidP="004E0F6C">
      <w:pPr>
        <w:pStyle w:val="ListParagraph"/>
        <w:numPr>
          <w:ilvl w:val="3"/>
          <w:numId w:val="38"/>
        </w:numPr>
        <w:pBdr>
          <w:top w:val="nil"/>
          <w:left w:val="nil"/>
          <w:bottom w:val="nil"/>
          <w:right w:val="nil"/>
          <w:between w:val="nil"/>
        </w:pBdr>
        <w:spacing w:after="0"/>
        <w:ind w:left="2268" w:right="54" w:hanging="708"/>
      </w:pPr>
      <w:r w:rsidRPr="00450812">
        <w:t xml:space="preserve">Where </w:t>
      </w:r>
      <w:r w:rsidR="55F8BFF7" w:rsidRPr="00450812">
        <w:t>the Relevant Authority</w:t>
      </w:r>
      <w:r w:rsidRPr="00450812">
        <w:t xml:space="preserve"> becomes aware of a Supplier’s non-compliance with the NHS Employers Check Standards, to a degree where the Supplier would fail a Health Assurance Audit, by means other than through the conduct of a Health Assurance Audit.</w:t>
      </w:r>
    </w:p>
    <w:p w14:paraId="0516CC1A" w14:textId="2D601C5E" w:rsidR="0035386C" w:rsidRPr="00450812" w:rsidRDefault="01738B3D" w:rsidP="004E0F6C">
      <w:pPr>
        <w:pStyle w:val="ListParagraph"/>
        <w:numPr>
          <w:ilvl w:val="3"/>
          <w:numId w:val="38"/>
        </w:numPr>
        <w:pBdr>
          <w:top w:val="nil"/>
          <w:left w:val="nil"/>
          <w:bottom w:val="nil"/>
          <w:right w:val="nil"/>
          <w:between w:val="nil"/>
        </w:pBdr>
        <w:spacing w:after="0"/>
        <w:ind w:left="2268" w:right="54" w:hanging="708"/>
      </w:pPr>
      <w:r w:rsidRPr="00450812">
        <w:t xml:space="preserve">Where a Supplier is suspended from the Framework Contract and fails to rectify the reason(s) for suspension as specified by </w:t>
      </w:r>
      <w:r w:rsidR="097DC91F" w:rsidRPr="00450812">
        <w:t>the Relevant Authority</w:t>
      </w:r>
      <w:r w:rsidRPr="00450812">
        <w:t xml:space="preserve">, </w:t>
      </w:r>
      <w:r w:rsidR="5D85EF51" w:rsidRPr="00450812">
        <w:t>the Relevant Authority</w:t>
      </w:r>
      <w:r w:rsidRPr="00450812">
        <w:t xml:space="preserve"> will have a right to terminate the Framework Contract pursuant to clause 10.4.1 of the Core Terms.</w:t>
      </w:r>
    </w:p>
    <w:p w14:paraId="56A0BF7C" w14:textId="77777777" w:rsidR="0035386C" w:rsidRPr="00450812" w:rsidRDefault="0035386C" w:rsidP="004E0F6C">
      <w:pPr>
        <w:numPr>
          <w:ilvl w:val="2"/>
          <w:numId w:val="21"/>
        </w:numPr>
        <w:pBdr>
          <w:top w:val="nil"/>
          <w:left w:val="nil"/>
          <w:bottom w:val="nil"/>
          <w:right w:val="nil"/>
          <w:between w:val="nil"/>
        </w:pBdr>
        <w:spacing w:after="0"/>
        <w:ind w:left="1985" w:right="54" w:hanging="992"/>
      </w:pPr>
      <w:r w:rsidRPr="00450812">
        <w:t>The Relevant Authority reserves the right to set and amend standards for the award of Health Assurance Audit outcomes to Suppliers following a Health Assurance Audit.</w:t>
      </w:r>
    </w:p>
    <w:p w14:paraId="6FDEE12B" w14:textId="77777777" w:rsidR="0035386C" w:rsidRPr="00450812" w:rsidRDefault="0035386C" w:rsidP="004E0F6C">
      <w:pPr>
        <w:numPr>
          <w:ilvl w:val="2"/>
          <w:numId w:val="21"/>
        </w:numPr>
        <w:pBdr>
          <w:top w:val="nil"/>
          <w:left w:val="nil"/>
          <w:bottom w:val="nil"/>
          <w:right w:val="nil"/>
          <w:between w:val="nil"/>
        </w:pBdr>
        <w:spacing w:after="0"/>
        <w:ind w:left="1985" w:right="54" w:hanging="992"/>
      </w:pPr>
      <w:r w:rsidRPr="00450812">
        <w:t>Health Assurance Audit outcomes may be published for the use of Buyers.</w:t>
      </w:r>
    </w:p>
    <w:p w14:paraId="547128C1" w14:textId="37EA1A53" w:rsidR="0035386C" w:rsidRPr="00450812" w:rsidRDefault="7D3A67B8" w:rsidP="004E0F6C">
      <w:pPr>
        <w:numPr>
          <w:ilvl w:val="2"/>
          <w:numId w:val="21"/>
        </w:numPr>
        <w:pBdr>
          <w:top w:val="nil"/>
          <w:left w:val="nil"/>
          <w:bottom w:val="nil"/>
          <w:right w:val="nil"/>
          <w:between w:val="nil"/>
        </w:pBdr>
        <w:spacing w:after="0"/>
        <w:ind w:left="1985" w:right="54" w:hanging="992"/>
      </w:pPr>
      <w:r>
        <w:t xml:space="preserve">The Relevant Authority </w:t>
      </w:r>
      <w:r w:rsidR="2BDCFE9D">
        <w:t>may require the Supplier to complete a re-audit following a failed Audit Outcome. Where a re-audit is required, the Relevant Authority reserves the right to charge the full cost of the re-audit to the Supplier and the Supplier shall make payment within 30 days of receiving the request for payment.</w:t>
      </w:r>
    </w:p>
    <w:p w14:paraId="143550F4" w14:textId="492D8BB9" w:rsidR="0035386C" w:rsidRDefault="0035386C" w:rsidP="00D77BF1">
      <w:pPr>
        <w:pBdr>
          <w:top w:val="nil"/>
          <w:left w:val="nil"/>
          <w:bottom w:val="nil"/>
          <w:right w:val="nil"/>
          <w:between w:val="nil"/>
        </w:pBdr>
        <w:spacing w:after="0"/>
        <w:ind w:left="2268" w:right="54" w:hanging="850"/>
        <w:rPr>
          <w:b/>
        </w:rPr>
      </w:pPr>
    </w:p>
    <w:p w14:paraId="7356162A" w14:textId="77777777" w:rsidR="00D77BF1" w:rsidRPr="00450812" w:rsidRDefault="00D77BF1" w:rsidP="009F1F29">
      <w:pPr>
        <w:pBdr>
          <w:top w:val="nil"/>
          <w:left w:val="nil"/>
          <w:bottom w:val="nil"/>
          <w:right w:val="nil"/>
          <w:between w:val="nil"/>
        </w:pBdr>
        <w:spacing w:after="0"/>
        <w:ind w:left="2268" w:right="54" w:hanging="850"/>
        <w:rPr>
          <w:b/>
        </w:rPr>
      </w:pPr>
    </w:p>
    <w:p w14:paraId="5C6F5623" w14:textId="77777777" w:rsidR="0035386C" w:rsidRPr="00D77BF1" w:rsidRDefault="0035386C" w:rsidP="004E0F6C">
      <w:pPr>
        <w:numPr>
          <w:ilvl w:val="0"/>
          <w:numId w:val="21"/>
        </w:numPr>
        <w:pBdr>
          <w:top w:val="nil"/>
          <w:left w:val="nil"/>
          <w:bottom w:val="nil"/>
          <w:right w:val="nil"/>
          <w:between w:val="nil"/>
        </w:pBdr>
        <w:tabs>
          <w:tab w:val="left" w:pos="1134"/>
        </w:tabs>
        <w:spacing w:after="0"/>
        <w:ind w:left="709" w:right="54" w:firstLine="0"/>
        <w:rPr>
          <w:b/>
          <w:color w:val="2E74B5" w:themeColor="accent1" w:themeShade="BF"/>
        </w:rPr>
      </w:pPr>
      <w:r w:rsidRPr="00D77BF1">
        <w:rPr>
          <w:b/>
          <w:color w:val="2E74B5" w:themeColor="accent1" w:themeShade="BF"/>
        </w:rPr>
        <w:t xml:space="preserve">Compliance and Data Sharing </w:t>
      </w:r>
    </w:p>
    <w:p w14:paraId="1497333F" w14:textId="77777777" w:rsidR="00B9620D" w:rsidRPr="00450812" w:rsidRDefault="00B9620D" w:rsidP="00450812">
      <w:pPr>
        <w:pBdr>
          <w:top w:val="nil"/>
          <w:left w:val="nil"/>
          <w:bottom w:val="nil"/>
          <w:right w:val="nil"/>
          <w:between w:val="nil"/>
        </w:pBdr>
        <w:spacing w:after="0"/>
        <w:ind w:left="420" w:right="54" w:firstLine="0"/>
        <w:rPr>
          <w:b/>
        </w:rPr>
      </w:pPr>
    </w:p>
    <w:p w14:paraId="36487114" w14:textId="4F472FC8" w:rsidR="0035386C" w:rsidRPr="00450812" w:rsidRDefault="0035386C" w:rsidP="004E0F6C">
      <w:pPr>
        <w:pStyle w:val="ListParagraph"/>
        <w:numPr>
          <w:ilvl w:val="1"/>
          <w:numId w:val="39"/>
        </w:numPr>
        <w:pBdr>
          <w:top w:val="nil"/>
          <w:left w:val="nil"/>
          <w:bottom w:val="nil"/>
          <w:right w:val="nil"/>
          <w:between w:val="nil"/>
        </w:pBdr>
        <w:spacing w:after="0"/>
        <w:ind w:left="1418" w:right="54" w:hanging="567"/>
      </w:pPr>
      <w:r w:rsidRPr="00450812">
        <w:t>The Supplier shall comply fully with the provisions of the Employment Agencies Act 1973 (the Act) and the Conduct of Employment Agencies and Employment Businesses Regulations 2003 (the Conduct Regulations), both as amended. This legislation is enforced by the Employment Agency Standards (EAS) Inspectorate, part of the Department for Business, Energy and Industrial Strategy (BEIS).</w:t>
      </w:r>
    </w:p>
    <w:p w14:paraId="1426E97B" w14:textId="3CEAAF75" w:rsidR="0035386C" w:rsidRPr="00450812" w:rsidRDefault="01738B3D" w:rsidP="004E0F6C">
      <w:pPr>
        <w:numPr>
          <w:ilvl w:val="1"/>
          <w:numId w:val="39"/>
        </w:numPr>
        <w:pBdr>
          <w:top w:val="nil"/>
          <w:left w:val="nil"/>
          <w:bottom w:val="nil"/>
          <w:right w:val="nil"/>
          <w:between w:val="nil"/>
        </w:pBdr>
        <w:spacing w:after="0"/>
        <w:ind w:left="1418" w:right="54" w:hanging="567"/>
      </w:pPr>
      <w:r w:rsidRPr="00450812">
        <w:t xml:space="preserve">The Supplier shall consent for information to be shared between </w:t>
      </w:r>
      <w:r w:rsidR="2192BCA7" w:rsidRPr="00450812">
        <w:t xml:space="preserve">the Authority </w:t>
      </w:r>
      <w:r w:rsidRPr="00450812">
        <w:t>and the EAS, in accordance with section 9(4)(a)(i) and 9(5) of the Act:</w:t>
      </w:r>
    </w:p>
    <w:p w14:paraId="5B027994" w14:textId="77777777" w:rsidR="0020332B" w:rsidRPr="00450812" w:rsidRDefault="0035386C" w:rsidP="00450812">
      <w:pPr>
        <w:spacing w:before="120" w:after="0" w:line="240" w:lineRule="auto"/>
        <w:ind w:left="2409" w:right="57" w:firstLine="0"/>
      </w:pPr>
      <w:r w:rsidRPr="00450812">
        <w:t>(4)(a) No information to which this subsection applies shall be disclosed except —</w:t>
      </w:r>
      <w:r w:rsidR="0020332B" w:rsidRPr="00450812">
        <w:t xml:space="preserve"> </w:t>
      </w:r>
    </w:p>
    <w:p w14:paraId="4D554BCC" w14:textId="535778AA" w:rsidR="0020332B" w:rsidRPr="00450812" w:rsidRDefault="0035386C" w:rsidP="004E0F6C">
      <w:pPr>
        <w:pStyle w:val="ListParagraph"/>
        <w:numPr>
          <w:ilvl w:val="2"/>
          <w:numId w:val="39"/>
        </w:numPr>
        <w:spacing w:before="120" w:after="0" w:line="240" w:lineRule="auto"/>
        <w:ind w:left="1985" w:right="57" w:hanging="992"/>
      </w:pPr>
      <w:r w:rsidRPr="00450812">
        <w:t>with the consent of the person by whom the information was furnished or, where the information was furnished on behalf of another person, with the consent of that other person or with the consent of the person carrying on or proposing to carry on the employment agency or employment business concerned; or</w:t>
      </w:r>
    </w:p>
    <w:p w14:paraId="140EC17E" w14:textId="2DDE32CE" w:rsidR="0020332B" w:rsidRPr="00450812" w:rsidRDefault="0035386C" w:rsidP="004E0F6C">
      <w:pPr>
        <w:pStyle w:val="ListParagraph"/>
        <w:numPr>
          <w:ilvl w:val="2"/>
          <w:numId w:val="39"/>
        </w:numPr>
        <w:spacing w:before="120" w:after="0" w:line="240" w:lineRule="auto"/>
        <w:ind w:left="1985" w:right="57" w:hanging="992"/>
      </w:pPr>
      <w:r w:rsidRPr="00450812">
        <w:t>(5) – Subsection (4) applies to –</w:t>
      </w:r>
    </w:p>
    <w:p w14:paraId="3DD0E36C" w14:textId="750CAB95" w:rsidR="0035386C" w:rsidRDefault="01738B3D" w:rsidP="004E0F6C">
      <w:pPr>
        <w:pStyle w:val="ListParagraph"/>
        <w:numPr>
          <w:ilvl w:val="1"/>
          <w:numId w:val="6"/>
        </w:numPr>
        <w:spacing w:before="120" w:after="0" w:line="240" w:lineRule="auto"/>
        <w:ind w:right="57"/>
      </w:pPr>
      <w:r>
        <w:t xml:space="preserve">information obtained </w:t>
      </w:r>
      <w:r w:rsidR="751ECF9D">
        <w:t>in exercising</w:t>
      </w:r>
      <w:r>
        <w:t xml:space="preserve"> the powers conferred by this section</w:t>
      </w:r>
    </w:p>
    <w:p w14:paraId="0FA895D5" w14:textId="77777777" w:rsidR="00F50816" w:rsidRPr="00450812" w:rsidRDefault="00F50816" w:rsidP="00F50816">
      <w:pPr>
        <w:pStyle w:val="ListParagraph"/>
        <w:spacing w:before="120" w:after="0" w:line="240" w:lineRule="auto"/>
        <w:ind w:left="2113" w:right="57" w:firstLine="0"/>
      </w:pPr>
    </w:p>
    <w:p w14:paraId="0E231B69" w14:textId="77777777" w:rsidR="0020332B" w:rsidRPr="00450812" w:rsidRDefault="0035386C" w:rsidP="004E0F6C">
      <w:pPr>
        <w:numPr>
          <w:ilvl w:val="1"/>
          <w:numId w:val="39"/>
        </w:numPr>
        <w:spacing w:before="120" w:after="0" w:line="240" w:lineRule="auto"/>
        <w:ind w:left="1418" w:right="57" w:hanging="567"/>
      </w:pPr>
      <w:r w:rsidRPr="00450812">
        <w:t>Information will be shared in the following circumstances:</w:t>
      </w:r>
    </w:p>
    <w:p w14:paraId="5F88A1B9" w14:textId="50A11A09" w:rsidR="0035386C" w:rsidRPr="00450812" w:rsidRDefault="01738B3D" w:rsidP="004E0F6C">
      <w:pPr>
        <w:pStyle w:val="ListParagraph"/>
        <w:numPr>
          <w:ilvl w:val="2"/>
          <w:numId w:val="39"/>
        </w:numPr>
        <w:spacing w:before="120" w:after="0" w:line="240" w:lineRule="auto"/>
        <w:ind w:left="1985" w:right="57" w:hanging="851"/>
      </w:pPr>
      <w:r w:rsidRPr="00450812">
        <w:t xml:space="preserve">If you are awarded a place on the Framework you will be giving consent to </w:t>
      </w:r>
      <w:r w:rsidR="210E8A85" w:rsidRPr="00450812">
        <w:t>the Authority</w:t>
      </w:r>
      <w:r w:rsidRPr="00450812">
        <w:t xml:space="preserve"> to engage with EAS and to make enquiries with them to ascertain if they hold any information about your business which indicates non-compliance with the above Act and/or Conduct Regulations. You will also give consent for EAS to disclose any such information </w:t>
      </w:r>
      <w:r w:rsidR="008D2B8F" w:rsidRPr="00450812">
        <w:t>to Authority</w:t>
      </w:r>
      <w:r w:rsidRPr="00450812">
        <w:t xml:space="preserve"> so that </w:t>
      </w:r>
      <w:r w:rsidR="008D2B8F" w:rsidRPr="00450812">
        <w:t>the Authority</w:t>
      </w:r>
      <w:r w:rsidRPr="00450812">
        <w:t xml:space="preserve"> may take the information into account in its decision making about whether to permit the inclusion of your business on the Framework.</w:t>
      </w:r>
    </w:p>
    <w:p w14:paraId="0D5FE720" w14:textId="77777777" w:rsidR="0020332B" w:rsidRPr="00450812" w:rsidRDefault="0035386C" w:rsidP="004E0F6C">
      <w:pPr>
        <w:numPr>
          <w:ilvl w:val="1"/>
          <w:numId w:val="39"/>
        </w:numPr>
        <w:spacing w:before="120" w:after="0" w:line="240" w:lineRule="auto"/>
        <w:ind w:left="1418" w:right="57" w:hanging="567"/>
      </w:pPr>
      <w:r w:rsidRPr="00450812">
        <w:t>The Supplier agrees to the following throughout the lifetime of the Framework and until its expiry:</w:t>
      </w:r>
    </w:p>
    <w:p w14:paraId="27D2ED83" w14:textId="043083F3" w:rsidR="0020332B" w:rsidRDefault="01738B3D" w:rsidP="004E0F6C">
      <w:pPr>
        <w:pStyle w:val="ListParagraph"/>
        <w:numPr>
          <w:ilvl w:val="2"/>
          <w:numId w:val="39"/>
        </w:numPr>
        <w:spacing w:before="120" w:after="0" w:line="240" w:lineRule="auto"/>
        <w:ind w:left="1985" w:right="57" w:hanging="851"/>
      </w:pPr>
      <w:r w:rsidRPr="00450812">
        <w:t xml:space="preserve">To notify </w:t>
      </w:r>
      <w:r w:rsidR="00E52F40" w:rsidRPr="00450812">
        <w:t>the Authority</w:t>
      </w:r>
      <w:r w:rsidRPr="00450812">
        <w:t xml:space="preserve"> of any future complaints notified to you by EAS or inspections by EAS and the outcomes of such.</w:t>
      </w:r>
    </w:p>
    <w:p w14:paraId="42B65491" w14:textId="7530D750" w:rsidR="0020332B" w:rsidRPr="00450812" w:rsidRDefault="01738B3D" w:rsidP="004E0F6C">
      <w:pPr>
        <w:pStyle w:val="ListParagraph"/>
        <w:numPr>
          <w:ilvl w:val="2"/>
          <w:numId w:val="39"/>
        </w:numPr>
        <w:spacing w:before="120" w:after="0" w:line="240" w:lineRule="auto"/>
        <w:ind w:left="1985" w:right="57" w:hanging="851"/>
      </w:pPr>
      <w:r w:rsidRPr="00450812">
        <w:t xml:space="preserve">Consent for </w:t>
      </w:r>
      <w:r w:rsidR="3CF7B875" w:rsidRPr="00450812">
        <w:t>the Authority</w:t>
      </w:r>
      <w:r w:rsidRPr="00450812">
        <w:t xml:space="preserve"> to engage with EAS and to make enquiries with them to ascertain if they hold any information about your business which indicates non-compliance with the Act and/or Conduct Regulations during your time on the Framework Contract.</w:t>
      </w:r>
    </w:p>
    <w:p w14:paraId="5926B257" w14:textId="3D2CC44C" w:rsidR="0035386C" w:rsidRDefault="01D5A4A4" w:rsidP="004E0F6C">
      <w:pPr>
        <w:pStyle w:val="ListParagraph"/>
        <w:numPr>
          <w:ilvl w:val="2"/>
          <w:numId w:val="39"/>
        </w:numPr>
        <w:spacing w:before="120" w:after="0" w:line="240" w:lineRule="auto"/>
        <w:ind w:left="1985" w:right="57" w:hanging="851"/>
      </w:pPr>
      <w:r w:rsidRPr="00450812">
        <w:t xml:space="preserve">Consent for EAS to disclose to </w:t>
      </w:r>
      <w:r w:rsidR="65E3CB65" w:rsidRPr="00450812">
        <w:t>the Authority</w:t>
      </w:r>
      <w:r w:rsidRPr="00450812">
        <w:t xml:space="preserve"> of any complaints received or inspections that will be undertaken during the lifetime of the Framework Contract.</w:t>
      </w:r>
    </w:p>
    <w:p w14:paraId="6D38CC91" w14:textId="77777777" w:rsidR="00F50816" w:rsidRPr="00450812" w:rsidRDefault="00F50816" w:rsidP="00F50816">
      <w:pPr>
        <w:pStyle w:val="ListParagraph"/>
        <w:spacing w:before="120" w:after="0" w:line="240" w:lineRule="auto"/>
        <w:ind w:left="1985" w:right="57" w:firstLine="0"/>
      </w:pPr>
    </w:p>
    <w:p w14:paraId="548F3784" w14:textId="7AC839A3" w:rsidR="0DAA623F" w:rsidRPr="00D77BF1" w:rsidRDefault="0664A0C8" w:rsidP="004E0F6C">
      <w:pPr>
        <w:pStyle w:val="ListParagraph"/>
        <w:numPr>
          <w:ilvl w:val="0"/>
          <w:numId w:val="39"/>
        </w:numPr>
        <w:tabs>
          <w:tab w:val="left" w:pos="1134"/>
        </w:tabs>
        <w:spacing w:before="120" w:after="0" w:line="240" w:lineRule="auto"/>
        <w:ind w:left="709" w:right="57" w:hanging="12"/>
        <w:rPr>
          <w:b/>
          <w:bCs/>
          <w:color w:val="2E74B5" w:themeColor="accent1" w:themeShade="BF"/>
        </w:rPr>
      </w:pPr>
      <w:r w:rsidRPr="7E71BF3B">
        <w:rPr>
          <w:b/>
          <w:bCs/>
          <w:color w:val="2E74B5" w:themeColor="accent1" w:themeShade="BF"/>
        </w:rPr>
        <w:t>Non-Mandatory</w:t>
      </w:r>
      <w:r w:rsidR="44BAEA4B" w:rsidRPr="7E71BF3B">
        <w:rPr>
          <w:b/>
          <w:bCs/>
          <w:color w:val="2E74B5" w:themeColor="accent1" w:themeShade="BF"/>
        </w:rPr>
        <w:t xml:space="preserve"> (All Lots)</w:t>
      </w:r>
    </w:p>
    <w:p w14:paraId="2141E439" w14:textId="77777777" w:rsidR="00F50816" w:rsidRPr="00F50816" w:rsidRDefault="00F50816" w:rsidP="00F50816">
      <w:pPr>
        <w:pStyle w:val="ListParagraph"/>
        <w:tabs>
          <w:tab w:val="left" w:pos="1134"/>
        </w:tabs>
        <w:spacing w:before="120" w:after="0" w:line="240" w:lineRule="auto"/>
        <w:ind w:left="438" w:right="57" w:firstLine="0"/>
        <w:rPr>
          <w:b/>
        </w:rPr>
      </w:pPr>
    </w:p>
    <w:p w14:paraId="653C8B6B" w14:textId="7AFE45E0" w:rsidR="4BCD3178" w:rsidRPr="00D77BF1" w:rsidRDefault="4BCD3178" w:rsidP="009F1F29">
      <w:pPr>
        <w:spacing w:after="0"/>
        <w:ind w:left="709" w:right="54" w:firstLine="0"/>
        <w:rPr>
          <w:b/>
          <w:bCs/>
        </w:rPr>
      </w:pPr>
      <w:r w:rsidRPr="00D77BF1">
        <w:rPr>
          <w:b/>
          <w:bCs/>
        </w:rPr>
        <w:t>Recruitment of roles based overseas</w:t>
      </w:r>
    </w:p>
    <w:p w14:paraId="312D3794" w14:textId="5DFA452E" w:rsidR="4BCD3178" w:rsidRPr="00450812" w:rsidRDefault="4BCD3178" w:rsidP="004E0F6C">
      <w:pPr>
        <w:pStyle w:val="ListParagraph"/>
        <w:numPr>
          <w:ilvl w:val="1"/>
          <w:numId w:val="19"/>
        </w:numPr>
        <w:pBdr>
          <w:top w:val="nil"/>
          <w:left w:val="nil"/>
          <w:bottom w:val="nil"/>
          <w:right w:val="nil"/>
          <w:between w:val="nil"/>
        </w:pBdr>
        <w:spacing w:after="0"/>
        <w:ind w:left="1418" w:right="54" w:hanging="567"/>
      </w:pPr>
      <w:r w:rsidRPr="00450812">
        <w:t>From time to time, a Buyer may require the Supplier to source a Temporary Worker for deployment from the UK to overseas premises of the Buyer.</w:t>
      </w:r>
    </w:p>
    <w:p w14:paraId="1077622B" w14:textId="20528DAB" w:rsidR="4BCD3178" w:rsidRPr="00450812" w:rsidRDefault="4BCD3178" w:rsidP="004E0F6C">
      <w:pPr>
        <w:pStyle w:val="ListParagraph"/>
        <w:numPr>
          <w:ilvl w:val="1"/>
          <w:numId w:val="19"/>
        </w:numPr>
        <w:pBdr>
          <w:top w:val="nil"/>
          <w:left w:val="nil"/>
          <w:bottom w:val="nil"/>
          <w:right w:val="nil"/>
          <w:between w:val="nil"/>
        </w:pBdr>
        <w:spacing w:after="0"/>
        <w:ind w:left="1418" w:right="54" w:hanging="567"/>
      </w:pPr>
      <w:r w:rsidRPr="00450812">
        <w:t>The Supplier shall:</w:t>
      </w:r>
    </w:p>
    <w:p w14:paraId="3DBD5093" w14:textId="3F98C4FF" w:rsidR="4BCD3178" w:rsidRPr="00450812" w:rsidRDefault="4BCD3178" w:rsidP="004E0F6C">
      <w:pPr>
        <w:pStyle w:val="ListParagraph"/>
        <w:numPr>
          <w:ilvl w:val="2"/>
          <w:numId w:val="19"/>
        </w:numPr>
        <w:pBdr>
          <w:top w:val="nil"/>
          <w:left w:val="nil"/>
          <w:bottom w:val="nil"/>
          <w:right w:val="nil"/>
          <w:between w:val="nil"/>
        </w:pBdr>
        <w:spacing w:after="0"/>
        <w:ind w:left="2552" w:right="54" w:hanging="851"/>
      </w:pPr>
      <w:r w:rsidRPr="00450812">
        <w:t>ensure that it undertakes the Services in compliance with the local Law, policy and legislation of the overseas location in which the Temporary Worker is being recruited and deployed;</w:t>
      </w:r>
    </w:p>
    <w:p w14:paraId="6D7786EB" w14:textId="6C893B51" w:rsidR="4BCD3178" w:rsidRPr="00450812" w:rsidRDefault="4BCD3178" w:rsidP="004E0F6C">
      <w:pPr>
        <w:pStyle w:val="ListParagraph"/>
        <w:numPr>
          <w:ilvl w:val="2"/>
          <w:numId w:val="19"/>
        </w:numPr>
        <w:pBdr>
          <w:top w:val="nil"/>
          <w:left w:val="nil"/>
          <w:bottom w:val="nil"/>
          <w:right w:val="nil"/>
          <w:between w:val="nil"/>
        </w:pBdr>
        <w:spacing w:after="0"/>
        <w:ind w:left="2552" w:right="54" w:hanging="851"/>
      </w:pPr>
      <w:r w:rsidRPr="00450812">
        <w:t>ensure that payrolling of the Temporary Worker is conducted in the UK.</w:t>
      </w:r>
    </w:p>
    <w:p w14:paraId="15BFC646" w14:textId="328EC16B" w:rsidR="4BCD3178" w:rsidRPr="00450812" w:rsidRDefault="4BCD3178" w:rsidP="004E0F6C">
      <w:pPr>
        <w:pStyle w:val="ListParagraph"/>
        <w:numPr>
          <w:ilvl w:val="1"/>
          <w:numId w:val="19"/>
        </w:numPr>
        <w:pBdr>
          <w:top w:val="nil"/>
          <w:left w:val="nil"/>
          <w:bottom w:val="nil"/>
          <w:right w:val="nil"/>
          <w:between w:val="nil"/>
        </w:pBdr>
        <w:spacing w:after="0"/>
        <w:ind w:left="1418" w:right="54" w:hanging="567"/>
      </w:pPr>
      <w:r w:rsidRPr="00450812">
        <w:t>The Supplier shall ensure that any applicable overseas employment or tax provisions are adhered to and that the engagement is compliant with UK Tax legislation.</w:t>
      </w:r>
    </w:p>
    <w:p w14:paraId="52E8AFE7" w14:textId="77777777" w:rsidR="00754BB8" w:rsidRPr="00F50816" w:rsidRDefault="00754BB8" w:rsidP="00F50816">
      <w:pPr>
        <w:spacing w:after="0"/>
        <w:ind w:left="0" w:right="54" w:firstLine="0"/>
        <w:rPr>
          <w:color w:val="000000" w:themeColor="text1"/>
        </w:rPr>
      </w:pPr>
    </w:p>
    <w:p w14:paraId="6A322A51" w14:textId="7D37D276" w:rsidR="001168CD" w:rsidRPr="00D77BF1" w:rsidRDefault="1261DE31" w:rsidP="004E0F6C">
      <w:pPr>
        <w:pStyle w:val="ListParagraph"/>
        <w:numPr>
          <w:ilvl w:val="0"/>
          <w:numId w:val="19"/>
        </w:numPr>
        <w:tabs>
          <w:tab w:val="left" w:pos="1134"/>
        </w:tabs>
        <w:spacing w:after="89"/>
        <w:ind w:left="709" w:right="54" w:firstLine="6"/>
        <w:rPr>
          <w:b/>
          <w:bCs/>
          <w:color w:val="2E74B5" w:themeColor="accent1" w:themeShade="BF"/>
        </w:rPr>
      </w:pPr>
      <w:r w:rsidRPr="00D77BF1">
        <w:rPr>
          <w:b/>
          <w:bCs/>
          <w:color w:val="2E74B5" w:themeColor="accent1" w:themeShade="BF"/>
        </w:rPr>
        <w:t>Non-Mandatory</w:t>
      </w:r>
      <w:r w:rsidR="782D76E6" w:rsidRPr="00D77BF1">
        <w:rPr>
          <w:b/>
          <w:bCs/>
          <w:color w:val="2E74B5" w:themeColor="accent1" w:themeShade="BF"/>
        </w:rPr>
        <w:t xml:space="preserve"> Requirements </w:t>
      </w:r>
      <w:r w:rsidR="693AF4E8" w:rsidRPr="00D77BF1">
        <w:rPr>
          <w:b/>
          <w:bCs/>
          <w:color w:val="2E74B5" w:themeColor="accent1" w:themeShade="BF"/>
        </w:rPr>
        <w:t xml:space="preserve">(Lot 5 only) </w:t>
      </w:r>
    </w:p>
    <w:p w14:paraId="5B6999A2" w14:textId="77777777" w:rsidR="00F50816" w:rsidRPr="00F50816" w:rsidRDefault="00F50816" w:rsidP="00F50816">
      <w:pPr>
        <w:pStyle w:val="ListParagraph"/>
        <w:tabs>
          <w:tab w:val="left" w:pos="1134"/>
        </w:tabs>
        <w:spacing w:after="89"/>
        <w:ind w:left="420" w:right="54" w:firstLine="0"/>
        <w:rPr>
          <w:u w:val="single"/>
        </w:rPr>
      </w:pPr>
    </w:p>
    <w:p w14:paraId="71E3B229" w14:textId="28424349" w:rsidR="563FEFCC" w:rsidRPr="00D77BF1" w:rsidRDefault="563FEFCC" w:rsidP="00450812">
      <w:pPr>
        <w:pStyle w:val="ListParagraph"/>
        <w:spacing w:after="0"/>
        <w:ind w:left="694" w:right="54" w:firstLine="0"/>
        <w:rPr>
          <w:b/>
          <w:bCs/>
        </w:rPr>
      </w:pPr>
      <w:r w:rsidRPr="00D77BF1">
        <w:rPr>
          <w:b/>
          <w:bCs/>
        </w:rPr>
        <w:t>Vendor and Managed Service provision (VMS / MSP)</w:t>
      </w:r>
    </w:p>
    <w:p w14:paraId="02D1FA0C" w14:textId="22435E16" w:rsidR="563FEFCC" w:rsidRPr="00450812" w:rsidRDefault="563FEFCC" w:rsidP="004E0F6C">
      <w:pPr>
        <w:pStyle w:val="ListParagraph"/>
        <w:numPr>
          <w:ilvl w:val="1"/>
          <w:numId w:val="20"/>
        </w:numPr>
        <w:spacing w:after="0"/>
        <w:ind w:left="1418" w:right="54" w:hanging="567"/>
      </w:pPr>
      <w:r w:rsidRPr="00450812">
        <w:t>The Supplier shall provide a VMS / MSP to support the delivery of the Services</w:t>
      </w:r>
      <w:r w:rsidR="00600BF6" w:rsidRPr="00450812">
        <w:t xml:space="preserve"> and is line with the Buyer’s requirements.</w:t>
      </w:r>
    </w:p>
    <w:p w14:paraId="037A6159" w14:textId="2EEE8F5E" w:rsidR="563FEFCC" w:rsidRPr="00450812" w:rsidRDefault="563FEFCC" w:rsidP="004E0F6C">
      <w:pPr>
        <w:pStyle w:val="ListParagraph"/>
        <w:numPr>
          <w:ilvl w:val="1"/>
          <w:numId w:val="20"/>
        </w:numPr>
        <w:spacing w:after="0"/>
        <w:ind w:left="1418" w:right="54" w:hanging="567"/>
        <w:rPr>
          <w:color w:val="auto"/>
        </w:rPr>
      </w:pPr>
      <w:r w:rsidRPr="00450812">
        <w:rPr>
          <w:color w:val="auto"/>
        </w:rPr>
        <w:t xml:space="preserve">The Supplier shall provide a booking management system, available 24 hours/day, 365 days/year; </w:t>
      </w:r>
      <w:r w:rsidR="00600BF6" w:rsidRPr="00450812">
        <w:rPr>
          <w:color w:val="auto"/>
        </w:rPr>
        <w:t>The Supplier shall be responsible for training the staff of the Buyer to use the VMS and shall provide 24/7 user support.</w:t>
      </w:r>
    </w:p>
    <w:p w14:paraId="1A2AACDE" w14:textId="6F5254BA" w:rsidR="563FEFCC" w:rsidRPr="00450812" w:rsidRDefault="563FEFCC" w:rsidP="004E0F6C">
      <w:pPr>
        <w:pStyle w:val="ListParagraph"/>
        <w:numPr>
          <w:ilvl w:val="1"/>
          <w:numId w:val="20"/>
        </w:numPr>
        <w:spacing w:after="0"/>
        <w:ind w:left="1418" w:right="54" w:hanging="567"/>
        <w:rPr>
          <w:color w:val="auto"/>
        </w:rPr>
      </w:pPr>
      <w:r w:rsidRPr="00450812">
        <w:rPr>
          <w:color w:val="auto"/>
        </w:rPr>
        <w:t>The Supplier shall ensure that any planned downtime is agreed in advance with the Buyer, at no less than 48 hours’ notice.</w:t>
      </w:r>
      <w:r w:rsidR="00600BF6" w:rsidRPr="00450812">
        <w:t xml:space="preserve"> The Supplier shall ensure that a replacement ordering process is made available in any instances of planned or unplanned downtime</w:t>
      </w:r>
    </w:p>
    <w:p w14:paraId="31FA21D5" w14:textId="274745CB" w:rsidR="563FEFCC" w:rsidRPr="00450812" w:rsidRDefault="563FEFCC" w:rsidP="004E0F6C">
      <w:pPr>
        <w:pStyle w:val="ListParagraph"/>
        <w:numPr>
          <w:ilvl w:val="1"/>
          <w:numId w:val="20"/>
        </w:numPr>
        <w:spacing w:after="0"/>
        <w:ind w:left="1418" w:right="54" w:hanging="567"/>
      </w:pPr>
      <w:r w:rsidRPr="00450812">
        <w:t>The Supplier shall ensure the VMS / MSP enables the Buyer to fill urgent and non-urgent requirements;</w:t>
      </w:r>
    </w:p>
    <w:p w14:paraId="7066BB94" w14:textId="1C22BB19" w:rsidR="563FEFCC" w:rsidRPr="00450812" w:rsidRDefault="563FEFCC" w:rsidP="004E0F6C">
      <w:pPr>
        <w:pStyle w:val="ListParagraph"/>
        <w:numPr>
          <w:ilvl w:val="1"/>
          <w:numId w:val="20"/>
        </w:numPr>
        <w:spacing w:after="0"/>
        <w:ind w:left="1418" w:right="54" w:hanging="567"/>
      </w:pPr>
      <w:r w:rsidRPr="00450812">
        <w:t>The Supplier shall ensure the VMS / MSP enables effective on-boarding and performance management of Temporary Workers;</w:t>
      </w:r>
    </w:p>
    <w:p w14:paraId="048AA364" w14:textId="715D4D87" w:rsidR="563FEFCC" w:rsidRPr="00450812" w:rsidRDefault="563FEFCC" w:rsidP="004E0F6C">
      <w:pPr>
        <w:pStyle w:val="ListParagraph"/>
        <w:numPr>
          <w:ilvl w:val="1"/>
          <w:numId w:val="20"/>
        </w:numPr>
        <w:spacing w:after="0"/>
        <w:ind w:left="1418" w:right="54" w:hanging="567"/>
      </w:pPr>
      <w:r w:rsidRPr="00450812">
        <w:t>The Supplier shall ensure the VMS / MSP enables efficient processing of timesheets and consolidation of invoicing.</w:t>
      </w:r>
    </w:p>
    <w:p w14:paraId="63F058CF" w14:textId="147B6088" w:rsidR="75C3F671" w:rsidRPr="00450812" w:rsidRDefault="563FEFCC" w:rsidP="004E0F6C">
      <w:pPr>
        <w:pStyle w:val="ListParagraph"/>
        <w:numPr>
          <w:ilvl w:val="1"/>
          <w:numId w:val="20"/>
        </w:numPr>
        <w:spacing w:after="0"/>
        <w:ind w:left="1418" w:right="54" w:hanging="567"/>
      </w:pPr>
      <w:r w:rsidRPr="00450812">
        <w:t>The Supplier shall ensure that any security requirements specified by the Buyer are fully met, and that the VMS / MSP is compliant with the UK General Data Protection Regulation (GDPR).</w:t>
      </w:r>
    </w:p>
    <w:sdt>
      <w:sdtPr>
        <w:tag w:val="goog_rdk_7"/>
        <w:id w:val="1120260402"/>
        <w:placeholder>
          <w:docPart w:val="DefaultPlaceholder_1081868574"/>
        </w:placeholder>
      </w:sdtPr>
      <w:sdtEndPr/>
      <w:sdtContent>
        <w:p w14:paraId="27AC13E4" w14:textId="138F4BE4" w:rsidR="563FEFCC" w:rsidRPr="00450812" w:rsidRDefault="563FEFCC" w:rsidP="004E0F6C">
          <w:pPr>
            <w:pStyle w:val="ListParagraph"/>
            <w:numPr>
              <w:ilvl w:val="1"/>
              <w:numId w:val="20"/>
            </w:numPr>
            <w:spacing w:after="0"/>
            <w:ind w:left="1418" w:right="54" w:hanging="567"/>
          </w:pPr>
          <w:r w:rsidRPr="00450812">
            <w:t>The Supplier shall ensure that the VMS is accessible by the Buyer and the Supplier works with the Buyer’s current system provider(s) to integrate with the Buyer’s existing technologies where required.</w:t>
          </w:r>
        </w:p>
      </w:sdtContent>
    </w:sdt>
    <w:sdt>
      <w:sdtPr>
        <w:tag w:val="goog_rdk_9"/>
        <w:id w:val="292848924"/>
        <w:placeholder>
          <w:docPart w:val="DefaultPlaceholder_1081868574"/>
        </w:placeholder>
      </w:sdtPr>
      <w:sdtEndPr/>
      <w:sdtContent>
        <w:p w14:paraId="5C586B18" w14:textId="3538D626" w:rsidR="563FEFCC" w:rsidRPr="00450812" w:rsidRDefault="563FEFCC" w:rsidP="004E0F6C">
          <w:pPr>
            <w:pStyle w:val="ListParagraph"/>
            <w:numPr>
              <w:ilvl w:val="1"/>
              <w:numId w:val="20"/>
            </w:numPr>
            <w:spacing w:after="0"/>
            <w:ind w:left="1418" w:right="54" w:hanging="567"/>
          </w:pPr>
          <w:r w:rsidRPr="00450812">
            <w:t>The Supplier shall ensure that any VMS / MSP or digital booking platform is compliant with European Accessibility Standard EN 301549.</w:t>
          </w:r>
        </w:p>
      </w:sdtContent>
    </w:sdt>
    <w:p w14:paraId="4B133794" w14:textId="77777777" w:rsidR="41473DB2" w:rsidRPr="00450812" w:rsidRDefault="41473DB2" w:rsidP="00450812">
      <w:pPr>
        <w:spacing w:after="0"/>
        <w:ind w:right="54"/>
      </w:pPr>
    </w:p>
    <w:p w14:paraId="66B1CC3E" w14:textId="242C2F06" w:rsidR="563FEFCC" w:rsidRPr="00D77BF1" w:rsidRDefault="563FEFCC" w:rsidP="00D77BF1">
      <w:pPr>
        <w:spacing w:after="0"/>
        <w:ind w:left="709" w:right="54" w:firstLine="0"/>
        <w:rPr>
          <w:b/>
          <w:bCs/>
        </w:rPr>
      </w:pPr>
      <w:r w:rsidRPr="00D77BF1">
        <w:rPr>
          <w:b/>
          <w:bCs/>
        </w:rPr>
        <w:t>Implementation and Performance Management</w:t>
      </w:r>
    </w:p>
    <w:p w14:paraId="14DCAD3D" w14:textId="79736DB3" w:rsidR="563FEFCC" w:rsidRPr="006325F1" w:rsidRDefault="006325F1" w:rsidP="004E0F6C">
      <w:pPr>
        <w:pStyle w:val="ListParagraph"/>
        <w:numPr>
          <w:ilvl w:val="1"/>
          <w:numId w:val="22"/>
        </w:numPr>
        <w:pBdr>
          <w:top w:val="nil"/>
          <w:left w:val="nil"/>
          <w:bottom w:val="nil"/>
          <w:right w:val="nil"/>
          <w:between w:val="nil"/>
        </w:pBdr>
        <w:spacing w:after="0"/>
        <w:ind w:left="1418" w:right="54" w:hanging="709"/>
        <w:rPr>
          <w:color w:val="auto"/>
        </w:rPr>
      </w:pPr>
      <w:r w:rsidRPr="006325F1">
        <w:rPr>
          <w:color w:val="auto"/>
        </w:rPr>
        <w:t>T</w:t>
      </w:r>
      <w:r w:rsidR="563FEFCC" w:rsidRPr="006325F1">
        <w:rPr>
          <w:color w:val="auto"/>
        </w:rPr>
        <w:t>he Supplier shall appoint a Project Manager to deliver a draft Implementation Plan utilising a project management methodology relevant to industry practices and methods (i.e. PRINCE2) for Approval on or before the commencement date of the Buyer’s Call-Off Contract, when requested by the Buyer. The Supplier shall ensure the draft Implementation Plan includes the following:</w:t>
      </w:r>
    </w:p>
    <w:p w14:paraId="320DC2DC" w14:textId="537E014C" w:rsidR="563FEFCC" w:rsidRPr="00450812" w:rsidRDefault="563FEFCC" w:rsidP="004E0F6C">
      <w:pPr>
        <w:pStyle w:val="ListParagraph"/>
        <w:numPr>
          <w:ilvl w:val="2"/>
          <w:numId w:val="22"/>
        </w:numPr>
        <w:pBdr>
          <w:top w:val="nil"/>
          <w:left w:val="nil"/>
          <w:bottom w:val="nil"/>
          <w:right w:val="nil"/>
          <w:between w:val="nil"/>
        </w:pBdr>
        <w:spacing w:after="0"/>
        <w:ind w:left="1985" w:right="54" w:hanging="851"/>
      </w:pPr>
      <w:r w:rsidRPr="00450812">
        <w:t>sufficient detail to manage the implementation of the Buyer’s Call-Off Contract innovatively and effectively, including;</w:t>
      </w:r>
    </w:p>
    <w:p w14:paraId="7037539E" w14:textId="048FDAF5" w:rsidR="563FEFCC" w:rsidRPr="009F1F29" w:rsidRDefault="563FEFCC" w:rsidP="004E0F6C">
      <w:pPr>
        <w:pStyle w:val="ListParagraph"/>
        <w:numPr>
          <w:ilvl w:val="2"/>
          <w:numId w:val="22"/>
        </w:numPr>
        <w:pBdr>
          <w:top w:val="nil"/>
          <w:left w:val="nil"/>
          <w:bottom w:val="nil"/>
          <w:right w:val="nil"/>
          <w:between w:val="nil"/>
        </w:pBdr>
        <w:spacing w:after="0"/>
        <w:ind w:left="1985" w:right="54" w:hanging="851"/>
        <w:rPr>
          <w:color w:val="auto"/>
        </w:rPr>
      </w:pPr>
      <w:r w:rsidRPr="009F1F29">
        <w:rPr>
          <w:color w:val="auto"/>
        </w:rPr>
        <w:t xml:space="preserve">the resource the Supplier will put in place to manage the Vendor or Managed Services under the Call-Off Contract, including a lead point of contact for matters relating to the management of the Vendor or Managed Service; </w:t>
      </w:r>
    </w:p>
    <w:p w14:paraId="3DC8D474" w14:textId="5802D145" w:rsidR="563FEFCC" w:rsidRPr="00450812" w:rsidRDefault="563FEFCC" w:rsidP="004E0F6C">
      <w:pPr>
        <w:numPr>
          <w:ilvl w:val="2"/>
          <w:numId w:val="22"/>
        </w:numPr>
        <w:pBdr>
          <w:top w:val="nil"/>
          <w:left w:val="nil"/>
          <w:bottom w:val="nil"/>
          <w:right w:val="nil"/>
          <w:between w:val="nil"/>
        </w:pBdr>
        <w:spacing w:after="0"/>
        <w:ind w:left="1985" w:right="54" w:hanging="851"/>
      </w:pPr>
      <w:r w:rsidRPr="00450812">
        <w:t>plan for communication before, during and after implementation of the Vendor or Managed Services under the Call-Off Contract, including branding and marketing of the service;</w:t>
      </w:r>
    </w:p>
    <w:p w14:paraId="122B2F99" w14:textId="21E9F65F" w:rsidR="563FEFCC" w:rsidRPr="00450812" w:rsidRDefault="563FEFCC" w:rsidP="004E0F6C">
      <w:pPr>
        <w:numPr>
          <w:ilvl w:val="2"/>
          <w:numId w:val="22"/>
        </w:numPr>
        <w:pBdr>
          <w:top w:val="nil"/>
          <w:left w:val="nil"/>
          <w:bottom w:val="nil"/>
          <w:right w:val="nil"/>
          <w:between w:val="nil"/>
        </w:pBdr>
        <w:spacing w:after="0"/>
        <w:ind w:left="1985" w:right="54" w:hanging="851"/>
      </w:pPr>
      <w:r w:rsidRPr="00450812">
        <w:t>proposals for implementation of the Vendor or Managed Services under the Call-Off Contract to each Buyer, as relevant, either by organisation, cost centre code or as requested by the Buyer;</w:t>
      </w:r>
    </w:p>
    <w:p w14:paraId="7136D068" w14:textId="77777777" w:rsidR="563FEFCC" w:rsidRPr="00450812" w:rsidRDefault="563FEFCC" w:rsidP="004E0F6C">
      <w:pPr>
        <w:numPr>
          <w:ilvl w:val="2"/>
          <w:numId w:val="22"/>
        </w:numPr>
        <w:pBdr>
          <w:top w:val="nil"/>
          <w:left w:val="nil"/>
          <w:bottom w:val="nil"/>
          <w:right w:val="nil"/>
          <w:between w:val="nil"/>
        </w:pBdr>
        <w:spacing w:after="0"/>
        <w:ind w:left="1985" w:right="54" w:hanging="851"/>
      </w:pPr>
      <w:r w:rsidRPr="00450812">
        <w:t>a schedule of tasks to be undertaken, against set timescales, which will identify the responsibilities of both the Buyer and the Supplier in implementing the Managed Services under the Call-Off Contract. Such tasks may include but not be limited to;</w:t>
      </w:r>
    </w:p>
    <w:p w14:paraId="3127D9A8" w14:textId="53D928F7" w:rsidR="563FEFCC" w:rsidRPr="00450812" w:rsidRDefault="563FEFCC" w:rsidP="004E0F6C">
      <w:pPr>
        <w:numPr>
          <w:ilvl w:val="4"/>
          <w:numId w:val="18"/>
        </w:numPr>
        <w:pBdr>
          <w:top w:val="nil"/>
          <w:left w:val="nil"/>
          <w:bottom w:val="nil"/>
          <w:right w:val="nil"/>
          <w:between w:val="nil"/>
        </w:pBdr>
        <w:spacing w:after="0"/>
        <w:ind w:left="2127" w:right="54" w:hanging="283"/>
      </w:pPr>
      <w:r w:rsidRPr="00450812">
        <w:t>details of job descriptions and Temporary Worker specifications for the roles required, drafting and preparation of guidance documents for delivering appropriate training on technology for users;</w:t>
      </w:r>
    </w:p>
    <w:p w14:paraId="2AB93ED4" w14:textId="30B0FE6F" w:rsidR="563FEFCC" w:rsidRPr="00450812" w:rsidRDefault="563FEFCC" w:rsidP="004E0F6C">
      <w:pPr>
        <w:numPr>
          <w:ilvl w:val="4"/>
          <w:numId w:val="18"/>
        </w:numPr>
        <w:pBdr>
          <w:top w:val="nil"/>
          <w:left w:val="nil"/>
          <w:bottom w:val="nil"/>
          <w:right w:val="nil"/>
          <w:between w:val="nil"/>
        </w:pBdr>
        <w:spacing w:after="0"/>
        <w:ind w:left="2127" w:right="54" w:hanging="283"/>
      </w:pPr>
      <w:r w:rsidRPr="00450812">
        <w:t>details of Key Performance Indicators, as agreed by the Buyer and the Supplier, including frequency and how these will be measured;</w:t>
      </w:r>
    </w:p>
    <w:p w14:paraId="552A2A38" w14:textId="77777777" w:rsidR="563FEFCC" w:rsidRPr="00450812" w:rsidRDefault="563FEFCC" w:rsidP="004E0F6C">
      <w:pPr>
        <w:numPr>
          <w:ilvl w:val="4"/>
          <w:numId w:val="18"/>
        </w:numPr>
        <w:pBdr>
          <w:top w:val="nil"/>
          <w:left w:val="nil"/>
          <w:bottom w:val="nil"/>
          <w:right w:val="nil"/>
          <w:between w:val="nil"/>
        </w:pBdr>
        <w:spacing w:after="0"/>
        <w:ind w:left="2127" w:right="54" w:hanging="283"/>
      </w:pPr>
      <w:r w:rsidRPr="00450812">
        <w:t>plan for obtaining/defining baseline information against which service improvement and financial savings (direct and indirect) can be measured. This baseline will be the most recent Financial Year prior to the commencement date of the relevant Call-Off Contract and the baseline data shall be shared with the Buyer;</w:t>
      </w:r>
    </w:p>
    <w:p w14:paraId="56756DC7" w14:textId="77777777" w:rsidR="563FEFCC" w:rsidRPr="00450812" w:rsidRDefault="563FEFCC" w:rsidP="004E0F6C">
      <w:pPr>
        <w:numPr>
          <w:ilvl w:val="4"/>
          <w:numId w:val="18"/>
        </w:numPr>
        <w:pBdr>
          <w:top w:val="nil"/>
          <w:left w:val="nil"/>
          <w:bottom w:val="nil"/>
          <w:right w:val="nil"/>
          <w:between w:val="nil"/>
        </w:pBdr>
        <w:spacing w:after="0"/>
        <w:ind w:left="2127" w:right="54" w:hanging="283"/>
      </w:pPr>
      <w:r w:rsidRPr="00450812">
        <w:t>support for Buyers to improve long term planning, recruitment and retention of the workforce in a changing market;</w:t>
      </w:r>
    </w:p>
    <w:p w14:paraId="571AE2CE" w14:textId="77777777" w:rsidR="563FEFCC" w:rsidRPr="00450812" w:rsidRDefault="563FEFCC" w:rsidP="004E0F6C">
      <w:pPr>
        <w:numPr>
          <w:ilvl w:val="4"/>
          <w:numId w:val="18"/>
        </w:numPr>
        <w:pBdr>
          <w:top w:val="nil"/>
          <w:left w:val="nil"/>
          <w:bottom w:val="nil"/>
          <w:right w:val="nil"/>
          <w:between w:val="nil"/>
        </w:pBdr>
        <w:spacing w:after="0"/>
        <w:ind w:left="2127" w:right="54" w:hanging="283"/>
      </w:pPr>
      <w:r w:rsidRPr="00450812">
        <w:t>plan for transitioning the Buyer’s current supply chain of Employment Businesses and Employment Agencies to the Call-Off Contract at no cost to the Buyer; and</w:t>
      </w:r>
    </w:p>
    <w:p w14:paraId="53D90EA4" w14:textId="77777777" w:rsidR="563FEFCC" w:rsidRPr="00450812" w:rsidRDefault="563FEFCC" w:rsidP="004E0F6C">
      <w:pPr>
        <w:numPr>
          <w:ilvl w:val="4"/>
          <w:numId w:val="18"/>
        </w:numPr>
        <w:pBdr>
          <w:top w:val="nil"/>
          <w:left w:val="nil"/>
          <w:bottom w:val="nil"/>
          <w:right w:val="nil"/>
          <w:between w:val="nil"/>
        </w:pBdr>
        <w:spacing w:after="0"/>
        <w:ind w:left="2127" w:right="54" w:hanging="283"/>
      </w:pPr>
      <w:r w:rsidRPr="00450812">
        <w:t>plan for the selection and appointment of additional supply chain members, if required by the Buyer.</w:t>
      </w:r>
    </w:p>
    <w:p w14:paraId="2F3FD25F" w14:textId="625200FC" w:rsidR="563FEFCC" w:rsidRPr="00450812" w:rsidRDefault="563FEFCC" w:rsidP="004E0F6C">
      <w:pPr>
        <w:pStyle w:val="ListParagraph"/>
        <w:numPr>
          <w:ilvl w:val="1"/>
          <w:numId w:val="22"/>
        </w:numPr>
        <w:pBdr>
          <w:top w:val="nil"/>
          <w:left w:val="nil"/>
          <w:bottom w:val="nil"/>
          <w:right w:val="nil"/>
          <w:between w:val="nil"/>
        </w:pBdr>
        <w:spacing w:after="0"/>
        <w:ind w:left="1418" w:right="54" w:hanging="709"/>
      </w:pPr>
      <w:r w:rsidRPr="00450812">
        <w:t>The Supplier shall create the draft Implementation Plan within timescales to be agreed with the Buyer prior to the commencement of the Call-Off Contract.</w:t>
      </w:r>
    </w:p>
    <w:p w14:paraId="2B4D09FC" w14:textId="5D66E664" w:rsidR="563FEFCC" w:rsidRPr="00450812" w:rsidRDefault="563FEFCC" w:rsidP="004E0F6C">
      <w:pPr>
        <w:pStyle w:val="ListParagraph"/>
        <w:numPr>
          <w:ilvl w:val="1"/>
          <w:numId w:val="22"/>
        </w:numPr>
        <w:pBdr>
          <w:top w:val="nil"/>
          <w:left w:val="nil"/>
          <w:bottom w:val="nil"/>
          <w:right w:val="nil"/>
          <w:between w:val="nil"/>
        </w:pBdr>
        <w:spacing w:after="0"/>
        <w:ind w:left="1418" w:right="54" w:hanging="709"/>
      </w:pPr>
      <w:r w:rsidRPr="00450812">
        <w:t>The Supplier shall monitor the performance of the Vendor or Managed Service jointly with the Buyer against the Implementation Plan once the draft Implementation Plan has been approved by the Buyer and resolve any complaints, including on behalf of the supply chain.</w:t>
      </w:r>
    </w:p>
    <w:p w14:paraId="22125F94" w14:textId="29B218E0" w:rsidR="563FEFCC" w:rsidRPr="00450812" w:rsidRDefault="563FEFCC" w:rsidP="004E0F6C">
      <w:pPr>
        <w:pStyle w:val="ListParagraph"/>
        <w:numPr>
          <w:ilvl w:val="1"/>
          <w:numId w:val="22"/>
        </w:numPr>
        <w:pBdr>
          <w:top w:val="nil"/>
          <w:left w:val="nil"/>
          <w:bottom w:val="nil"/>
          <w:right w:val="nil"/>
          <w:between w:val="nil"/>
        </w:pBdr>
        <w:spacing w:after="0"/>
        <w:ind w:left="1418" w:right="54" w:hanging="709"/>
      </w:pPr>
      <w:r w:rsidRPr="00450812">
        <w:t>The Supplier shall be required to organise and deliver workshops for the Buyer at no extra cost to the Buyer or the attendees, to promote and market the new service arrangements during the implementation of any Managed Service solution, unless advised differently by the Buyer.</w:t>
      </w:r>
    </w:p>
    <w:p w14:paraId="6303461E" w14:textId="0D0C61DE" w:rsidR="563FEFCC" w:rsidRPr="00450812" w:rsidRDefault="563FEFCC" w:rsidP="004E0F6C">
      <w:pPr>
        <w:pStyle w:val="ListParagraph"/>
        <w:numPr>
          <w:ilvl w:val="1"/>
          <w:numId w:val="22"/>
        </w:numPr>
        <w:pBdr>
          <w:top w:val="nil"/>
          <w:left w:val="nil"/>
          <w:bottom w:val="nil"/>
          <w:right w:val="nil"/>
          <w:between w:val="nil"/>
        </w:pBdr>
        <w:spacing w:after="0"/>
        <w:ind w:left="1418" w:right="54" w:hanging="709"/>
        <w:rPr>
          <w:color w:val="auto"/>
        </w:rPr>
      </w:pPr>
      <w:r w:rsidRPr="00450812">
        <w:rPr>
          <w:color w:val="auto"/>
        </w:rPr>
        <w:t>The Supplier shall deliver regular training on the technology solution to users as required by the Buyer, and provide Business Continuity plan for contingency plans in the event of a system failure or unforeseen circumstances to ensure requirements can be met.</w:t>
      </w:r>
    </w:p>
    <w:p w14:paraId="3AA0D083" w14:textId="13196E33" w:rsidR="563FEFCC" w:rsidRPr="00450812" w:rsidRDefault="563FEFCC" w:rsidP="004E0F6C">
      <w:pPr>
        <w:numPr>
          <w:ilvl w:val="1"/>
          <w:numId w:val="22"/>
        </w:numPr>
        <w:pBdr>
          <w:top w:val="nil"/>
          <w:left w:val="nil"/>
          <w:bottom w:val="nil"/>
          <w:right w:val="nil"/>
          <w:between w:val="nil"/>
        </w:pBdr>
        <w:spacing w:after="0"/>
        <w:ind w:left="1418" w:right="54" w:hanging="709"/>
      </w:pPr>
      <w:r w:rsidRPr="00450812">
        <w:t>The Supplier shall deliver regular training on the technology solution to users as required by the Buyer.</w:t>
      </w:r>
    </w:p>
    <w:p w14:paraId="1A91A892" w14:textId="77777777" w:rsidR="41473DB2" w:rsidRPr="00450812" w:rsidRDefault="41473DB2" w:rsidP="00450812">
      <w:pPr>
        <w:spacing w:after="0"/>
        <w:ind w:right="54"/>
      </w:pPr>
    </w:p>
    <w:p w14:paraId="42F3ED3A" w14:textId="608DB80F" w:rsidR="563FEFCC" w:rsidRPr="00D77BF1" w:rsidRDefault="563FEFCC" w:rsidP="009F1F29">
      <w:pPr>
        <w:pBdr>
          <w:top w:val="nil"/>
          <w:left w:val="nil"/>
          <w:bottom w:val="nil"/>
          <w:right w:val="nil"/>
          <w:between w:val="nil"/>
        </w:pBdr>
        <w:spacing w:after="0"/>
        <w:ind w:left="709" w:right="54" w:firstLine="0"/>
        <w:rPr>
          <w:b/>
          <w:bCs/>
        </w:rPr>
      </w:pPr>
      <w:r w:rsidRPr="00D77BF1">
        <w:rPr>
          <w:b/>
          <w:bCs/>
        </w:rPr>
        <w:t>Value Added Services</w:t>
      </w:r>
    </w:p>
    <w:p w14:paraId="4B94D828" w14:textId="355B49FA" w:rsidR="563FEFCC" w:rsidRPr="00450812" w:rsidRDefault="563FEFCC" w:rsidP="004E0F6C">
      <w:pPr>
        <w:pStyle w:val="ListParagraph"/>
        <w:numPr>
          <w:ilvl w:val="1"/>
          <w:numId w:val="22"/>
        </w:numPr>
        <w:pBdr>
          <w:top w:val="nil"/>
          <w:left w:val="nil"/>
          <w:bottom w:val="nil"/>
          <w:right w:val="nil"/>
          <w:between w:val="nil"/>
        </w:pBdr>
        <w:spacing w:after="0"/>
        <w:ind w:left="1418" w:right="54" w:hanging="709"/>
      </w:pPr>
      <w:r w:rsidRPr="00450812">
        <w:t>The Supplier may deliver additional benefits to the Buyer via the Vendor or Managed Services under the Call-Off Contract, which may include but not be limited to;</w:t>
      </w:r>
    </w:p>
    <w:p w14:paraId="3AB0B71F" w14:textId="77777777" w:rsidR="563FEFCC" w:rsidRPr="00450812" w:rsidRDefault="563FEFCC" w:rsidP="004E0F6C">
      <w:pPr>
        <w:numPr>
          <w:ilvl w:val="2"/>
          <w:numId w:val="22"/>
        </w:numPr>
        <w:pBdr>
          <w:top w:val="nil"/>
          <w:left w:val="nil"/>
          <w:bottom w:val="nil"/>
          <w:right w:val="nil"/>
          <w:between w:val="nil"/>
        </w:pBdr>
        <w:spacing w:after="0"/>
        <w:ind w:left="1985" w:right="54" w:hanging="992"/>
      </w:pPr>
      <w:r w:rsidRPr="00450812">
        <w:t>increased efficiencies and streamlined processes;</w:t>
      </w:r>
      <w:r w:rsidRPr="00450812">
        <w:tab/>
      </w:r>
    </w:p>
    <w:p w14:paraId="2BEDFF3F" w14:textId="77777777" w:rsidR="563FEFCC" w:rsidRPr="00450812" w:rsidRDefault="563FEFCC" w:rsidP="004E0F6C">
      <w:pPr>
        <w:numPr>
          <w:ilvl w:val="2"/>
          <w:numId w:val="22"/>
        </w:numPr>
        <w:pBdr>
          <w:top w:val="nil"/>
          <w:left w:val="nil"/>
          <w:bottom w:val="nil"/>
          <w:right w:val="nil"/>
          <w:between w:val="nil"/>
        </w:pBdr>
        <w:spacing w:after="0"/>
        <w:ind w:left="1985" w:right="54" w:hanging="992"/>
      </w:pPr>
      <w:r w:rsidRPr="00450812">
        <w:t>increased opportunities of filling vacancies;</w:t>
      </w:r>
    </w:p>
    <w:p w14:paraId="4E3092BC" w14:textId="77777777" w:rsidR="563FEFCC" w:rsidRPr="00450812" w:rsidRDefault="563FEFCC" w:rsidP="004E0F6C">
      <w:pPr>
        <w:numPr>
          <w:ilvl w:val="2"/>
          <w:numId w:val="22"/>
        </w:numPr>
        <w:pBdr>
          <w:top w:val="nil"/>
          <w:left w:val="nil"/>
          <w:bottom w:val="nil"/>
          <w:right w:val="nil"/>
          <w:between w:val="nil"/>
        </w:pBdr>
        <w:tabs>
          <w:tab w:val="left" w:pos="2835"/>
        </w:tabs>
        <w:spacing w:after="0"/>
        <w:ind w:left="1985" w:right="54" w:hanging="992"/>
      </w:pPr>
      <w:r w:rsidRPr="00450812">
        <w:t>improved workforce planning to reduce future reliance on temporary staffing;</w:t>
      </w:r>
    </w:p>
    <w:p w14:paraId="7530FF9F" w14:textId="77777777" w:rsidR="563FEFCC" w:rsidRPr="00450812" w:rsidRDefault="563FEFCC" w:rsidP="004E0F6C">
      <w:pPr>
        <w:numPr>
          <w:ilvl w:val="2"/>
          <w:numId w:val="22"/>
        </w:numPr>
        <w:pBdr>
          <w:top w:val="nil"/>
          <w:left w:val="nil"/>
          <w:bottom w:val="nil"/>
          <w:right w:val="nil"/>
          <w:between w:val="nil"/>
        </w:pBdr>
        <w:spacing w:after="0"/>
        <w:ind w:left="1985" w:right="54" w:hanging="992"/>
      </w:pPr>
      <w:r w:rsidRPr="00450812">
        <w:t>improved visibility of past and future requirements through enhanced reporting;</w:t>
      </w:r>
    </w:p>
    <w:p w14:paraId="5AA45FE2" w14:textId="77777777" w:rsidR="563FEFCC" w:rsidRPr="00450812" w:rsidRDefault="563FEFCC" w:rsidP="004E0F6C">
      <w:pPr>
        <w:numPr>
          <w:ilvl w:val="2"/>
          <w:numId w:val="22"/>
        </w:numPr>
        <w:pBdr>
          <w:top w:val="nil"/>
          <w:left w:val="nil"/>
          <w:bottom w:val="nil"/>
          <w:right w:val="nil"/>
          <w:between w:val="nil"/>
        </w:pBdr>
        <w:spacing w:after="0"/>
        <w:ind w:left="1985" w:right="54" w:hanging="992"/>
      </w:pPr>
      <w:r w:rsidRPr="00450812">
        <w:t>increased value for money and a reduction in the average cost to hire;</w:t>
      </w:r>
    </w:p>
    <w:p w14:paraId="4A281862" w14:textId="77777777" w:rsidR="563FEFCC" w:rsidRPr="00450812" w:rsidRDefault="563FEFCC" w:rsidP="004E0F6C">
      <w:pPr>
        <w:numPr>
          <w:ilvl w:val="2"/>
          <w:numId w:val="22"/>
        </w:numPr>
        <w:pBdr>
          <w:top w:val="nil"/>
          <w:left w:val="nil"/>
          <w:bottom w:val="nil"/>
          <w:right w:val="nil"/>
          <w:between w:val="nil"/>
        </w:pBdr>
        <w:spacing w:after="0"/>
        <w:ind w:left="1985" w:right="54" w:hanging="992"/>
      </w:pPr>
      <w:r w:rsidRPr="00450812">
        <w:t>increased access to and retention of quality workers;</w:t>
      </w:r>
    </w:p>
    <w:p w14:paraId="5211D3D6" w14:textId="1DE95A6C" w:rsidR="563FEFCC" w:rsidRPr="00450812" w:rsidRDefault="563FEFCC" w:rsidP="004E0F6C">
      <w:pPr>
        <w:numPr>
          <w:ilvl w:val="2"/>
          <w:numId w:val="22"/>
        </w:numPr>
        <w:pBdr>
          <w:top w:val="nil"/>
          <w:left w:val="nil"/>
          <w:bottom w:val="nil"/>
          <w:right w:val="nil"/>
          <w:between w:val="nil"/>
        </w:pBdr>
        <w:spacing w:after="0"/>
        <w:ind w:left="1985" w:right="54" w:hanging="992"/>
      </w:pPr>
      <w:r w:rsidRPr="00450812">
        <w:t>reduced competition with other Buyers;</w:t>
      </w:r>
    </w:p>
    <w:p w14:paraId="75A8A847" w14:textId="62BB6647" w:rsidR="563FEFCC" w:rsidRPr="00450812" w:rsidRDefault="563FEFCC" w:rsidP="004E0F6C">
      <w:pPr>
        <w:numPr>
          <w:ilvl w:val="2"/>
          <w:numId w:val="22"/>
        </w:numPr>
        <w:pBdr>
          <w:top w:val="nil"/>
          <w:left w:val="nil"/>
          <w:bottom w:val="nil"/>
          <w:right w:val="nil"/>
          <w:between w:val="nil"/>
        </w:pBdr>
        <w:spacing w:after="0"/>
        <w:ind w:left="1985" w:right="54" w:hanging="992"/>
      </w:pPr>
      <w:r w:rsidRPr="00450812">
        <w:t>increased brand awareness through effective marketing;</w:t>
      </w:r>
    </w:p>
    <w:p w14:paraId="4D3C7BF1" w14:textId="404C3EBC" w:rsidR="563FEFCC" w:rsidRPr="00450812" w:rsidRDefault="563FEFCC" w:rsidP="004E0F6C">
      <w:pPr>
        <w:numPr>
          <w:ilvl w:val="2"/>
          <w:numId w:val="22"/>
        </w:numPr>
        <w:pBdr>
          <w:top w:val="nil"/>
          <w:left w:val="nil"/>
          <w:bottom w:val="nil"/>
          <w:right w:val="nil"/>
          <w:between w:val="nil"/>
        </w:pBdr>
        <w:spacing w:after="0"/>
        <w:ind w:left="1985" w:right="54" w:hanging="992"/>
        <w:rPr>
          <w:color w:val="auto"/>
        </w:rPr>
      </w:pPr>
      <w:r w:rsidRPr="00450812">
        <w:rPr>
          <w:color w:val="auto"/>
        </w:rPr>
        <w:t>rate negotiation through the management of suppliers;</w:t>
      </w:r>
    </w:p>
    <w:p w14:paraId="20C77B6B" w14:textId="14DF4AA7" w:rsidR="563FEFCC" w:rsidRPr="00450812" w:rsidRDefault="563FEFCC" w:rsidP="004E0F6C">
      <w:pPr>
        <w:numPr>
          <w:ilvl w:val="2"/>
          <w:numId w:val="22"/>
        </w:numPr>
        <w:pBdr>
          <w:top w:val="nil"/>
          <w:left w:val="nil"/>
          <w:bottom w:val="nil"/>
          <w:right w:val="nil"/>
          <w:between w:val="nil"/>
        </w:pBdr>
        <w:spacing w:after="0"/>
        <w:ind w:left="1985" w:right="54" w:hanging="992"/>
        <w:rPr>
          <w:color w:val="auto"/>
        </w:rPr>
      </w:pPr>
      <w:r w:rsidRPr="00450812">
        <w:rPr>
          <w:color w:val="auto"/>
        </w:rPr>
        <w:t>demand management through use of enhanced reporting tools.</w:t>
      </w:r>
    </w:p>
    <w:p w14:paraId="51566EC8" w14:textId="32FF0D74" w:rsidR="563FEFCC" w:rsidRPr="00450812" w:rsidRDefault="563FEFCC" w:rsidP="004E0F6C">
      <w:pPr>
        <w:pStyle w:val="ListParagraph"/>
        <w:numPr>
          <w:ilvl w:val="2"/>
          <w:numId w:val="22"/>
        </w:numPr>
        <w:spacing w:after="0"/>
        <w:ind w:left="1985" w:right="54" w:hanging="992"/>
        <w:rPr>
          <w:color w:val="auto"/>
        </w:rPr>
      </w:pPr>
      <w:r w:rsidRPr="00450812">
        <w:rPr>
          <w:color w:val="auto"/>
        </w:rPr>
        <w:t>enhanced reporting on measuring performance against the set KPI’s in the Call-Off Contract</w:t>
      </w:r>
    </w:p>
    <w:p w14:paraId="31E304BB" w14:textId="77777777" w:rsidR="563FEFCC" w:rsidRPr="00450812" w:rsidRDefault="563FEFCC" w:rsidP="004E0F6C">
      <w:pPr>
        <w:numPr>
          <w:ilvl w:val="1"/>
          <w:numId w:val="22"/>
        </w:numPr>
        <w:pBdr>
          <w:top w:val="nil"/>
          <w:left w:val="nil"/>
          <w:bottom w:val="nil"/>
          <w:right w:val="nil"/>
          <w:between w:val="nil"/>
        </w:pBdr>
        <w:spacing w:after="0"/>
        <w:ind w:left="1418" w:right="54" w:hanging="709"/>
      </w:pPr>
      <w:r w:rsidRPr="00450812">
        <w:t>The Supplier shall keep abreast of sector specific challenges and take steps to proactively support the Buyer to minimise the effects of these where possible.</w:t>
      </w:r>
    </w:p>
    <w:p w14:paraId="2B8812FB" w14:textId="3FB37C0C" w:rsidR="563FEFCC" w:rsidRPr="00450812" w:rsidRDefault="563FEFCC" w:rsidP="004E0F6C">
      <w:pPr>
        <w:numPr>
          <w:ilvl w:val="1"/>
          <w:numId w:val="22"/>
        </w:numPr>
        <w:pBdr>
          <w:top w:val="nil"/>
          <w:left w:val="nil"/>
          <w:bottom w:val="nil"/>
          <w:right w:val="nil"/>
          <w:between w:val="nil"/>
        </w:pBdr>
        <w:spacing w:after="0"/>
        <w:ind w:left="1418" w:right="54" w:hanging="709"/>
      </w:pPr>
      <w:r w:rsidRPr="00450812">
        <w:t>The Supplier shall provide feedback to the Buyer and the Authority in the event that they are unable to bid in any further competition for a Vendor or Managed Service Call-Off Contract, providing reasons for their inability to bid.</w:t>
      </w:r>
    </w:p>
    <w:p w14:paraId="0A4D2A12" w14:textId="444A7099" w:rsidR="006325F1" w:rsidRDefault="006325F1" w:rsidP="7E71BF3B">
      <w:pPr>
        <w:spacing w:after="0"/>
        <w:ind w:left="0" w:right="54" w:firstLine="0"/>
        <w:rPr>
          <w:u w:val="single"/>
        </w:rPr>
      </w:pPr>
    </w:p>
    <w:p w14:paraId="7716F79A" w14:textId="77777777" w:rsidR="006325F1" w:rsidRPr="00450812" w:rsidRDefault="006325F1" w:rsidP="00450812">
      <w:pPr>
        <w:spacing w:after="0"/>
        <w:ind w:left="0" w:right="54" w:firstLine="0"/>
        <w:rPr>
          <w:u w:val="single"/>
        </w:rPr>
      </w:pPr>
    </w:p>
    <w:p w14:paraId="15196AD5" w14:textId="77777777" w:rsidR="00B9620D" w:rsidRPr="00D77BF1" w:rsidRDefault="001168CD" w:rsidP="00D77BF1">
      <w:pPr>
        <w:spacing w:after="0"/>
        <w:ind w:left="709" w:right="54" w:firstLine="0"/>
        <w:rPr>
          <w:b/>
          <w:bCs/>
        </w:rPr>
      </w:pPr>
      <w:r w:rsidRPr="00D77BF1">
        <w:rPr>
          <w:b/>
          <w:bCs/>
        </w:rPr>
        <w:t>Skills development</w:t>
      </w:r>
    </w:p>
    <w:p w14:paraId="2D545CF8" w14:textId="0FB10195" w:rsidR="00B9620D" w:rsidRPr="00450812" w:rsidRDefault="2B073788" w:rsidP="004E0F6C">
      <w:pPr>
        <w:pStyle w:val="ListParagraph"/>
        <w:numPr>
          <w:ilvl w:val="1"/>
          <w:numId w:val="23"/>
        </w:numPr>
        <w:tabs>
          <w:tab w:val="left" w:pos="1560"/>
        </w:tabs>
        <w:spacing w:after="0"/>
        <w:ind w:left="1418" w:right="54" w:hanging="709"/>
        <w:rPr>
          <w:u w:val="single"/>
        </w:rPr>
      </w:pPr>
      <w:r w:rsidRPr="00450812">
        <w:t xml:space="preserve">The Supplier shall monitor the workforce market and Buyer requirements and develop intelligence relating to particular skills shortages including in accordance with the job roles detailed in </w:t>
      </w:r>
      <w:r w:rsidR="0A234091" w:rsidRPr="00450812">
        <w:t>Attachment 9</w:t>
      </w:r>
      <w:r w:rsidRPr="00450812">
        <w:t xml:space="preserve"> – Person Specification.</w:t>
      </w:r>
    </w:p>
    <w:p w14:paraId="4D3DB8E7" w14:textId="187F5A6E" w:rsidR="001168CD" w:rsidRPr="00450812" w:rsidRDefault="2B073788" w:rsidP="004E0F6C">
      <w:pPr>
        <w:pStyle w:val="ListParagraph"/>
        <w:numPr>
          <w:ilvl w:val="1"/>
          <w:numId w:val="23"/>
        </w:numPr>
        <w:tabs>
          <w:tab w:val="left" w:pos="1560"/>
        </w:tabs>
        <w:spacing w:after="0"/>
        <w:ind w:left="1418" w:right="54" w:hanging="709"/>
        <w:rPr>
          <w:u w:val="single"/>
        </w:rPr>
      </w:pPr>
      <w:r w:rsidRPr="00450812">
        <w:t>The Supplier shall take targeted action within the market and community in order to encourage uptake where skills shortages are identified.</w:t>
      </w:r>
    </w:p>
    <w:p w14:paraId="53EB51C7" w14:textId="77777777" w:rsidR="001168CD" w:rsidRPr="00450812" w:rsidRDefault="2B073788" w:rsidP="004E0F6C">
      <w:pPr>
        <w:numPr>
          <w:ilvl w:val="1"/>
          <w:numId w:val="23"/>
        </w:numPr>
        <w:tabs>
          <w:tab w:val="left" w:pos="1560"/>
        </w:tabs>
        <w:spacing w:after="0"/>
        <w:ind w:left="1418" w:right="54" w:hanging="709"/>
      </w:pPr>
      <w:r w:rsidRPr="00450812">
        <w:t xml:space="preserve">The Supplier shall provide training and development courses relating to identified skills shortages in order to develop a pool of Temporary Workers which may be deployed in response to Buyer requirements. </w:t>
      </w:r>
    </w:p>
    <w:p w14:paraId="4970796E" w14:textId="77777777" w:rsidR="00B9620D" w:rsidRPr="00450812" w:rsidRDefault="2B073788" w:rsidP="004E0F6C">
      <w:pPr>
        <w:numPr>
          <w:ilvl w:val="1"/>
          <w:numId w:val="23"/>
        </w:numPr>
        <w:tabs>
          <w:tab w:val="left" w:pos="1560"/>
        </w:tabs>
        <w:spacing w:after="0"/>
        <w:ind w:left="1418" w:right="54" w:hanging="709"/>
      </w:pPr>
      <w:r w:rsidRPr="00450812">
        <w:t>The Supplier shall ensure that Temporary Workers are qualified to undertake the roles for which they are being placed at the point of placement.</w:t>
      </w:r>
    </w:p>
    <w:p w14:paraId="4A997AAF" w14:textId="77777777" w:rsidR="00B9620D" w:rsidRPr="00450812" w:rsidRDefault="00B9620D" w:rsidP="00450812">
      <w:pPr>
        <w:spacing w:after="0"/>
        <w:ind w:left="540" w:right="54" w:firstLine="0"/>
      </w:pPr>
    </w:p>
    <w:p w14:paraId="47DD3D9A" w14:textId="77777777" w:rsidR="00B9620D" w:rsidRPr="00450812" w:rsidRDefault="00B9620D" w:rsidP="00450812">
      <w:pPr>
        <w:pStyle w:val="ListParagraph"/>
        <w:pBdr>
          <w:top w:val="nil"/>
          <w:left w:val="nil"/>
          <w:bottom w:val="nil"/>
          <w:right w:val="nil"/>
          <w:between w:val="nil"/>
        </w:pBdr>
        <w:spacing w:after="0"/>
        <w:ind w:left="540" w:right="54" w:firstLine="0"/>
      </w:pPr>
    </w:p>
    <w:p w14:paraId="479EF458" w14:textId="77777777" w:rsidR="00C007C7" w:rsidRPr="00450812" w:rsidRDefault="00C007C7" w:rsidP="00450812">
      <w:pPr>
        <w:spacing w:after="218" w:line="259" w:lineRule="auto"/>
        <w:ind w:left="1054" w:hanging="770"/>
        <w:jc w:val="left"/>
        <w:rPr>
          <w:b/>
        </w:rPr>
      </w:pPr>
    </w:p>
    <w:p w14:paraId="78DAFEFD" w14:textId="77777777" w:rsidR="006325F1" w:rsidRDefault="006325F1">
      <w:pPr>
        <w:spacing w:after="160" w:line="259" w:lineRule="auto"/>
        <w:ind w:left="0" w:firstLine="0"/>
        <w:jc w:val="left"/>
        <w:rPr>
          <w:b/>
        </w:rPr>
      </w:pPr>
      <w:r>
        <w:rPr>
          <w:b/>
        </w:rPr>
        <w:br w:type="page"/>
      </w:r>
    </w:p>
    <w:p w14:paraId="7DDED2A7" w14:textId="341DDE04" w:rsidR="0003516C" w:rsidRPr="00D77BF1" w:rsidRDefault="0003516C" w:rsidP="00450812">
      <w:pPr>
        <w:spacing w:after="218" w:line="259" w:lineRule="auto"/>
        <w:ind w:left="1054" w:hanging="770"/>
        <w:jc w:val="left"/>
        <w:rPr>
          <w:b/>
          <w:color w:val="2E74B5" w:themeColor="accent1" w:themeShade="BF"/>
        </w:rPr>
      </w:pPr>
      <w:r w:rsidRPr="00D77BF1">
        <w:rPr>
          <w:b/>
          <w:color w:val="2E74B5" w:themeColor="accent1" w:themeShade="BF"/>
        </w:rPr>
        <w:t>Health Assurance Audit</w:t>
      </w:r>
      <w:r w:rsidR="002F5012" w:rsidRPr="00D77BF1">
        <w:rPr>
          <w:b/>
          <w:color w:val="2E74B5" w:themeColor="accent1" w:themeShade="BF"/>
        </w:rPr>
        <w:t xml:space="preserve"> Documents</w:t>
      </w:r>
    </w:p>
    <w:p w14:paraId="209184BE" w14:textId="77777777" w:rsidR="0003516C" w:rsidRPr="00D77BF1" w:rsidRDefault="0003516C" w:rsidP="00450812">
      <w:pPr>
        <w:spacing w:after="218" w:line="259" w:lineRule="auto"/>
        <w:ind w:left="1054" w:hanging="770"/>
        <w:jc w:val="left"/>
        <w:rPr>
          <w:b/>
          <w:bCs/>
        </w:rPr>
      </w:pPr>
      <w:r w:rsidRPr="00D77BF1">
        <w:rPr>
          <w:b/>
          <w:bCs/>
        </w:rPr>
        <w:t>Appendix A - Person Specification</w:t>
      </w:r>
    </w:p>
    <w:p w14:paraId="153FDE6C" w14:textId="35D35B57" w:rsidR="0003516C" w:rsidRPr="00450812" w:rsidRDefault="0003516C" w:rsidP="00450812">
      <w:pPr>
        <w:spacing w:after="0" w:line="259" w:lineRule="auto"/>
        <w:ind w:left="283" w:firstLine="0"/>
        <w:jc w:val="left"/>
      </w:pPr>
      <w:r w:rsidRPr="00450812">
        <w:t xml:space="preserve"> A wide range of Temporary Workers are required under this Framework Contract. The Supplier must be able to source, introduce and manage the effective provision of all </w:t>
      </w:r>
    </w:p>
    <w:p w14:paraId="4E4486D6" w14:textId="77777777" w:rsidR="0003516C" w:rsidRPr="00450812" w:rsidRDefault="0003516C" w:rsidP="00450812">
      <w:pPr>
        <w:spacing w:after="0"/>
        <w:ind w:left="283" w:right="54" w:firstLine="0"/>
      </w:pPr>
      <w:r w:rsidRPr="00450812">
        <w:t xml:space="preserve">Temporary Workers required by the Buyer across the Buyer’s organisation (as appropriate and relevant to the Lot which the Supplier has been appointed to supply under the Framework Contract).  </w:t>
      </w:r>
    </w:p>
    <w:p w14:paraId="35F5A306" w14:textId="77777777" w:rsidR="0003516C" w:rsidRPr="00450812" w:rsidRDefault="0003516C" w:rsidP="00450812">
      <w:pPr>
        <w:spacing w:after="0" w:line="259" w:lineRule="auto"/>
        <w:ind w:left="283" w:firstLine="0"/>
        <w:jc w:val="left"/>
      </w:pPr>
      <w:r w:rsidRPr="00450812">
        <w:t xml:space="preserve"> </w:t>
      </w:r>
    </w:p>
    <w:p w14:paraId="2B7BEA82" w14:textId="77777777" w:rsidR="0003516C" w:rsidRPr="00450812" w:rsidRDefault="0003516C" w:rsidP="00450812">
      <w:pPr>
        <w:spacing w:after="0"/>
        <w:ind w:left="283" w:right="54" w:firstLine="0"/>
      </w:pPr>
      <w:r w:rsidRPr="00450812">
        <w:t xml:space="preserve">The types of roles to be supplied under each Lot can be found within the attached document below.  This is not exhaustive and other non-clinical Temporary Worker   related roles outside of this list may also be required, provided that all such additional roles shall be merely different titles. These roles shall be within the scope of the Services in the Framework Contract.  </w:t>
      </w:r>
    </w:p>
    <w:p w14:paraId="4BE04216" w14:textId="77777777" w:rsidR="0003516C" w:rsidRPr="00450812" w:rsidRDefault="0003516C" w:rsidP="00450812">
      <w:pPr>
        <w:spacing w:after="0" w:line="259" w:lineRule="auto"/>
        <w:ind w:left="283" w:firstLine="0"/>
        <w:jc w:val="left"/>
      </w:pPr>
      <w:r w:rsidRPr="00450812">
        <w:t xml:space="preserve"> </w:t>
      </w:r>
    </w:p>
    <w:p w14:paraId="75541D0E" w14:textId="77777777" w:rsidR="0003516C" w:rsidRPr="00450812" w:rsidRDefault="0003516C" w:rsidP="00450812">
      <w:pPr>
        <w:spacing w:after="0"/>
        <w:ind w:left="283" w:right="54" w:firstLine="0"/>
      </w:pPr>
      <w:r w:rsidRPr="00450812">
        <w:t xml:space="preserve">Where there is any discrepancy between the roles provided below and the role specified by the Buyer, the precise requirements shall be clarified by the Buyer and detailed in writing under the relevant Call-Off Contract. </w:t>
      </w:r>
    </w:p>
    <w:p w14:paraId="2E13801D" w14:textId="44A86807" w:rsidR="002F5012" w:rsidRPr="00450812" w:rsidRDefault="002F5012" w:rsidP="00450812">
      <w:pPr>
        <w:spacing w:after="0"/>
        <w:ind w:left="283" w:right="54" w:firstLine="0"/>
      </w:pPr>
    </w:p>
    <w:bookmarkStart w:id="32" w:name="_MON_1736663216"/>
    <w:bookmarkEnd w:id="32"/>
    <w:p w14:paraId="091F7E3C" w14:textId="2C1381B5" w:rsidR="0003516C" w:rsidRPr="00450812" w:rsidRDefault="00110BFB" w:rsidP="00450812">
      <w:pPr>
        <w:spacing w:after="190" w:line="282" w:lineRule="auto"/>
        <w:ind w:left="283" w:firstLine="0"/>
        <w:jc w:val="left"/>
      </w:pPr>
      <w:r w:rsidRPr="00450812">
        <w:object w:dxaOrig="1500" w:dyaOrig="995" w14:anchorId="4BBBE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50.25pt" o:ole="">
            <v:imagedata r:id="rId56" o:title=""/>
          </v:shape>
          <o:OLEObject Type="Embed" ProgID="Word.Document.12" ShapeID="_x0000_i1025" DrawAspect="Icon" ObjectID="_1791025105" r:id="rId57">
            <o:FieldCodes>\s</o:FieldCodes>
          </o:OLEObject>
        </w:object>
      </w:r>
    </w:p>
    <w:p w14:paraId="4463476F" w14:textId="77777777" w:rsidR="008C165E" w:rsidRPr="00450812" w:rsidRDefault="008C165E" w:rsidP="00450812">
      <w:pPr>
        <w:spacing w:after="190" w:line="282" w:lineRule="auto"/>
        <w:ind w:left="283" w:firstLine="0"/>
        <w:jc w:val="left"/>
      </w:pPr>
    </w:p>
    <w:p w14:paraId="3E81C616" w14:textId="20DF3C47" w:rsidR="00684DCC" w:rsidRPr="00450812" w:rsidRDefault="00684DCC" w:rsidP="00450812">
      <w:pPr>
        <w:spacing w:after="0" w:line="259" w:lineRule="auto"/>
        <w:ind w:left="283" w:firstLine="0"/>
        <w:jc w:val="left"/>
      </w:pPr>
    </w:p>
    <w:p w14:paraId="13990B84" w14:textId="454C0DBA" w:rsidR="00684DCC" w:rsidRPr="00450812" w:rsidRDefault="00684DCC" w:rsidP="00450812">
      <w:pPr>
        <w:spacing w:line="240" w:lineRule="auto"/>
        <w:rPr>
          <w:lang w:eastAsia="en-US"/>
        </w:rPr>
      </w:pPr>
      <w:r w:rsidRPr="00450812">
        <w:rPr>
          <w:lang w:eastAsia="en-US"/>
        </w:rPr>
        <w:t xml:space="preserve">The Supplier shall provide the </w:t>
      </w:r>
      <w:r w:rsidRPr="00450812">
        <w:t xml:space="preserve">Buyer </w:t>
      </w:r>
      <w:r w:rsidRPr="00450812">
        <w:rPr>
          <w:lang w:eastAsia="en-US"/>
        </w:rPr>
        <w:t>with a completed Assignment checklist containing the information set out in the attachment below when confirming a booking.</w:t>
      </w:r>
    </w:p>
    <w:bookmarkStart w:id="33" w:name="_MON_1626596767"/>
    <w:bookmarkEnd w:id="33"/>
    <w:p w14:paraId="715B9267" w14:textId="77777777" w:rsidR="00684DCC" w:rsidRPr="00450812" w:rsidRDefault="00684DCC" w:rsidP="00450812">
      <w:pPr>
        <w:pBdr>
          <w:top w:val="nil"/>
          <w:left w:val="nil"/>
          <w:bottom w:val="nil"/>
          <w:right w:val="nil"/>
          <w:between w:val="nil"/>
        </w:pBdr>
        <w:rPr>
          <w:b/>
          <w:bCs/>
          <w:lang w:eastAsia="en-US"/>
        </w:rPr>
      </w:pPr>
      <w:r w:rsidRPr="00450812">
        <w:rPr>
          <w:rFonts w:eastAsia="SimSun"/>
          <w:lang w:eastAsia="zh-CN"/>
        </w:rPr>
        <w:object w:dxaOrig="1533" w:dyaOrig="990" w14:anchorId="4FC8A7AF">
          <v:shape id="_x0000_i1026" type="#_x0000_t75" style="width:76.1pt;height:50.25pt" o:ole="">
            <v:imagedata r:id="rId58" o:title=""/>
          </v:shape>
          <o:OLEObject Type="Embed" ProgID="Word.Document.12" ShapeID="_x0000_i1026" DrawAspect="Icon" ObjectID="_1791025106" r:id="rId59">
            <o:FieldCodes>\s</o:FieldCodes>
          </o:OLEObject>
        </w:object>
      </w:r>
    </w:p>
    <w:p w14:paraId="36214067" w14:textId="7275B302" w:rsidR="00684DCC" w:rsidRPr="00D77BF1" w:rsidRDefault="00684DCC" w:rsidP="00450812">
      <w:pPr>
        <w:spacing w:line="240" w:lineRule="auto"/>
        <w:rPr>
          <w:b/>
          <w:bCs/>
          <w:lang w:eastAsia="en-US"/>
        </w:rPr>
      </w:pPr>
      <w:r w:rsidRPr="00D77BF1">
        <w:rPr>
          <w:b/>
          <w:bCs/>
          <w:lang w:eastAsia="en-US"/>
        </w:rPr>
        <w:t>Appendix B – End of Assignment Assessment Report</w:t>
      </w:r>
    </w:p>
    <w:p w14:paraId="34B09060" w14:textId="77777777" w:rsidR="00684DCC" w:rsidRPr="00450812" w:rsidRDefault="00684DCC" w:rsidP="00450812">
      <w:pPr>
        <w:spacing w:line="240" w:lineRule="auto"/>
        <w:rPr>
          <w:lang w:eastAsia="en-US"/>
        </w:rPr>
      </w:pPr>
      <w:r w:rsidRPr="00450812">
        <w:rPr>
          <w:lang w:eastAsia="en-US"/>
        </w:rPr>
        <w:t>The Supplier shall ensure that all end of Assignment assessment reports contain the information set out in the attachment example below:</w:t>
      </w:r>
    </w:p>
    <w:bookmarkStart w:id="34" w:name="_MON_1626596855"/>
    <w:bookmarkEnd w:id="34"/>
    <w:p w14:paraId="2825574F" w14:textId="7A77A0A9" w:rsidR="00684DCC" w:rsidRPr="00450812" w:rsidRDefault="00684DCC" w:rsidP="00450812">
      <w:pPr>
        <w:spacing w:line="240" w:lineRule="auto"/>
        <w:rPr>
          <w:b/>
          <w:bCs/>
          <w:lang w:eastAsia="en-US"/>
        </w:rPr>
      </w:pPr>
      <w:r w:rsidRPr="00450812">
        <w:rPr>
          <w:b/>
          <w:lang w:eastAsia="en-US"/>
        </w:rPr>
        <w:object w:dxaOrig="1533" w:dyaOrig="990" w14:anchorId="5FD5B964">
          <v:shape id="_x0000_i1027" type="#_x0000_t75" style="width:76.1pt;height:50.25pt" o:ole="">
            <v:imagedata r:id="rId60" o:title=""/>
          </v:shape>
          <o:OLEObject Type="Embed" ProgID="Word.Document.12" ShapeID="_x0000_i1027" DrawAspect="Icon" ObjectID="_1791025107" r:id="rId61">
            <o:FieldCodes>\s</o:FieldCodes>
          </o:OLEObject>
        </w:object>
      </w:r>
    </w:p>
    <w:p w14:paraId="1A9DD7A3" w14:textId="4F8CA14A" w:rsidR="00684DCC" w:rsidRPr="00D77BF1" w:rsidRDefault="00684DCC" w:rsidP="00450812">
      <w:pPr>
        <w:spacing w:line="240" w:lineRule="auto"/>
        <w:rPr>
          <w:b/>
          <w:bCs/>
          <w:lang w:eastAsia="en-US"/>
        </w:rPr>
      </w:pPr>
      <w:r w:rsidRPr="00D77BF1">
        <w:rPr>
          <w:b/>
          <w:bCs/>
          <w:lang w:eastAsia="en-US"/>
        </w:rPr>
        <w:t>Appendix C – Certificate of Fitness for Placement</w:t>
      </w:r>
    </w:p>
    <w:p w14:paraId="34665338" w14:textId="4493447E" w:rsidR="00684DCC" w:rsidRPr="00450812" w:rsidRDefault="00684DCC" w:rsidP="00450812">
      <w:pPr>
        <w:spacing w:line="240" w:lineRule="auto"/>
        <w:rPr>
          <w:lang w:eastAsia="en-US"/>
        </w:rPr>
      </w:pPr>
      <w:r w:rsidRPr="00450812">
        <w:rPr>
          <w:lang w:eastAsia="en-US"/>
        </w:rPr>
        <w:t>The Supplier shall provide the Buyer with a completed certificate of fitness for placement for Candidates in a patient facing role, or where the Candidate has been referred to an occupational health specialist prior to commencing an Assignment.  A best practice template illustrating the minimum information that should be obtained is set out in the attachment below:</w:t>
      </w:r>
    </w:p>
    <w:bookmarkStart w:id="35" w:name="_MON_1626597010"/>
    <w:bookmarkEnd w:id="35"/>
    <w:p w14:paraId="54935E5D" w14:textId="77777777" w:rsidR="00684DCC" w:rsidRPr="00450812" w:rsidRDefault="00684DCC" w:rsidP="00450812">
      <w:pPr>
        <w:spacing w:line="240" w:lineRule="auto"/>
        <w:rPr>
          <w:b/>
          <w:bCs/>
          <w:lang w:eastAsia="en-US"/>
        </w:rPr>
      </w:pPr>
      <w:r w:rsidRPr="00450812">
        <w:rPr>
          <w:b/>
          <w:lang w:eastAsia="en-US"/>
        </w:rPr>
        <w:object w:dxaOrig="1533" w:dyaOrig="990" w14:anchorId="253622D9">
          <v:shape id="_x0000_i1028" type="#_x0000_t75" style="width:76.1pt;height:50.25pt" o:ole="">
            <v:imagedata r:id="rId62" o:title=""/>
          </v:shape>
          <o:OLEObject Type="Embed" ProgID="Word.Document.12" ShapeID="_x0000_i1028" DrawAspect="Icon" ObjectID="_1791025108" r:id="rId63">
            <o:FieldCodes>\s</o:FieldCodes>
          </o:OLEObject>
        </w:object>
      </w:r>
    </w:p>
    <w:p w14:paraId="2A4FD572" w14:textId="77777777" w:rsidR="0003516C" w:rsidRPr="00450812" w:rsidRDefault="0003516C" w:rsidP="00450812"/>
    <w:p w14:paraId="724C78B4" w14:textId="25180330" w:rsidR="00DE0E7A" w:rsidRPr="00450812" w:rsidRDefault="00DE0E7A" w:rsidP="00450812"/>
    <w:p w14:paraId="3F8B3BAF" w14:textId="2F217722" w:rsidR="00DE0E7A" w:rsidRPr="00150C27" w:rsidRDefault="00DE0E7A" w:rsidP="00450812">
      <w:r>
        <w:t xml:space="preserve"> </w:t>
      </w:r>
    </w:p>
    <w:sectPr w:rsidR="00DE0E7A" w:rsidRPr="00150C27" w:rsidSect="009F1F29">
      <w:headerReference w:type="default" r:id="rId64"/>
      <w:footerReference w:type="default" r:id="rId6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8C28" w14:textId="77777777" w:rsidR="00D463C3" w:rsidRDefault="00D463C3" w:rsidP="005E5203">
      <w:pPr>
        <w:spacing w:after="0" w:line="240" w:lineRule="auto"/>
      </w:pPr>
      <w:r>
        <w:separator/>
      </w:r>
    </w:p>
  </w:endnote>
  <w:endnote w:type="continuationSeparator" w:id="0">
    <w:p w14:paraId="621650F6" w14:textId="77777777" w:rsidR="00D463C3" w:rsidRDefault="00D463C3" w:rsidP="005E5203">
      <w:pPr>
        <w:spacing w:after="0" w:line="240" w:lineRule="auto"/>
      </w:pPr>
      <w:r>
        <w:continuationSeparator/>
      </w:r>
    </w:p>
  </w:endnote>
  <w:endnote w:type="continuationNotice" w:id="1">
    <w:p w14:paraId="0D136933" w14:textId="77777777" w:rsidR="00D463C3" w:rsidRDefault="00D46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E0F9" w14:textId="77777777" w:rsidR="00850A97" w:rsidRDefault="00850A97" w:rsidP="00932812">
    <w:pPr>
      <w:pStyle w:val="NoSpacing"/>
      <w:jc w:val="right"/>
      <w:rPr>
        <w:b/>
        <w:bCs/>
        <w:color w:val="0070C0"/>
        <w:sz w:val="20"/>
        <w:szCs w:val="20"/>
      </w:rPr>
    </w:pPr>
    <w:r w:rsidRPr="002E1E05">
      <w:rPr>
        <w:b/>
        <w:bCs/>
        <w:color w:val="0070C0"/>
        <w:sz w:val="20"/>
        <w:szCs w:val="20"/>
      </w:rPr>
      <w:fldChar w:fldCharType="begin"/>
    </w:r>
    <w:r w:rsidRPr="002E1E05">
      <w:rPr>
        <w:b/>
        <w:bCs/>
        <w:color w:val="0070C0"/>
        <w:sz w:val="20"/>
        <w:szCs w:val="20"/>
      </w:rPr>
      <w:instrText xml:space="preserve"> PAGE </w:instrText>
    </w:r>
    <w:r w:rsidRPr="002E1E05">
      <w:rPr>
        <w:b/>
        <w:bCs/>
        <w:color w:val="0070C0"/>
        <w:sz w:val="20"/>
        <w:szCs w:val="20"/>
      </w:rPr>
      <w:fldChar w:fldCharType="separate"/>
    </w:r>
    <w:r>
      <w:rPr>
        <w:b/>
        <w:bCs/>
        <w:noProof/>
        <w:color w:val="0070C0"/>
        <w:sz w:val="20"/>
        <w:szCs w:val="20"/>
      </w:rPr>
      <w:t>1</w:t>
    </w:r>
    <w:r w:rsidRPr="002E1E05">
      <w:rPr>
        <w:b/>
        <w:bCs/>
        <w:color w:val="0070C0"/>
        <w:sz w:val="20"/>
        <w:szCs w:val="20"/>
      </w:rPr>
      <w:fldChar w:fldCharType="end"/>
    </w:r>
    <w:r w:rsidRPr="002E1E05">
      <w:rPr>
        <w:color w:val="0070C0"/>
        <w:sz w:val="20"/>
        <w:szCs w:val="20"/>
      </w:rPr>
      <w:t xml:space="preserve"> of </w:t>
    </w:r>
    <w:r w:rsidRPr="002E1E05">
      <w:rPr>
        <w:b/>
        <w:bCs/>
        <w:color w:val="0070C0"/>
        <w:sz w:val="20"/>
        <w:szCs w:val="20"/>
      </w:rPr>
      <w:fldChar w:fldCharType="begin"/>
    </w:r>
    <w:r w:rsidRPr="002E1E05">
      <w:rPr>
        <w:b/>
        <w:bCs/>
        <w:color w:val="0070C0"/>
        <w:sz w:val="20"/>
        <w:szCs w:val="20"/>
      </w:rPr>
      <w:instrText xml:space="preserve"> NUMPAGES  </w:instrText>
    </w:r>
    <w:r w:rsidRPr="002E1E05">
      <w:rPr>
        <w:b/>
        <w:bCs/>
        <w:color w:val="0070C0"/>
        <w:sz w:val="20"/>
        <w:szCs w:val="20"/>
      </w:rPr>
      <w:fldChar w:fldCharType="separate"/>
    </w:r>
    <w:r>
      <w:rPr>
        <w:b/>
        <w:bCs/>
        <w:noProof/>
        <w:color w:val="0070C0"/>
        <w:sz w:val="20"/>
        <w:szCs w:val="20"/>
      </w:rPr>
      <w:t>55</w:t>
    </w:r>
    <w:r w:rsidRPr="002E1E05">
      <w:rPr>
        <w:b/>
        <w:bCs/>
        <w:color w:val="0070C0"/>
        <w:sz w:val="20"/>
        <w:szCs w:val="20"/>
      </w:rPr>
      <w:fldChar w:fldCharType="end"/>
    </w:r>
  </w:p>
  <w:p w14:paraId="3D9974B6" w14:textId="1B811071" w:rsidR="00850A97" w:rsidRPr="009F1F29" w:rsidRDefault="00850A97" w:rsidP="009F1F29">
    <w:pPr>
      <w:pStyle w:val="NoSpacing"/>
      <w:jc w:val="right"/>
      <w:rPr>
        <w:b/>
        <w:bCs/>
        <w:color w:val="0070C0"/>
        <w:sz w:val="20"/>
        <w:szCs w:val="20"/>
      </w:rPr>
    </w:pPr>
    <w:r>
      <w:rPr>
        <w:noProof/>
      </w:rPr>
      <w:drawing>
        <wp:inline distT="0" distB="0" distL="0" distR="0" wp14:anchorId="7C64593C" wp14:editId="30C04A4F">
          <wp:extent cx="6404400" cy="1465200"/>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4400" cy="1465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1097" w14:textId="77777777" w:rsidR="00D463C3" w:rsidRDefault="00D463C3" w:rsidP="005E5203">
      <w:pPr>
        <w:spacing w:after="0" w:line="240" w:lineRule="auto"/>
      </w:pPr>
      <w:r>
        <w:separator/>
      </w:r>
    </w:p>
  </w:footnote>
  <w:footnote w:type="continuationSeparator" w:id="0">
    <w:p w14:paraId="70DD7217" w14:textId="77777777" w:rsidR="00D463C3" w:rsidRDefault="00D463C3" w:rsidP="005E5203">
      <w:pPr>
        <w:spacing w:after="0" w:line="240" w:lineRule="auto"/>
      </w:pPr>
      <w:r>
        <w:continuationSeparator/>
      </w:r>
    </w:p>
  </w:footnote>
  <w:footnote w:type="continuationNotice" w:id="1">
    <w:p w14:paraId="0A102BB3" w14:textId="77777777" w:rsidR="00D463C3" w:rsidRDefault="00D463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E9A5" w14:textId="237A8D46" w:rsidR="00850A97" w:rsidRDefault="00850A97" w:rsidP="009F1F29">
    <w:pPr>
      <w:pStyle w:val="Header"/>
      <w:ind w:left="284"/>
      <w:jc w:val="left"/>
      <w:rPr>
        <w:b/>
        <w:sz w:val="20"/>
        <w:szCs w:val="20"/>
      </w:rPr>
    </w:pPr>
    <w:r>
      <w:rPr>
        <w:b/>
        <w:noProof/>
        <w:sz w:val="20"/>
        <w:szCs w:val="20"/>
      </w:rPr>
      <w:drawing>
        <wp:anchor distT="0" distB="0" distL="114300" distR="114300" simplePos="0" relativeHeight="251658240" behindDoc="0" locked="0" layoutInCell="1" allowOverlap="1" wp14:anchorId="255F5396" wp14:editId="2640A1FA">
          <wp:simplePos x="0" y="0"/>
          <wp:positionH relativeFrom="column">
            <wp:posOffset>4044950</wp:posOffset>
          </wp:positionH>
          <wp:positionV relativeFrom="paragraph">
            <wp:posOffset>-220980</wp:posOffset>
          </wp:positionV>
          <wp:extent cx="2119177" cy="6175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Workforce Alliance logo.png"/>
                  <pic:cNvPicPr/>
                </pic:nvPicPr>
                <pic:blipFill>
                  <a:blip r:embed="rId1">
                    <a:extLst>
                      <a:ext uri="{28A0092B-C50C-407E-A947-70E740481C1C}">
                        <a14:useLocalDpi xmlns:a14="http://schemas.microsoft.com/office/drawing/2010/main" val="0"/>
                      </a:ext>
                    </a:extLst>
                  </a:blip>
                  <a:stretch>
                    <a:fillRect/>
                  </a:stretch>
                </pic:blipFill>
                <pic:spPr>
                  <a:xfrm>
                    <a:off x="0" y="0"/>
                    <a:ext cx="2119177" cy="617538"/>
                  </a:xfrm>
                  <a:prstGeom prst="rect">
                    <a:avLst/>
                  </a:prstGeom>
                </pic:spPr>
              </pic:pic>
            </a:graphicData>
          </a:graphic>
          <wp14:sizeRelH relativeFrom="page">
            <wp14:pctWidth>0</wp14:pctWidth>
          </wp14:sizeRelH>
          <wp14:sizeRelV relativeFrom="page">
            <wp14:pctHeight>0</wp14:pctHeight>
          </wp14:sizeRelV>
        </wp:anchor>
      </w:drawing>
    </w:r>
    <w:r>
      <w:rPr>
        <w:b/>
        <w:sz w:val="20"/>
        <w:szCs w:val="20"/>
      </w:rPr>
      <w:t xml:space="preserve">Framework Schedule 1 (Specification)  </w:t>
    </w:r>
  </w:p>
  <w:p w14:paraId="584CF010" w14:textId="672C2454" w:rsidR="00850A97" w:rsidRDefault="00850A97" w:rsidP="009F1F29">
    <w:pPr>
      <w:pStyle w:val="Header"/>
      <w:ind w:left="284"/>
      <w:jc w:val="left"/>
    </w:pPr>
    <w:r>
      <w:ptab w:relativeTo="margin" w:alignment="center" w:leader="none"/>
    </w:r>
    <w:r>
      <w:ptab w:relativeTo="margin" w:alignment="right" w:leader="none"/>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F81"/>
    <w:multiLevelType w:val="multilevel"/>
    <w:tmpl w:val="F966489E"/>
    <w:lvl w:ilvl="0">
      <w:start w:val="9"/>
      <w:numFmt w:val="decimal"/>
      <w:lvlText w:val="%1"/>
      <w:lvlJc w:val="left"/>
      <w:pPr>
        <w:ind w:left="360" w:hanging="360"/>
      </w:pPr>
      <w:rPr>
        <w:rFonts w:hint="default"/>
      </w:rPr>
    </w:lvl>
    <w:lvl w:ilvl="1">
      <w:start w:val="1"/>
      <w:numFmt w:val="decimal"/>
      <w:lvlText w:val="%1.%2"/>
      <w:lvlJc w:val="left"/>
      <w:pPr>
        <w:ind w:left="2082" w:hanging="360"/>
      </w:pPr>
      <w:rPr>
        <w:rFonts w:hint="default"/>
      </w:rPr>
    </w:lvl>
    <w:lvl w:ilvl="2">
      <w:start w:val="1"/>
      <w:numFmt w:val="decimal"/>
      <w:lvlText w:val="%1.%2.%3"/>
      <w:lvlJc w:val="left"/>
      <w:pPr>
        <w:ind w:left="4164" w:hanging="720"/>
      </w:pPr>
      <w:rPr>
        <w:rFonts w:hint="default"/>
        <w:b w:val="0"/>
        <w:bCs/>
      </w:rPr>
    </w:lvl>
    <w:lvl w:ilvl="3">
      <w:start w:val="1"/>
      <w:numFmt w:val="decimal"/>
      <w:lvlText w:val="%1.%2.%3.%4"/>
      <w:lvlJc w:val="left"/>
      <w:pPr>
        <w:ind w:left="5886" w:hanging="720"/>
      </w:pPr>
      <w:rPr>
        <w:rFonts w:hint="default"/>
        <w:b w:val="0"/>
        <w:bCs/>
      </w:rPr>
    </w:lvl>
    <w:lvl w:ilvl="4">
      <w:start w:val="1"/>
      <w:numFmt w:val="decimal"/>
      <w:lvlText w:val="%1.%2.%3.%4.%5"/>
      <w:lvlJc w:val="left"/>
      <w:pPr>
        <w:ind w:left="7968" w:hanging="1080"/>
      </w:pPr>
      <w:rPr>
        <w:rFonts w:hint="default"/>
      </w:rPr>
    </w:lvl>
    <w:lvl w:ilvl="5">
      <w:start w:val="1"/>
      <w:numFmt w:val="decimal"/>
      <w:lvlText w:val="%1.%2.%3.%4.%5.%6"/>
      <w:lvlJc w:val="left"/>
      <w:pPr>
        <w:ind w:left="9690" w:hanging="1080"/>
      </w:pPr>
      <w:rPr>
        <w:rFonts w:hint="default"/>
      </w:rPr>
    </w:lvl>
    <w:lvl w:ilvl="6">
      <w:start w:val="1"/>
      <w:numFmt w:val="decimal"/>
      <w:lvlText w:val="%1.%2.%3.%4.%5.%6.%7"/>
      <w:lvlJc w:val="left"/>
      <w:pPr>
        <w:ind w:left="11772" w:hanging="1440"/>
      </w:pPr>
      <w:rPr>
        <w:rFonts w:hint="default"/>
      </w:rPr>
    </w:lvl>
    <w:lvl w:ilvl="7">
      <w:start w:val="1"/>
      <w:numFmt w:val="decimal"/>
      <w:lvlText w:val="%1.%2.%3.%4.%5.%6.%7.%8"/>
      <w:lvlJc w:val="left"/>
      <w:pPr>
        <w:ind w:left="13494" w:hanging="1440"/>
      </w:pPr>
      <w:rPr>
        <w:rFonts w:hint="default"/>
      </w:rPr>
    </w:lvl>
    <w:lvl w:ilvl="8">
      <w:start w:val="1"/>
      <w:numFmt w:val="decimal"/>
      <w:lvlText w:val="%1.%2.%3.%4.%5.%6.%7.%8.%9"/>
      <w:lvlJc w:val="left"/>
      <w:pPr>
        <w:ind w:left="15576" w:hanging="1800"/>
      </w:pPr>
      <w:rPr>
        <w:rFonts w:hint="default"/>
      </w:rPr>
    </w:lvl>
  </w:abstractNum>
  <w:abstractNum w:abstractNumId="1" w15:restartNumberingAfterBreak="0">
    <w:nsid w:val="07B31894"/>
    <w:multiLevelType w:val="hybridMultilevel"/>
    <w:tmpl w:val="13BC52E6"/>
    <w:lvl w:ilvl="0" w:tplc="0809001B">
      <w:start w:val="1"/>
      <w:numFmt w:val="lowerRoman"/>
      <w:lvlText w:val="%1."/>
      <w:lvlJc w:val="right"/>
      <w:pPr>
        <w:ind w:left="1693" w:hanging="720"/>
      </w:pPr>
      <w:rPr>
        <w:rFonts w:hint="default"/>
      </w:rPr>
    </w:lvl>
    <w:lvl w:ilvl="1" w:tplc="D1F2BDFC">
      <w:start w:val="1"/>
      <w:numFmt w:val="lowerLetter"/>
      <w:lvlText w:val="(%2)"/>
      <w:lvlJc w:val="left"/>
      <w:pPr>
        <w:ind w:left="2113" w:hanging="420"/>
      </w:pPr>
      <w:rPr>
        <w:rFonts w:hint="default"/>
      </w:rPr>
    </w:lvl>
    <w:lvl w:ilvl="2" w:tplc="08090007">
      <w:start w:val="1"/>
      <w:numFmt w:val="bullet"/>
      <w:lvlText w:val=""/>
      <w:lvlJc w:val="left"/>
      <w:pPr>
        <w:ind w:left="2953" w:hanging="360"/>
      </w:pPr>
      <w:rPr>
        <w:rFonts w:ascii="Symbol" w:hAnsi="Symbol" w:hint="default"/>
      </w:rPr>
    </w:lvl>
    <w:lvl w:ilvl="3" w:tplc="0809000F" w:tentative="1">
      <w:start w:val="1"/>
      <w:numFmt w:val="decimal"/>
      <w:lvlText w:val="%4."/>
      <w:lvlJc w:val="left"/>
      <w:pPr>
        <w:ind w:left="3493" w:hanging="360"/>
      </w:pPr>
    </w:lvl>
    <w:lvl w:ilvl="4" w:tplc="08090019" w:tentative="1">
      <w:start w:val="1"/>
      <w:numFmt w:val="lowerLetter"/>
      <w:lvlText w:val="%5."/>
      <w:lvlJc w:val="left"/>
      <w:pPr>
        <w:ind w:left="4213" w:hanging="360"/>
      </w:pPr>
    </w:lvl>
    <w:lvl w:ilvl="5" w:tplc="0809001B" w:tentative="1">
      <w:start w:val="1"/>
      <w:numFmt w:val="lowerRoman"/>
      <w:lvlText w:val="%6."/>
      <w:lvlJc w:val="right"/>
      <w:pPr>
        <w:ind w:left="4933" w:hanging="180"/>
      </w:pPr>
    </w:lvl>
    <w:lvl w:ilvl="6" w:tplc="0809000F" w:tentative="1">
      <w:start w:val="1"/>
      <w:numFmt w:val="decimal"/>
      <w:lvlText w:val="%7."/>
      <w:lvlJc w:val="left"/>
      <w:pPr>
        <w:ind w:left="5653" w:hanging="360"/>
      </w:pPr>
    </w:lvl>
    <w:lvl w:ilvl="7" w:tplc="08090019" w:tentative="1">
      <w:start w:val="1"/>
      <w:numFmt w:val="lowerLetter"/>
      <w:lvlText w:val="%8."/>
      <w:lvlJc w:val="left"/>
      <w:pPr>
        <w:ind w:left="6373" w:hanging="360"/>
      </w:pPr>
    </w:lvl>
    <w:lvl w:ilvl="8" w:tplc="0809001B" w:tentative="1">
      <w:start w:val="1"/>
      <w:numFmt w:val="lowerRoman"/>
      <w:lvlText w:val="%9."/>
      <w:lvlJc w:val="right"/>
      <w:pPr>
        <w:ind w:left="7093" w:hanging="180"/>
      </w:pPr>
    </w:lvl>
  </w:abstractNum>
  <w:abstractNum w:abstractNumId="2" w15:restartNumberingAfterBreak="0">
    <w:nsid w:val="0B310A8E"/>
    <w:multiLevelType w:val="hybridMultilevel"/>
    <w:tmpl w:val="1042F488"/>
    <w:lvl w:ilvl="0" w:tplc="08090001">
      <w:start w:val="1"/>
      <w:numFmt w:val="bullet"/>
      <w:lvlText w:val=""/>
      <w:lvlJc w:val="left"/>
      <w:pPr>
        <w:ind w:left="3762" w:hanging="360"/>
      </w:pPr>
      <w:rPr>
        <w:rFonts w:ascii="Symbol" w:hAnsi="Symbol" w:hint="default"/>
      </w:rPr>
    </w:lvl>
    <w:lvl w:ilvl="1" w:tplc="08090003">
      <w:start w:val="1"/>
      <w:numFmt w:val="bullet"/>
      <w:lvlText w:val="o"/>
      <w:lvlJc w:val="left"/>
      <w:pPr>
        <w:ind w:left="4482" w:hanging="360"/>
      </w:pPr>
      <w:rPr>
        <w:rFonts w:ascii="Courier New" w:hAnsi="Courier New" w:cs="Courier New" w:hint="default"/>
      </w:rPr>
    </w:lvl>
    <w:lvl w:ilvl="2" w:tplc="08090005" w:tentative="1">
      <w:start w:val="1"/>
      <w:numFmt w:val="bullet"/>
      <w:lvlText w:val=""/>
      <w:lvlJc w:val="left"/>
      <w:pPr>
        <w:ind w:left="5202" w:hanging="360"/>
      </w:pPr>
      <w:rPr>
        <w:rFonts w:ascii="Wingdings" w:hAnsi="Wingdings" w:hint="default"/>
      </w:rPr>
    </w:lvl>
    <w:lvl w:ilvl="3" w:tplc="08090001" w:tentative="1">
      <w:start w:val="1"/>
      <w:numFmt w:val="bullet"/>
      <w:lvlText w:val=""/>
      <w:lvlJc w:val="left"/>
      <w:pPr>
        <w:ind w:left="5922" w:hanging="360"/>
      </w:pPr>
      <w:rPr>
        <w:rFonts w:ascii="Symbol" w:hAnsi="Symbol" w:hint="default"/>
      </w:rPr>
    </w:lvl>
    <w:lvl w:ilvl="4" w:tplc="08090003" w:tentative="1">
      <w:start w:val="1"/>
      <w:numFmt w:val="bullet"/>
      <w:lvlText w:val="o"/>
      <w:lvlJc w:val="left"/>
      <w:pPr>
        <w:ind w:left="6642" w:hanging="360"/>
      </w:pPr>
      <w:rPr>
        <w:rFonts w:ascii="Courier New" w:hAnsi="Courier New" w:cs="Courier New" w:hint="default"/>
      </w:rPr>
    </w:lvl>
    <w:lvl w:ilvl="5" w:tplc="08090005" w:tentative="1">
      <w:start w:val="1"/>
      <w:numFmt w:val="bullet"/>
      <w:lvlText w:val=""/>
      <w:lvlJc w:val="left"/>
      <w:pPr>
        <w:ind w:left="7362" w:hanging="360"/>
      </w:pPr>
      <w:rPr>
        <w:rFonts w:ascii="Wingdings" w:hAnsi="Wingdings" w:hint="default"/>
      </w:rPr>
    </w:lvl>
    <w:lvl w:ilvl="6" w:tplc="08090001" w:tentative="1">
      <w:start w:val="1"/>
      <w:numFmt w:val="bullet"/>
      <w:lvlText w:val=""/>
      <w:lvlJc w:val="left"/>
      <w:pPr>
        <w:ind w:left="8082" w:hanging="360"/>
      </w:pPr>
      <w:rPr>
        <w:rFonts w:ascii="Symbol" w:hAnsi="Symbol" w:hint="default"/>
      </w:rPr>
    </w:lvl>
    <w:lvl w:ilvl="7" w:tplc="08090003" w:tentative="1">
      <w:start w:val="1"/>
      <w:numFmt w:val="bullet"/>
      <w:lvlText w:val="o"/>
      <w:lvlJc w:val="left"/>
      <w:pPr>
        <w:ind w:left="8802" w:hanging="360"/>
      </w:pPr>
      <w:rPr>
        <w:rFonts w:ascii="Courier New" w:hAnsi="Courier New" w:cs="Courier New" w:hint="default"/>
      </w:rPr>
    </w:lvl>
    <w:lvl w:ilvl="8" w:tplc="08090005" w:tentative="1">
      <w:start w:val="1"/>
      <w:numFmt w:val="bullet"/>
      <w:lvlText w:val=""/>
      <w:lvlJc w:val="left"/>
      <w:pPr>
        <w:ind w:left="9522" w:hanging="360"/>
      </w:pPr>
      <w:rPr>
        <w:rFonts w:ascii="Wingdings" w:hAnsi="Wingdings" w:hint="default"/>
      </w:rPr>
    </w:lvl>
  </w:abstractNum>
  <w:abstractNum w:abstractNumId="3" w15:restartNumberingAfterBreak="0">
    <w:nsid w:val="10AF47BF"/>
    <w:multiLevelType w:val="multilevel"/>
    <w:tmpl w:val="72BAE770"/>
    <w:lvl w:ilvl="0">
      <w:start w:val="22"/>
      <w:numFmt w:val="decimal"/>
      <w:lvlText w:val="%1"/>
      <w:lvlJc w:val="left"/>
      <w:pPr>
        <w:ind w:left="564" w:hanging="564"/>
      </w:pPr>
      <w:rPr>
        <w:rFonts w:hint="default"/>
        <w:u w:val="none"/>
      </w:rPr>
    </w:lvl>
    <w:lvl w:ilvl="1">
      <w:start w:val="37"/>
      <w:numFmt w:val="decimal"/>
      <w:lvlText w:val="%1.%2"/>
      <w:lvlJc w:val="left"/>
      <w:pPr>
        <w:ind w:left="1854" w:hanging="564"/>
      </w:pPr>
      <w:rPr>
        <w:rFonts w:hint="default"/>
        <w:u w:val="none"/>
      </w:rPr>
    </w:lvl>
    <w:lvl w:ilvl="2">
      <w:start w:val="1"/>
      <w:numFmt w:val="decimal"/>
      <w:lvlText w:val="%1.%2.%3"/>
      <w:lvlJc w:val="left"/>
      <w:pPr>
        <w:ind w:left="3300" w:hanging="720"/>
      </w:pPr>
      <w:rPr>
        <w:rFonts w:hint="default"/>
        <w:u w:val="none"/>
      </w:rPr>
    </w:lvl>
    <w:lvl w:ilvl="3">
      <w:start w:val="1"/>
      <w:numFmt w:val="decimal"/>
      <w:lvlText w:val="%1.%2.%3.%4"/>
      <w:lvlJc w:val="left"/>
      <w:pPr>
        <w:ind w:left="4590" w:hanging="720"/>
      </w:pPr>
      <w:rPr>
        <w:rFonts w:hint="default"/>
        <w:u w:val="none"/>
      </w:rPr>
    </w:lvl>
    <w:lvl w:ilvl="4">
      <w:start w:val="1"/>
      <w:numFmt w:val="decimal"/>
      <w:lvlText w:val="%1.%2.%3.%4.%5"/>
      <w:lvlJc w:val="left"/>
      <w:pPr>
        <w:ind w:left="6240" w:hanging="1080"/>
      </w:pPr>
      <w:rPr>
        <w:rFonts w:hint="default"/>
        <w:u w:val="none"/>
      </w:rPr>
    </w:lvl>
    <w:lvl w:ilvl="5">
      <w:start w:val="1"/>
      <w:numFmt w:val="decimal"/>
      <w:lvlText w:val="%1.%2.%3.%4.%5.%6"/>
      <w:lvlJc w:val="left"/>
      <w:pPr>
        <w:ind w:left="7530" w:hanging="1080"/>
      </w:pPr>
      <w:rPr>
        <w:rFonts w:hint="default"/>
        <w:u w:val="none"/>
      </w:rPr>
    </w:lvl>
    <w:lvl w:ilvl="6">
      <w:start w:val="1"/>
      <w:numFmt w:val="decimal"/>
      <w:lvlText w:val="%1.%2.%3.%4.%5.%6.%7"/>
      <w:lvlJc w:val="left"/>
      <w:pPr>
        <w:ind w:left="9180" w:hanging="1440"/>
      </w:pPr>
      <w:rPr>
        <w:rFonts w:hint="default"/>
        <w:u w:val="none"/>
      </w:rPr>
    </w:lvl>
    <w:lvl w:ilvl="7">
      <w:start w:val="1"/>
      <w:numFmt w:val="decimal"/>
      <w:lvlText w:val="%1.%2.%3.%4.%5.%6.%7.%8"/>
      <w:lvlJc w:val="left"/>
      <w:pPr>
        <w:ind w:left="10470" w:hanging="1440"/>
      </w:pPr>
      <w:rPr>
        <w:rFonts w:hint="default"/>
        <w:u w:val="none"/>
      </w:rPr>
    </w:lvl>
    <w:lvl w:ilvl="8">
      <w:start w:val="1"/>
      <w:numFmt w:val="decimal"/>
      <w:lvlText w:val="%1.%2.%3.%4.%5.%6.%7.%8.%9"/>
      <w:lvlJc w:val="left"/>
      <w:pPr>
        <w:ind w:left="12120" w:hanging="1800"/>
      </w:pPr>
      <w:rPr>
        <w:rFonts w:hint="default"/>
        <w:u w:val="none"/>
      </w:rPr>
    </w:lvl>
  </w:abstractNum>
  <w:abstractNum w:abstractNumId="4" w15:restartNumberingAfterBreak="0">
    <w:nsid w:val="10EC5360"/>
    <w:multiLevelType w:val="multilevel"/>
    <w:tmpl w:val="83CE1640"/>
    <w:lvl w:ilvl="0">
      <w:start w:val="2"/>
      <w:numFmt w:val="decimal"/>
      <w:lvlText w:val="%1"/>
      <w:lvlJc w:val="left"/>
      <w:pPr>
        <w:ind w:left="600" w:hanging="600"/>
      </w:pPr>
      <w:rPr>
        <w:rFonts w:hint="default"/>
      </w:rPr>
    </w:lvl>
    <w:lvl w:ilvl="1">
      <w:start w:val="19"/>
      <w:numFmt w:val="decimal"/>
      <w:lvlText w:val="%1.%2"/>
      <w:lvlJc w:val="left"/>
      <w:pPr>
        <w:ind w:left="767" w:hanging="60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5" w15:restartNumberingAfterBreak="0">
    <w:nsid w:val="11191B4F"/>
    <w:multiLevelType w:val="multilevel"/>
    <w:tmpl w:val="D2AC923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11534E"/>
    <w:multiLevelType w:val="multilevel"/>
    <w:tmpl w:val="3BC096D0"/>
    <w:lvl w:ilvl="0">
      <w:start w:val="5"/>
      <w:numFmt w:val="decimal"/>
      <w:lvlText w:val="%1"/>
      <w:lvlJc w:val="left"/>
      <w:pPr>
        <w:ind w:left="360" w:hanging="360"/>
      </w:pPr>
      <w:rPr>
        <w:rFonts w:hint="default"/>
      </w:rPr>
    </w:lvl>
    <w:lvl w:ilvl="1">
      <w:start w:val="6"/>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15:restartNumberingAfterBreak="0">
    <w:nsid w:val="17427119"/>
    <w:multiLevelType w:val="multilevel"/>
    <w:tmpl w:val="C94E37D8"/>
    <w:lvl w:ilvl="0">
      <w:start w:val="9"/>
      <w:numFmt w:val="decimal"/>
      <w:lvlText w:val="%1."/>
      <w:lvlJc w:val="left"/>
      <w:pPr>
        <w:ind w:left="360" w:hanging="360"/>
      </w:pPr>
      <w:rPr>
        <w:rFonts w:hint="default"/>
        <w:b w:val="0"/>
      </w:rPr>
    </w:lvl>
    <w:lvl w:ilvl="1">
      <w:start w:val="1"/>
      <w:numFmt w:val="decimal"/>
      <w:lvlText w:val="%1.%2."/>
      <w:lvlJc w:val="left"/>
      <w:pPr>
        <w:ind w:left="1806" w:hanging="720"/>
      </w:pPr>
      <w:rPr>
        <w:rFonts w:hint="default"/>
        <w:b w:val="0"/>
      </w:rPr>
    </w:lvl>
    <w:lvl w:ilvl="2">
      <w:start w:val="1"/>
      <w:numFmt w:val="decimal"/>
      <w:lvlText w:val="%1.%2.%3."/>
      <w:lvlJc w:val="left"/>
      <w:pPr>
        <w:ind w:left="2892" w:hanging="720"/>
      </w:pPr>
      <w:rPr>
        <w:rFonts w:hint="default"/>
        <w:b w:val="0"/>
      </w:rPr>
    </w:lvl>
    <w:lvl w:ilvl="3">
      <w:start w:val="1"/>
      <w:numFmt w:val="bullet"/>
      <w:lvlText w:val=""/>
      <w:lvlJc w:val="left"/>
      <w:pPr>
        <w:ind w:left="2214" w:hanging="1080"/>
      </w:pPr>
      <w:rPr>
        <w:rFonts w:ascii="Symbol" w:hAnsi="Symbol" w:hint="default"/>
        <w:b w:val="0"/>
      </w:rPr>
    </w:lvl>
    <w:lvl w:ilvl="4">
      <w:start w:val="1"/>
      <w:numFmt w:val="decimal"/>
      <w:lvlText w:val="%1.%2.%3.%4.%5."/>
      <w:lvlJc w:val="left"/>
      <w:pPr>
        <w:ind w:left="5424" w:hanging="1080"/>
      </w:pPr>
      <w:rPr>
        <w:rFonts w:hint="default"/>
        <w:b w:val="0"/>
      </w:rPr>
    </w:lvl>
    <w:lvl w:ilvl="5">
      <w:start w:val="1"/>
      <w:numFmt w:val="decimal"/>
      <w:lvlText w:val="%1.%2.%3.%4.%5.%6."/>
      <w:lvlJc w:val="left"/>
      <w:pPr>
        <w:ind w:left="6870" w:hanging="1440"/>
      </w:pPr>
      <w:rPr>
        <w:rFonts w:hint="default"/>
        <w:b w:val="0"/>
      </w:rPr>
    </w:lvl>
    <w:lvl w:ilvl="6">
      <w:start w:val="1"/>
      <w:numFmt w:val="decimal"/>
      <w:lvlText w:val="%1.%2.%3.%4.%5.%6.%7."/>
      <w:lvlJc w:val="left"/>
      <w:pPr>
        <w:ind w:left="7956" w:hanging="1440"/>
      </w:pPr>
      <w:rPr>
        <w:rFonts w:hint="default"/>
        <w:b w:val="0"/>
      </w:rPr>
    </w:lvl>
    <w:lvl w:ilvl="7">
      <w:start w:val="1"/>
      <w:numFmt w:val="decimal"/>
      <w:lvlText w:val="%1.%2.%3.%4.%5.%6.%7.%8."/>
      <w:lvlJc w:val="left"/>
      <w:pPr>
        <w:ind w:left="9402" w:hanging="1800"/>
      </w:pPr>
      <w:rPr>
        <w:rFonts w:hint="default"/>
        <w:b w:val="0"/>
      </w:rPr>
    </w:lvl>
    <w:lvl w:ilvl="8">
      <w:start w:val="1"/>
      <w:numFmt w:val="decimal"/>
      <w:lvlText w:val="%1.%2.%3.%4.%5.%6.%7.%8.%9."/>
      <w:lvlJc w:val="left"/>
      <w:pPr>
        <w:ind w:left="10488" w:hanging="1800"/>
      </w:pPr>
      <w:rPr>
        <w:rFonts w:hint="default"/>
        <w:b w:val="0"/>
      </w:rPr>
    </w:lvl>
  </w:abstractNum>
  <w:abstractNum w:abstractNumId="8" w15:restartNumberingAfterBreak="0">
    <w:nsid w:val="188D0B2E"/>
    <w:multiLevelType w:val="multilevel"/>
    <w:tmpl w:val="9D740B12"/>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b w:val="0"/>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9" w15:restartNumberingAfterBreak="0">
    <w:nsid w:val="1D864248"/>
    <w:multiLevelType w:val="multilevel"/>
    <w:tmpl w:val="0780356C"/>
    <w:lvl w:ilvl="0">
      <w:start w:val="1"/>
      <w:numFmt w:val="bullet"/>
      <w:lvlText w:val="●"/>
      <w:lvlJc w:val="left"/>
      <w:pPr>
        <w:ind w:left="1611" w:hanging="1611"/>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997" w:hanging="1997"/>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717" w:hanging="2717"/>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437" w:hanging="3437"/>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4157" w:hanging="4157"/>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877" w:hanging="4877"/>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597" w:hanging="5597"/>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6317" w:hanging="6317"/>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7037" w:hanging="7037"/>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21113A97"/>
    <w:multiLevelType w:val="multilevel"/>
    <w:tmpl w:val="C5F27B8A"/>
    <w:lvl w:ilvl="0">
      <w:start w:val="18"/>
      <w:numFmt w:val="decimal"/>
      <w:lvlText w:val="%1"/>
      <w:lvlJc w:val="left"/>
      <w:pPr>
        <w:ind w:left="624" w:hanging="624"/>
      </w:pPr>
      <w:rPr>
        <w:rFonts w:hint="default"/>
      </w:rPr>
    </w:lvl>
    <w:lvl w:ilvl="1">
      <w:start w:val="6"/>
      <w:numFmt w:val="decimal"/>
      <w:lvlText w:val="%1.%2"/>
      <w:lvlJc w:val="left"/>
      <w:pPr>
        <w:ind w:left="791" w:hanging="624"/>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11" w15:restartNumberingAfterBreak="0">
    <w:nsid w:val="25572559"/>
    <w:multiLevelType w:val="multilevel"/>
    <w:tmpl w:val="25F482CC"/>
    <w:lvl w:ilvl="0">
      <w:start w:val="17"/>
      <w:numFmt w:val="decimal"/>
      <w:lvlText w:val="%1"/>
      <w:lvlJc w:val="left"/>
      <w:pPr>
        <w:ind w:left="750" w:hanging="750"/>
      </w:pPr>
      <w:rPr>
        <w:rFonts w:hint="default"/>
      </w:rPr>
    </w:lvl>
    <w:lvl w:ilvl="1">
      <w:start w:val="11"/>
      <w:numFmt w:val="decimal"/>
      <w:lvlText w:val="%1.%2"/>
      <w:lvlJc w:val="left"/>
      <w:pPr>
        <w:ind w:left="2117" w:hanging="750"/>
      </w:pPr>
      <w:rPr>
        <w:rFonts w:hint="default"/>
      </w:rPr>
    </w:lvl>
    <w:lvl w:ilvl="2">
      <w:start w:val="1"/>
      <w:numFmt w:val="decimal"/>
      <w:lvlText w:val="%1.%2.%3"/>
      <w:lvlJc w:val="left"/>
      <w:pPr>
        <w:ind w:left="3484" w:hanging="750"/>
      </w:pPr>
      <w:rPr>
        <w:rFonts w:hint="default"/>
      </w:rPr>
    </w:lvl>
    <w:lvl w:ilvl="3">
      <w:start w:val="1"/>
      <w:numFmt w:val="decimal"/>
      <w:lvlText w:val="%1.%2.%3.%4"/>
      <w:lvlJc w:val="left"/>
      <w:pPr>
        <w:ind w:left="4851" w:hanging="750"/>
      </w:pPr>
      <w:rPr>
        <w:rFonts w:hint="default"/>
      </w:rPr>
    </w:lvl>
    <w:lvl w:ilvl="4">
      <w:start w:val="1"/>
      <w:numFmt w:val="decimal"/>
      <w:lvlText w:val="%1.%2.%3.%4.%5"/>
      <w:lvlJc w:val="left"/>
      <w:pPr>
        <w:ind w:left="6548" w:hanging="1080"/>
      </w:pPr>
      <w:rPr>
        <w:rFonts w:hint="default"/>
      </w:rPr>
    </w:lvl>
    <w:lvl w:ilvl="5">
      <w:start w:val="1"/>
      <w:numFmt w:val="decimal"/>
      <w:lvlText w:val="%1.%2.%3.%4.%5.%6"/>
      <w:lvlJc w:val="left"/>
      <w:pPr>
        <w:ind w:left="7915" w:hanging="1080"/>
      </w:pPr>
      <w:rPr>
        <w:rFonts w:hint="default"/>
      </w:rPr>
    </w:lvl>
    <w:lvl w:ilvl="6">
      <w:start w:val="1"/>
      <w:numFmt w:val="decimal"/>
      <w:lvlText w:val="%1.%2.%3.%4.%5.%6.%7"/>
      <w:lvlJc w:val="left"/>
      <w:pPr>
        <w:ind w:left="9642" w:hanging="1440"/>
      </w:pPr>
      <w:rPr>
        <w:rFonts w:hint="default"/>
      </w:rPr>
    </w:lvl>
    <w:lvl w:ilvl="7">
      <w:start w:val="1"/>
      <w:numFmt w:val="decimal"/>
      <w:lvlText w:val="%1.%2.%3.%4.%5.%6.%7.%8"/>
      <w:lvlJc w:val="left"/>
      <w:pPr>
        <w:ind w:left="11009" w:hanging="1440"/>
      </w:pPr>
      <w:rPr>
        <w:rFonts w:hint="default"/>
      </w:rPr>
    </w:lvl>
    <w:lvl w:ilvl="8">
      <w:start w:val="1"/>
      <w:numFmt w:val="decimal"/>
      <w:lvlText w:val="%1.%2.%3.%4.%5.%6.%7.%8.%9"/>
      <w:lvlJc w:val="left"/>
      <w:pPr>
        <w:ind w:left="12736" w:hanging="1800"/>
      </w:pPr>
      <w:rPr>
        <w:rFonts w:hint="default"/>
      </w:rPr>
    </w:lvl>
  </w:abstractNum>
  <w:abstractNum w:abstractNumId="12" w15:restartNumberingAfterBreak="0">
    <w:nsid w:val="29F54D99"/>
    <w:multiLevelType w:val="multilevel"/>
    <w:tmpl w:val="4F36354C"/>
    <w:lvl w:ilvl="0">
      <w:start w:val="17"/>
      <w:numFmt w:val="decimal"/>
      <w:lvlText w:val="%1"/>
      <w:lvlJc w:val="left"/>
      <w:pPr>
        <w:ind w:left="750" w:hanging="750"/>
      </w:pPr>
      <w:rPr>
        <w:rFonts w:hint="default"/>
      </w:rPr>
    </w:lvl>
    <w:lvl w:ilvl="1">
      <w:start w:val="10"/>
      <w:numFmt w:val="decimal"/>
      <w:lvlText w:val="%1.%2"/>
      <w:lvlJc w:val="left"/>
      <w:pPr>
        <w:ind w:left="1742" w:hanging="750"/>
      </w:pPr>
      <w:rPr>
        <w:rFonts w:hint="default"/>
      </w:rPr>
    </w:lvl>
    <w:lvl w:ilvl="2">
      <w:start w:val="1"/>
      <w:numFmt w:val="decimal"/>
      <w:lvlText w:val="%1.%2.%3"/>
      <w:lvlJc w:val="left"/>
      <w:pPr>
        <w:ind w:left="2734" w:hanging="750"/>
      </w:pPr>
      <w:rPr>
        <w:rFonts w:hint="default"/>
      </w:rPr>
    </w:lvl>
    <w:lvl w:ilvl="3">
      <w:start w:val="1"/>
      <w:numFmt w:val="decimal"/>
      <w:lvlText w:val="%1.%2.%3.%4"/>
      <w:lvlJc w:val="left"/>
      <w:pPr>
        <w:ind w:left="3726" w:hanging="75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3" w15:restartNumberingAfterBreak="0">
    <w:nsid w:val="2C3E03C0"/>
    <w:multiLevelType w:val="multilevel"/>
    <w:tmpl w:val="209A25B2"/>
    <w:lvl w:ilvl="0">
      <w:start w:val="15"/>
      <w:numFmt w:val="decimal"/>
      <w:lvlText w:val="%1"/>
      <w:lvlJc w:val="left"/>
      <w:pPr>
        <w:ind w:left="624" w:hanging="624"/>
      </w:pPr>
      <w:rPr>
        <w:rFonts w:hint="default"/>
      </w:rPr>
    </w:lvl>
    <w:lvl w:ilvl="1">
      <w:start w:val="1"/>
      <w:numFmt w:val="decimal"/>
      <w:lvlText w:val="%1.%2"/>
      <w:lvlJc w:val="left"/>
      <w:pPr>
        <w:ind w:left="3508" w:hanging="624"/>
      </w:pPr>
      <w:rPr>
        <w:rFonts w:hint="default"/>
      </w:rPr>
    </w:lvl>
    <w:lvl w:ilvl="2">
      <w:start w:val="1"/>
      <w:numFmt w:val="decimal"/>
      <w:lvlText w:val="%1.%2.%3"/>
      <w:lvlJc w:val="left"/>
      <w:pPr>
        <w:ind w:left="6488" w:hanging="720"/>
      </w:pPr>
      <w:rPr>
        <w:rFonts w:hint="default"/>
      </w:rPr>
    </w:lvl>
    <w:lvl w:ilvl="3">
      <w:start w:val="1"/>
      <w:numFmt w:val="decimal"/>
      <w:lvlText w:val="%1.%2.%3.%4"/>
      <w:lvlJc w:val="left"/>
      <w:pPr>
        <w:ind w:left="9372" w:hanging="720"/>
      </w:pPr>
      <w:rPr>
        <w:rFonts w:hint="default"/>
      </w:rPr>
    </w:lvl>
    <w:lvl w:ilvl="4">
      <w:start w:val="1"/>
      <w:numFmt w:val="decimal"/>
      <w:lvlText w:val="%1.%2.%3.%4.%5"/>
      <w:lvlJc w:val="left"/>
      <w:pPr>
        <w:ind w:left="12616" w:hanging="1080"/>
      </w:pPr>
      <w:rPr>
        <w:rFonts w:hint="default"/>
      </w:rPr>
    </w:lvl>
    <w:lvl w:ilvl="5">
      <w:start w:val="1"/>
      <w:numFmt w:val="decimal"/>
      <w:lvlText w:val="%1.%2.%3.%4.%5.%6"/>
      <w:lvlJc w:val="left"/>
      <w:pPr>
        <w:ind w:left="15500" w:hanging="1080"/>
      </w:pPr>
      <w:rPr>
        <w:rFonts w:hint="default"/>
      </w:rPr>
    </w:lvl>
    <w:lvl w:ilvl="6">
      <w:start w:val="1"/>
      <w:numFmt w:val="decimal"/>
      <w:lvlText w:val="%1.%2.%3.%4.%5.%6.%7"/>
      <w:lvlJc w:val="left"/>
      <w:pPr>
        <w:ind w:left="18744" w:hanging="1440"/>
      </w:pPr>
      <w:rPr>
        <w:rFonts w:hint="default"/>
      </w:rPr>
    </w:lvl>
    <w:lvl w:ilvl="7">
      <w:start w:val="1"/>
      <w:numFmt w:val="decimal"/>
      <w:lvlText w:val="%1.%2.%3.%4.%5.%6.%7.%8"/>
      <w:lvlJc w:val="left"/>
      <w:pPr>
        <w:ind w:left="21628" w:hanging="1440"/>
      </w:pPr>
      <w:rPr>
        <w:rFonts w:hint="default"/>
      </w:rPr>
    </w:lvl>
    <w:lvl w:ilvl="8">
      <w:start w:val="1"/>
      <w:numFmt w:val="decimal"/>
      <w:lvlText w:val="%1.%2.%3.%4.%5.%6.%7.%8.%9"/>
      <w:lvlJc w:val="left"/>
      <w:pPr>
        <w:ind w:left="24872" w:hanging="1800"/>
      </w:pPr>
      <w:rPr>
        <w:rFonts w:hint="default"/>
      </w:rPr>
    </w:lvl>
  </w:abstractNum>
  <w:abstractNum w:abstractNumId="14" w15:restartNumberingAfterBreak="0">
    <w:nsid w:val="31D27C3C"/>
    <w:multiLevelType w:val="multilevel"/>
    <w:tmpl w:val="CEF62F14"/>
    <w:lvl w:ilvl="0">
      <w:start w:val="2"/>
      <w:numFmt w:val="decimal"/>
      <w:lvlText w:val="%1"/>
      <w:lvlJc w:val="left"/>
      <w:pPr>
        <w:ind w:left="480" w:hanging="480"/>
      </w:pPr>
      <w:rPr>
        <w:rFonts w:hint="default"/>
      </w:rPr>
    </w:lvl>
    <w:lvl w:ilvl="1">
      <w:start w:val="7"/>
      <w:numFmt w:val="decimal"/>
      <w:lvlText w:val="%1.%2"/>
      <w:lvlJc w:val="left"/>
      <w:pPr>
        <w:ind w:left="647" w:hanging="48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15" w15:restartNumberingAfterBreak="0">
    <w:nsid w:val="3292428A"/>
    <w:multiLevelType w:val="multilevel"/>
    <w:tmpl w:val="3ECA2AAA"/>
    <w:lvl w:ilvl="0">
      <w:start w:val="3"/>
      <w:numFmt w:val="decimal"/>
      <w:lvlText w:val="%1"/>
      <w:lvlJc w:val="left"/>
      <w:pPr>
        <w:ind w:left="360" w:hanging="360"/>
      </w:pPr>
      <w:rPr>
        <w:rFonts w:hint="default"/>
        <w:b/>
        <w:bCs/>
      </w:rPr>
    </w:lvl>
    <w:lvl w:ilvl="1">
      <w:start w:val="1"/>
      <w:numFmt w:val="decimal"/>
      <w:lvlText w:val="%1.%2"/>
      <w:lvlJc w:val="left"/>
      <w:pPr>
        <w:ind w:left="2179" w:hanging="360"/>
      </w:pPr>
      <w:rPr>
        <w:rFonts w:hint="default"/>
        <w:b w:val="0"/>
        <w:bCs/>
      </w:rPr>
    </w:lvl>
    <w:lvl w:ilvl="2">
      <w:start w:val="1"/>
      <w:numFmt w:val="decimal"/>
      <w:lvlText w:val="%1.%2.%3"/>
      <w:lvlJc w:val="left"/>
      <w:pPr>
        <w:ind w:left="4358" w:hanging="720"/>
      </w:pPr>
      <w:rPr>
        <w:rFonts w:hint="default"/>
      </w:rPr>
    </w:lvl>
    <w:lvl w:ilvl="3">
      <w:start w:val="1"/>
      <w:numFmt w:val="decimal"/>
      <w:lvlText w:val="%1.%2.%3.%4"/>
      <w:lvlJc w:val="left"/>
      <w:pPr>
        <w:ind w:left="6537" w:hanging="1080"/>
      </w:pPr>
      <w:rPr>
        <w:rFonts w:hint="default"/>
      </w:rPr>
    </w:lvl>
    <w:lvl w:ilvl="4">
      <w:start w:val="1"/>
      <w:numFmt w:val="decimal"/>
      <w:lvlText w:val="%1.%2.%3.%4.%5"/>
      <w:lvlJc w:val="left"/>
      <w:pPr>
        <w:ind w:left="8356" w:hanging="1080"/>
      </w:pPr>
      <w:rPr>
        <w:rFonts w:hint="default"/>
      </w:rPr>
    </w:lvl>
    <w:lvl w:ilvl="5">
      <w:start w:val="1"/>
      <w:numFmt w:val="decimal"/>
      <w:lvlText w:val="%1.%2.%3.%4.%5.%6"/>
      <w:lvlJc w:val="left"/>
      <w:pPr>
        <w:ind w:left="10535" w:hanging="1440"/>
      </w:pPr>
      <w:rPr>
        <w:rFonts w:hint="default"/>
      </w:rPr>
    </w:lvl>
    <w:lvl w:ilvl="6">
      <w:start w:val="1"/>
      <w:numFmt w:val="decimal"/>
      <w:lvlText w:val="%1.%2.%3.%4.%5.%6.%7"/>
      <w:lvlJc w:val="left"/>
      <w:pPr>
        <w:ind w:left="12354" w:hanging="1440"/>
      </w:pPr>
      <w:rPr>
        <w:rFonts w:hint="default"/>
      </w:rPr>
    </w:lvl>
    <w:lvl w:ilvl="7">
      <w:start w:val="1"/>
      <w:numFmt w:val="decimal"/>
      <w:lvlText w:val="%1.%2.%3.%4.%5.%6.%7.%8"/>
      <w:lvlJc w:val="left"/>
      <w:pPr>
        <w:ind w:left="14533" w:hanging="1800"/>
      </w:pPr>
      <w:rPr>
        <w:rFonts w:hint="default"/>
      </w:rPr>
    </w:lvl>
    <w:lvl w:ilvl="8">
      <w:start w:val="1"/>
      <w:numFmt w:val="decimal"/>
      <w:lvlText w:val="%1.%2.%3.%4.%5.%6.%7.%8.%9"/>
      <w:lvlJc w:val="left"/>
      <w:pPr>
        <w:ind w:left="16352" w:hanging="1800"/>
      </w:pPr>
      <w:rPr>
        <w:rFonts w:hint="default"/>
      </w:rPr>
    </w:lvl>
  </w:abstractNum>
  <w:abstractNum w:abstractNumId="16" w15:restartNumberingAfterBreak="0">
    <w:nsid w:val="35FE14EC"/>
    <w:multiLevelType w:val="multilevel"/>
    <w:tmpl w:val="6C8225C0"/>
    <w:lvl w:ilvl="0">
      <w:start w:val="10"/>
      <w:numFmt w:val="decimal"/>
      <w:lvlText w:val="%1"/>
      <w:lvlJc w:val="left"/>
      <w:pPr>
        <w:ind w:left="420" w:hanging="420"/>
      </w:pPr>
      <w:rPr>
        <w:rFonts w:hint="default"/>
        <w:b/>
        <w:bCs/>
      </w:rPr>
    </w:lvl>
    <w:lvl w:ilvl="1">
      <w:start w:val="1"/>
      <w:numFmt w:val="decimal"/>
      <w:lvlText w:val="%1.%2"/>
      <w:lvlJc w:val="left"/>
      <w:pPr>
        <w:ind w:left="2547"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17" w15:restartNumberingAfterBreak="0">
    <w:nsid w:val="36483904"/>
    <w:multiLevelType w:val="multilevel"/>
    <w:tmpl w:val="7EE6A6B2"/>
    <w:lvl w:ilvl="0">
      <w:start w:val="14"/>
      <w:numFmt w:val="decimal"/>
      <w:lvlText w:val="%1"/>
      <w:lvlJc w:val="left"/>
      <w:pPr>
        <w:ind w:left="420" w:hanging="420"/>
      </w:pPr>
      <w:rPr>
        <w:rFonts w:hint="default"/>
        <w:b/>
        <w:bCs/>
        <w:color w:val="2E74B5" w:themeColor="accent1" w:themeShade="BF"/>
      </w:rPr>
    </w:lvl>
    <w:lvl w:ilvl="1">
      <w:start w:val="1"/>
      <w:numFmt w:val="decimal"/>
      <w:lvlText w:val="%1.%2"/>
      <w:lvlJc w:val="left"/>
      <w:pPr>
        <w:ind w:left="960" w:hanging="420"/>
      </w:pPr>
      <w:rPr>
        <w:rFonts w:hint="default"/>
      </w:rPr>
    </w:lvl>
    <w:lvl w:ilvl="2">
      <w:start w:val="1"/>
      <w:numFmt w:val="lowerRoman"/>
      <w:lvlText w:val="%3."/>
      <w:lvlJc w:val="left"/>
      <w:pPr>
        <w:ind w:left="2279" w:hanging="720"/>
      </w:pPr>
      <w:rPr>
        <w:rFonts w:ascii="Arial" w:eastAsia="Arial" w:hAnsi="Arial" w:cs="Arial"/>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964689B"/>
    <w:multiLevelType w:val="multilevel"/>
    <w:tmpl w:val="3EEA2856"/>
    <w:lvl w:ilvl="0">
      <w:start w:val="18"/>
      <w:numFmt w:val="decimal"/>
      <w:lvlText w:val="%1"/>
      <w:lvlJc w:val="left"/>
      <w:pPr>
        <w:ind w:left="624" w:hanging="624"/>
      </w:pPr>
      <w:rPr>
        <w:rFonts w:hint="default"/>
      </w:rPr>
    </w:lvl>
    <w:lvl w:ilvl="1">
      <w:start w:val="7"/>
      <w:numFmt w:val="decimal"/>
      <w:lvlText w:val="%1.%2"/>
      <w:lvlJc w:val="left"/>
      <w:pPr>
        <w:ind w:left="1616" w:hanging="624"/>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9" w15:restartNumberingAfterBreak="0">
    <w:nsid w:val="3E7139B8"/>
    <w:multiLevelType w:val="multilevel"/>
    <w:tmpl w:val="05A4D7D8"/>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5656" w:hanging="720"/>
      </w:pPr>
      <w:rPr>
        <w:rFonts w:hint="default"/>
      </w:rPr>
    </w:lvl>
    <w:lvl w:ilvl="3">
      <w:start w:val="1"/>
      <w:numFmt w:val="decimal"/>
      <w:lvlText w:val="%1.%2.%3.%4"/>
      <w:lvlJc w:val="left"/>
      <w:pPr>
        <w:ind w:left="8124" w:hanging="720"/>
      </w:pPr>
      <w:rPr>
        <w:rFonts w:hint="default"/>
      </w:rPr>
    </w:lvl>
    <w:lvl w:ilvl="4">
      <w:start w:val="1"/>
      <w:numFmt w:val="decimal"/>
      <w:lvlText w:val="%1.%2.%3.%4.%5"/>
      <w:lvlJc w:val="left"/>
      <w:pPr>
        <w:ind w:left="10952" w:hanging="1080"/>
      </w:pPr>
      <w:rPr>
        <w:rFonts w:hint="default"/>
      </w:rPr>
    </w:lvl>
    <w:lvl w:ilvl="5">
      <w:start w:val="1"/>
      <w:numFmt w:val="decimal"/>
      <w:lvlText w:val="%1.%2.%3.%4.%5.%6"/>
      <w:lvlJc w:val="left"/>
      <w:pPr>
        <w:ind w:left="13420" w:hanging="1080"/>
      </w:pPr>
      <w:rPr>
        <w:rFonts w:hint="default"/>
      </w:rPr>
    </w:lvl>
    <w:lvl w:ilvl="6">
      <w:start w:val="1"/>
      <w:numFmt w:val="decimal"/>
      <w:lvlText w:val="%1.%2.%3.%4.%5.%6.%7"/>
      <w:lvlJc w:val="left"/>
      <w:pPr>
        <w:ind w:left="16248" w:hanging="1440"/>
      </w:pPr>
      <w:rPr>
        <w:rFonts w:hint="default"/>
      </w:rPr>
    </w:lvl>
    <w:lvl w:ilvl="7">
      <w:start w:val="1"/>
      <w:numFmt w:val="decimal"/>
      <w:lvlText w:val="%1.%2.%3.%4.%5.%6.%7.%8"/>
      <w:lvlJc w:val="left"/>
      <w:pPr>
        <w:ind w:left="18716" w:hanging="1440"/>
      </w:pPr>
      <w:rPr>
        <w:rFonts w:hint="default"/>
      </w:rPr>
    </w:lvl>
    <w:lvl w:ilvl="8">
      <w:start w:val="1"/>
      <w:numFmt w:val="decimal"/>
      <w:lvlText w:val="%1.%2.%3.%4.%5.%6.%7.%8.%9"/>
      <w:lvlJc w:val="left"/>
      <w:pPr>
        <w:ind w:left="21544" w:hanging="1800"/>
      </w:pPr>
      <w:rPr>
        <w:rFonts w:hint="default"/>
      </w:rPr>
    </w:lvl>
  </w:abstractNum>
  <w:abstractNum w:abstractNumId="20" w15:restartNumberingAfterBreak="0">
    <w:nsid w:val="3F956E79"/>
    <w:multiLevelType w:val="multilevel"/>
    <w:tmpl w:val="AA946B02"/>
    <w:lvl w:ilvl="0">
      <w:start w:val="1"/>
      <w:numFmt w:val="bullet"/>
      <w:lvlText w:val="●"/>
      <w:lvlJc w:val="left"/>
      <w:pPr>
        <w:ind w:left="2908" w:hanging="1774"/>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3010" w:hanging="21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3730" w:hanging="28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4450" w:hanging="36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5170" w:hanging="43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5890" w:hanging="50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6610" w:hanging="57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7330" w:hanging="64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8050" w:hanging="7200"/>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41550F04"/>
    <w:multiLevelType w:val="multilevel"/>
    <w:tmpl w:val="7804D3FA"/>
    <w:lvl w:ilvl="0">
      <w:start w:val="8"/>
      <w:numFmt w:val="decimal"/>
      <w:lvlText w:val="%1"/>
      <w:lvlJc w:val="left"/>
      <w:pPr>
        <w:ind w:left="360" w:hanging="360"/>
      </w:pPr>
      <w:rPr>
        <w:rFonts w:hint="default"/>
      </w:rPr>
    </w:lvl>
    <w:lvl w:ilvl="1">
      <w:start w:val="7"/>
      <w:numFmt w:val="decimal"/>
      <w:lvlText w:val="%1.%2"/>
      <w:lvlJc w:val="left"/>
      <w:pPr>
        <w:ind w:left="694" w:hanging="360"/>
      </w:pPr>
      <w:rPr>
        <w:rFonts w:hint="default"/>
      </w:rPr>
    </w:lvl>
    <w:lvl w:ilvl="2">
      <w:start w:val="1"/>
      <w:numFmt w:val="decimal"/>
      <w:lvlText w:val="%1.%2.%3"/>
      <w:lvlJc w:val="left"/>
      <w:pPr>
        <w:ind w:left="1388" w:hanging="720"/>
      </w:pPr>
      <w:rPr>
        <w:rFonts w:hint="default"/>
      </w:rPr>
    </w:lvl>
    <w:lvl w:ilvl="3">
      <w:start w:val="1"/>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22" w15:restartNumberingAfterBreak="0">
    <w:nsid w:val="43CD4279"/>
    <w:multiLevelType w:val="multilevel"/>
    <w:tmpl w:val="6460436C"/>
    <w:lvl w:ilvl="0">
      <w:start w:val="1"/>
      <w:numFmt w:val="decimal"/>
      <w:lvlText w:val="%1)"/>
      <w:lvlJc w:val="left"/>
      <w:pPr>
        <w:ind w:left="360" w:hanging="360"/>
      </w:pPr>
      <w:rPr>
        <w:rFonts w:hint="default"/>
        <w:u w:val="single"/>
      </w:rPr>
    </w:lvl>
    <w:lvl w:ilvl="1">
      <w:start w:val="1"/>
      <w:numFmt w:val="lowerLetter"/>
      <w:lvlText w:val="%2)"/>
      <w:lvlJc w:val="left"/>
      <w:pPr>
        <w:ind w:left="720" w:hanging="360"/>
      </w:pPr>
      <w:rPr>
        <w:rFonts w:hint="default"/>
        <w:u w:val="none"/>
      </w:rPr>
    </w:lvl>
    <w:lvl w:ilvl="2">
      <w:start w:val="1"/>
      <w:numFmt w:val="lowerRoman"/>
      <w:lvlText w:val="%3."/>
      <w:lvlJc w:val="right"/>
      <w:pPr>
        <w:ind w:left="1080" w:hanging="360"/>
      </w:pPr>
      <w:rPr>
        <w:rFonts w:hint="default"/>
        <w:u w:val="none"/>
      </w:rPr>
    </w:lvl>
    <w:lvl w:ilvl="3">
      <w:start w:val="1"/>
      <w:numFmt w:val="bullet"/>
      <w:lvlText w:val=""/>
      <w:lvlJc w:val="left"/>
      <w:pPr>
        <w:ind w:left="1353" w:hanging="360"/>
      </w:pPr>
      <w:rPr>
        <w:rFonts w:ascii="Symbol" w:hAnsi="Symbol" w:hint="default"/>
        <w:u w:val="none"/>
      </w:rPr>
    </w:lvl>
    <w:lvl w:ilvl="4">
      <w:start w:val="1"/>
      <w:numFmt w:val="bullet"/>
      <w:lvlText w:val=""/>
      <w:lvlJc w:val="left"/>
      <w:pPr>
        <w:ind w:left="1800" w:hanging="360"/>
      </w:pPr>
      <w:rPr>
        <w:rFonts w:ascii="Symbol" w:hAnsi="Symbol" w:hint="default"/>
        <w:u w:val="non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927" w:hanging="360"/>
      </w:pPr>
      <w:rPr>
        <w:rFonts w:hint="default"/>
        <w:u w:val="single"/>
      </w:rPr>
    </w:lvl>
  </w:abstractNum>
  <w:abstractNum w:abstractNumId="23" w15:restartNumberingAfterBreak="0">
    <w:nsid w:val="45CE2A9C"/>
    <w:multiLevelType w:val="multilevel"/>
    <w:tmpl w:val="DE249462"/>
    <w:lvl w:ilvl="0">
      <w:start w:val="6"/>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24" w15:restartNumberingAfterBreak="0">
    <w:nsid w:val="4B066FE6"/>
    <w:multiLevelType w:val="multilevel"/>
    <w:tmpl w:val="3EEA2856"/>
    <w:lvl w:ilvl="0">
      <w:start w:val="18"/>
      <w:numFmt w:val="decimal"/>
      <w:lvlText w:val="%1"/>
      <w:lvlJc w:val="left"/>
      <w:pPr>
        <w:ind w:left="624" w:hanging="624"/>
      </w:pPr>
      <w:rPr>
        <w:rFonts w:hint="default"/>
      </w:rPr>
    </w:lvl>
    <w:lvl w:ilvl="1">
      <w:start w:val="2"/>
      <w:numFmt w:val="decimal"/>
      <w:lvlText w:val="%1.%2"/>
      <w:lvlJc w:val="left"/>
      <w:pPr>
        <w:ind w:left="1616" w:hanging="624"/>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5" w15:restartNumberingAfterBreak="0">
    <w:nsid w:val="4E735576"/>
    <w:multiLevelType w:val="multilevel"/>
    <w:tmpl w:val="BF304C28"/>
    <w:lvl w:ilvl="0">
      <w:start w:val="16"/>
      <w:numFmt w:val="decimal"/>
      <w:lvlText w:val="%1"/>
      <w:lvlJc w:val="left"/>
      <w:pPr>
        <w:ind w:left="624" w:hanging="624"/>
      </w:pPr>
      <w:rPr>
        <w:rFonts w:hint="default"/>
      </w:rPr>
    </w:lvl>
    <w:lvl w:ilvl="1">
      <w:start w:val="2"/>
      <w:numFmt w:val="decimal"/>
      <w:lvlText w:val="%1.%2"/>
      <w:lvlJc w:val="left"/>
      <w:pPr>
        <w:ind w:left="1087" w:hanging="624"/>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6" w15:restartNumberingAfterBreak="0">
    <w:nsid w:val="50313395"/>
    <w:multiLevelType w:val="multilevel"/>
    <w:tmpl w:val="9FAC1850"/>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lowerRoman"/>
      <w:lvlText w:val="%3)"/>
      <w:lvlJc w:val="left"/>
      <w:pPr>
        <w:ind w:left="1388" w:hanging="720"/>
      </w:pPr>
      <w:rPr>
        <w:rFonts w:ascii="Arial" w:eastAsia="Arial" w:hAnsi="Arial" w:cs="Arial"/>
      </w:rPr>
    </w:lvl>
    <w:lvl w:ilvl="3">
      <w:start w:val="1"/>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27" w15:restartNumberingAfterBreak="0">
    <w:nsid w:val="51630625"/>
    <w:multiLevelType w:val="multilevel"/>
    <w:tmpl w:val="9CE0EE6E"/>
    <w:lvl w:ilvl="0">
      <w:start w:val="6"/>
      <w:numFmt w:val="decimal"/>
      <w:lvlText w:val="%1"/>
      <w:lvlJc w:val="left"/>
      <w:pPr>
        <w:ind w:left="420" w:hanging="420"/>
      </w:pPr>
      <w:rPr>
        <w:rFonts w:hint="default"/>
      </w:rPr>
    </w:lvl>
    <w:lvl w:ilvl="1">
      <w:start w:val="27"/>
      <w:numFmt w:val="decimal"/>
      <w:lvlText w:val="%1.%2"/>
      <w:lvlJc w:val="left"/>
      <w:pPr>
        <w:ind w:left="754" w:hanging="420"/>
      </w:pPr>
      <w:rPr>
        <w:rFonts w:hint="default"/>
        <w:color w:val="000000" w:themeColor="text1"/>
      </w:rPr>
    </w:lvl>
    <w:lvl w:ilvl="2">
      <w:start w:val="1"/>
      <w:numFmt w:val="decimal"/>
      <w:lvlText w:val="%1.%2.%3"/>
      <w:lvlJc w:val="left"/>
      <w:pPr>
        <w:ind w:left="1388" w:hanging="720"/>
      </w:pPr>
      <w:rPr>
        <w:rFonts w:hint="default"/>
      </w:rPr>
    </w:lvl>
    <w:lvl w:ilvl="3">
      <w:start w:val="1"/>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28" w15:restartNumberingAfterBreak="0">
    <w:nsid w:val="59D63B51"/>
    <w:multiLevelType w:val="hybridMultilevel"/>
    <w:tmpl w:val="97C84BEA"/>
    <w:lvl w:ilvl="0" w:tplc="08090001">
      <w:start w:val="1"/>
      <w:numFmt w:val="bullet"/>
      <w:lvlText w:val=""/>
      <w:lvlJc w:val="left"/>
      <w:pPr>
        <w:ind w:left="3849" w:hanging="360"/>
      </w:pPr>
      <w:rPr>
        <w:rFonts w:ascii="Symbol" w:hAnsi="Symbol" w:hint="default"/>
      </w:rPr>
    </w:lvl>
    <w:lvl w:ilvl="1" w:tplc="08090003">
      <w:start w:val="1"/>
      <w:numFmt w:val="bullet"/>
      <w:lvlText w:val="o"/>
      <w:lvlJc w:val="left"/>
      <w:pPr>
        <w:ind w:left="4569" w:hanging="360"/>
      </w:pPr>
      <w:rPr>
        <w:rFonts w:ascii="Courier New" w:hAnsi="Courier New" w:cs="Courier New" w:hint="default"/>
      </w:rPr>
    </w:lvl>
    <w:lvl w:ilvl="2" w:tplc="08090005" w:tentative="1">
      <w:start w:val="1"/>
      <w:numFmt w:val="bullet"/>
      <w:lvlText w:val=""/>
      <w:lvlJc w:val="left"/>
      <w:pPr>
        <w:ind w:left="5289" w:hanging="360"/>
      </w:pPr>
      <w:rPr>
        <w:rFonts w:ascii="Wingdings" w:hAnsi="Wingdings" w:hint="default"/>
      </w:rPr>
    </w:lvl>
    <w:lvl w:ilvl="3" w:tplc="08090001" w:tentative="1">
      <w:start w:val="1"/>
      <w:numFmt w:val="bullet"/>
      <w:lvlText w:val=""/>
      <w:lvlJc w:val="left"/>
      <w:pPr>
        <w:ind w:left="6009" w:hanging="360"/>
      </w:pPr>
      <w:rPr>
        <w:rFonts w:ascii="Symbol" w:hAnsi="Symbol" w:hint="default"/>
      </w:rPr>
    </w:lvl>
    <w:lvl w:ilvl="4" w:tplc="08090003" w:tentative="1">
      <w:start w:val="1"/>
      <w:numFmt w:val="bullet"/>
      <w:lvlText w:val="o"/>
      <w:lvlJc w:val="left"/>
      <w:pPr>
        <w:ind w:left="6729" w:hanging="360"/>
      </w:pPr>
      <w:rPr>
        <w:rFonts w:ascii="Courier New" w:hAnsi="Courier New" w:cs="Courier New" w:hint="default"/>
      </w:rPr>
    </w:lvl>
    <w:lvl w:ilvl="5" w:tplc="08090005" w:tentative="1">
      <w:start w:val="1"/>
      <w:numFmt w:val="bullet"/>
      <w:lvlText w:val=""/>
      <w:lvlJc w:val="left"/>
      <w:pPr>
        <w:ind w:left="7449" w:hanging="360"/>
      </w:pPr>
      <w:rPr>
        <w:rFonts w:ascii="Wingdings" w:hAnsi="Wingdings" w:hint="default"/>
      </w:rPr>
    </w:lvl>
    <w:lvl w:ilvl="6" w:tplc="08090001" w:tentative="1">
      <w:start w:val="1"/>
      <w:numFmt w:val="bullet"/>
      <w:lvlText w:val=""/>
      <w:lvlJc w:val="left"/>
      <w:pPr>
        <w:ind w:left="8169" w:hanging="360"/>
      </w:pPr>
      <w:rPr>
        <w:rFonts w:ascii="Symbol" w:hAnsi="Symbol" w:hint="default"/>
      </w:rPr>
    </w:lvl>
    <w:lvl w:ilvl="7" w:tplc="08090003" w:tentative="1">
      <w:start w:val="1"/>
      <w:numFmt w:val="bullet"/>
      <w:lvlText w:val="o"/>
      <w:lvlJc w:val="left"/>
      <w:pPr>
        <w:ind w:left="8889" w:hanging="360"/>
      </w:pPr>
      <w:rPr>
        <w:rFonts w:ascii="Courier New" w:hAnsi="Courier New" w:cs="Courier New" w:hint="default"/>
      </w:rPr>
    </w:lvl>
    <w:lvl w:ilvl="8" w:tplc="08090005" w:tentative="1">
      <w:start w:val="1"/>
      <w:numFmt w:val="bullet"/>
      <w:lvlText w:val=""/>
      <w:lvlJc w:val="left"/>
      <w:pPr>
        <w:ind w:left="9609" w:hanging="360"/>
      </w:pPr>
      <w:rPr>
        <w:rFonts w:ascii="Wingdings" w:hAnsi="Wingdings" w:hint="default"/>
      </w:rPr>
    </w:lvl>
  </w:abstractNum>
  <w:abstractNum w:abstractNumId="29" w15:restartNumberingAfterBreak="0">
    <w:nsid w:val="5FEC3A05"/>
    <w:multiLevelType w:val="hybridMultilevel"/>
    <w:tmpl w:val="129C6070"/>
    <w:lvl w:ilvl="0" w:tplc="08090001">
      <w:start w:val="1"/>
      <w:numFmt w:val="bullet"/>
      <w:lvlText w:val=""/>
      <w:lvlJc w:val="left"/>
      <w:pPr>
        <w:ind w:left="3903" w:hanging="360"/>
      </w:pPr>
      <w:rPr>
        <w:rFonts w:ascii="Symbol" w:hAnsi="Symbol" w:hint="default"/>
      </w:rPr>
    </w:lvl>
    <w:lvl w:ilvl="1" w:tplc="08090003" w:tentative="1">
      <w:start w:val="1"/>
      <w:numFmt w:val="bullet"/>
      <w:lvlText w:val="o"/>
      <w:lvlJc w:val="left"/>
      <w:pPr>
        <w:ind w:left="5703" w:hanging="360"/>
      </w:pPr>
      <w:rPr>
        <w:rFonts w:ascii="Courier New" w:hAnsi="Courier New" w:cs="Courier New" w:hint="default"/>
      </w:rPr>
    </w:lvl>
    <w:lvl w:ilvl="2" w:tplc="08090005" w:tentative="1">
      <w:start w:val="1"/>
      <w:numFmt w:val="bullet"/>
      <w:lvlText w:val=""/>
      <w:lvlJc w:val="left"/>
      <w:pPr>
        <w:ind w:left="6423" w:hanging="360"/>
      </w:pPr>
      <w:rPr>
        <w:rFonts w:ascii="Wingdings" w:hAnsi="Wingdings" w:hint="default"/>
      </w:rPr>
    </w:lvl>
    <w:lvl w:ilvl="3" w:tplc="08090001" w:tentative="1">
      <w:start w:val="1"/>
      <w:numFmt w:val="bullet"/>
      <w:lvlText w:val=""/>
      <w:lvlJc w:val="left"/>
      <w:pPr>
        <w:ind w:left="7143" w:hanging="360"/>
      </w:pPr>
      <w:rPr>
        <w:rFonts w:ascii="Symbol" w:hAnsi="Symbol" w:hint="default"/>
      </w:rPr>
    </w:lvl>
    <w:lvl w:ilvl="4" w:tplc="08090003" w:tentative="1">
      <w:start w:val="1"/>
      <w:numFmt w:val="bullet"/>
      <w:lvlText w:val="o"/>
      <w:lvlJc w:val="left"/>
      <w:pPr>
        <w:ind w:left="7863" w:hanging="360"/>
      </w:pPr>
      <w:rPr>
        <w:rFonts w:ascii="Courier New" w:hAnsi="Courier New" w:cs="Courier New" w:hint="default"/>
      </w:rPr>
    </w:lvl>
    <w:lvl w:ilvl="5" w:tplc="08090005" w:tentative="1">
      <w:start w:val="1"/>
      <w:numFmt w:val="bullet"/>
      <w:lvlText w:val=""/>
      <w:lvlJc w:val="left"/>
      <w:pPr>
        <w:ind w:left="8583" w:hanging="360"/>
      </w:pPr>
      <w:rPr>
        <w:rFonts w:ascii="Wingdings" w:hAnsi="Wingdings" w:hint="default"/>
      </w:rPr>
    </w:lvl>
    <w:lvl w:ilvl="6" w:tplc="08090001" w:tentative="1">
      <w:start w:val="1"/>
      <w:numFmt w:val="bullet"/>
      <w:lvlText w:val=""/>
      <w:lvlJc w:val="left"/>
      <w:pPr>
        <w:ind w:left="9303" w:hanging="360"/>
      </w:pPr>
      <w:rPr>
        <w:rFonts w:ascii="Symbol" w:hAnsi="Symbol" w:hint="default"/>
      </w:rPr>
    </w:lvl>
    <w:lvl w:ilvl="7" w:tplc="08090003" w:tentative="1">
      <w:start w:val="1"/>
      <w:numFmt w:val="bullet"/>
      <w:lvlText w:val="o"/>
      <w:lvlJc w:val="left"/>
      <w:pPr>
        <w:ind w:left="10023" w:hanging="360"/>
      </w:pPr>
      <w:rPr>
        <w:rFonts w:ascii="Courier New" w:hAnsi="Courier New" w:cs="Courier New" w:hint="default"/>
      </w:rPr>
    </w:lvl>
    <w:lvl w:ilvl="8" w:tplc="08090005" w:tentative="1">
      <w:start w:val="1"/>
      <w:numFmt w:val="bullet"/>
      <w:lvlText w:val=""/>
      <w:lvlJc w:val="left"/>
      <w:pPr>
        <w:ind w:left="10743" w:hanging="360"/>
      </w:pPr>
      <w:rPr>
        <w:rFonts w:ascii="Wingdings" w:hAnsi="Wingdings" w:hint="default"/>
      </w:rPr>
    </w:lvl>
  </w:abstractNum>
  <w:abstractNum w:abstractNumId="30" w15:restartNumberingAfterBreak="0">
    <w:nsid w:val="60C4004F"/>
    <w:multiLevelType w:val="multilevel"/>
    <w:tmpl w:val="302A4A5C"/>
    <w:lvl w:ilvl="0">
      <w:start w:val="14"/>
      <w:numFmt w:val="decimal"/>
      <w:lvlText w:val="%1"/>
      <w:lvlJc w:val="left"/>
      <w:pPr>
        <w:ind w:left="540" w:hanging="540"/>
      </w:pPr>
      <w:rPr>
        <w:rFonts w:hint="default"/>
        <w:b/>
        <w:bCs/>
      </w:rPr>
    </w:lvl>
    <w:lvl w:ilvl="1">
      <w:start w:val="15"/>
      <w:numFmt w:val="decimal"/>
      <w:lvlText w:val="%1.%2"/>
      <w:lvlJc w:val="left"/>
      <w:pPr>
        <w:ind w:left="1957" w:hanging="540"/>
      </w:pPr>
      <w:rPr>
        <w:rFonts w:hint="default"/>
      </w:rPr>
    </w:lvl>
    <w:lvl w:ilvl="2">
      <w:start w:val="1"/>
      <w:numFmt w:val="upperRoman"/>
      <w:lvlText w:val="%3."/>
      <w:lvlJc w:val="right"/>
      <w:pPr>
        <w:ind w:left="3413" w:hanging="720"/>
      </w:pPr>
      <w:rPr>
        <w:rFonts w:hint="default"/>
      </w:rPr>
    </w:lvl>
    <w:lvl w:ilvl="3">
      <w:start w:val="1"/>
      <w:numFmt w:val="decimal"/>
      <w:lvlText w:val="%1.%2.%3.%4"/>
      <w:lvlJc w:val="left"/>
      <w:pPr>
        <w:ind w:left="8124" w:hanging="720"/>
      </w:pPr>
      <w:rPr>
        <w:rFonts w:hint="default"/>
      </w:rPr>
    </w:lvl>
    <w:lvl w:ilvl="4">
      <w:start w:val="1"/>
      <w:numFmt w:val="decimal"/>
      <w:lvlText w:val="%1.%2.%3.%4.%5"/>
      <w:lvlJc w:val="left"/>
      <w:pPr>
        <w:ind w:left="10952" w:hanging="1080"/>
      </w:pPr>
      <w:rPr>
        <w:rFonts w:hint="default"/>
      </w:rPr>
    </w:lvl>
    <w:lvl w:ilvl="5">
      <w:start w:val="1"/>
      <w:numFmt w:val="decimal"/>
      <w:lvlText w:val="%1.%2.%3.%4.%5.%6"/>
      <w:lvlJc w:val="left"/>
      <w:pPr>
        <w:ind w:left="13420" w:hanging="1080"/>
      </w:pPr>
      <w:rPr>
        <w:rFonts w:hint="default"/>
      </w:rPr>
    </w:lvl>
    <w:lvl w:ilvl="6">
      <w:start w:val="1"/>
      <w:numFmt w:val="decimal"/>
      <w:lvlText w:val="%1.%2.%3.%4.%5.%6.%7"/>
      <w:lvlJc w:val="left"/>
      <w:pPr>
        <w:ind w:left="16248" w:hanging="1440"/>
      </w:pPr>
      <w:rPr>
        <w:rFonts w:hint="default"/>
      </w:rPr>
    </w:lvl>
    <w:lvl w:ilvl="7">
      <w:start w:val="1"/>
      <w:numFmt w:val="decimal"/>
      <w:lvlText w:val="%1.%2.%3.%4.%5.%6.%7.%8"/>
      <w:lvlJc w:val="left"/>
      <w:pPr>
        <w:ind w:left="18716" w:hanging="1440"/>
      </w:pPr>
      <w:rPr>
        <w:rFonts w:hint="default"/>
      </w:rPr>
    </w:lvl>
    <w:lvl w:ilvl="8">
      <w:start w:val="1"/>
      <w:numFmt w:val="decimal"/>
      <w:lvlText w:val="%1.%2.%3.%4.%5.%6.%7.%8.%9"/>
      <w:lvlJc w:val="left"/>
      <w:pPr>
        <w:ind w:left="21544" w:hanging="1800"/>
      </w:pPr>
      <w:rPr>
        <w:rFonts w:hint="default"/>
      </w:rPr>
    </w:lvl>
  </w:abstractNum>
  <w:abstractNum w:abstractNumId="31" w15:restartNumberingAfterBreak="0">
    <w:nsid w:val="61D454BA"/>
    <w:multiLevelType w:val="multilevel"/>
    <w:tmpl w:val="9E468E3C"/>
    <w:lvl w:ilvl="0">
      <w:start w:val="19"/>
      <w:numFmt w:val="decimal"/>
      <w:lvlText w:val="%1"/>
      <w:lvlJc w:val="left"/>
      <w:pPr>
        <w:ind w:left="624" w:hanging="624"/>
      </w:pPr>
      <w:rPr>
        <w:rFonts w:hint="default"/>
      </w:rPr>
    </w:lvl>
    <w:lvl w:ilvl="1">
      <w:start w:val="6"/>
      <w:numFmt w:val="decimal"/>
      <w:lvlText w:val="%1.%2"/>
      <w:lvlJc w:val="left"/>
      <w:pPr>
        <w:ind w:left="1687" w:hanging="624"/>
      </w:pPr>
      <w:rPr>
        <w:rFonts w:hint="default"/>
      </w:rPr>
    </w:lvl>
    <w:lvl w:ilvl="2">
      <w:start w:val="1"/>
      <w:numFmt w:val="decimal"/>
      <w:lvlText w:val="%1.%2.%3"/>
      <w:lvlJc w:val="left"/>
      <w:pPr>
        <w:ind w:left="2846" w:hanging="720"/>
      </w:pPr>
      <w:rPr>
        <w:rFonts w:hint="default"/>
      </w:rPr>
    </w:lvl>
    <w:lvl w:ilvl="3">
      <w:start w:val="1"/>
      <w:numFmt w:val="lowerRoman"/>
      <w:lvlText w:val="%4."/>
      <w:lvlJc w:val="left"/>
      <w:pPr>
        <w:ind w:left="3909" w:hanging="720"/>
      </w:pPr>
      <w:rPr>
        <w:rFonts w:ascii="Arial" w:eastAsia="Arial" w:hAnsi="Arial" w:cs="Arial"/>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2" w15:restartNumberingAfterBreak="0">
    <w:nsid w:val="64A2631C"/>
    <w:multiLevelType w:val="hybridMultilevel"/>
    <w:tmpl w:val="0EB69D9E"/>
    <w:lvl w:ilvl="0" w:tplc="08090001">
      <w:start w:val="1"/>
      <w:numFmt w:val="bullet"/>
      <w:lvlText w:val=""/>
      <w:lvlJc w:val="left"/>
      <w:pPr>
        <w:ind w:left="3904" w:hanging="360"/>
      </w:pPr>
      <w:rPr>
        <w:rFonts w:ascii="Symbol" w:hAnsi="Symbol" w:hint="default"/>
      </w:rPr>
    </w:lvl>
    <w:lvl w:ilvl="1" w:tplc="08090003">
      <w:start w:val="1"/>
      <w:numFmt w:val="bullet"/>
      <w:lvlText w:val="o"/>
      <w:lvlJc w:val="left"/>
      <w:pPr>
        <w:ind w:left="4624" w:hanging="360"/>
      </w:pPr>
      <w:rPr>
        <w:rFonts w:ascii="Courier New" w:hAnsi="Courier New" w:cs="Courier New" w:hint="default"/>
      </w:rPr>
    </w:lvl>
    <w:lvl w:ilvl="2" w:tplc="08090005" w:tentative="1">
      <w:start w:val="1"/>
      <w:numFmt w:val="bullet"/>
      <w:lvlText w:val=""/>
      <w:lvlJc w:val="left"/>
      <w:pPr>
        <w:ind w:left="5344" w:hanging="360"/>
      </w:pPr>
      <w:rPr>
        <w:rFonts w:ascii="Wingdings" w:hAnsi="Wingdings" w:hint="default"/>
      </w:rPr>
    </w:lvl>
    <w:lvl w:ilvl="3" w:tplc="08090001" w:tentative="1">
      <w:start w:val="1"/>
      <w:numFmt w:val="bullet"/>
      <w:lvlText w:val=""/>
      <w:lvlJc w:val="left"/>
      <w:pPr>
        <w:ind w:left="6064" w:hanging="360"/>
      </w:pPr>
      <w:rPr>
        <w:rFonts w:ascii="Symbol" w:hAnsi="Symbol" w:hint="default"/>
      </w:rPr>
    </w:lvl>
    <w:lvl w:ilvl="4" w:tplc="08090003" w:tentative="1">
      <w:start w:val="1"/>
      <w:numFmt w:val="bullet"/>
      <w:lvlText w:val="o"/>
      <w:lvlJc w:val="left"/>
      <w:pPr>
        <w:ind w:left="6784" w:hanging="360"/>
      </w:pPr>
      <w:rPr>
        <w:rFonts w:ascii="Courier New" w:hAnsi="Courier New" w:cs="Courier New" w:hint="default"/>
      </w:rPr>
    </w:lvl>
    <w:lvl w:ilvl="5" w:tplc="08090005" w:tentative="1">
      <w:start w:val="1"/>
      <w:numFmt w:val="bullet"/>
      <w:lvlText w:val=""/>
      <w:lvlJc w:val="left"/>
      <w:pPr>
        <w:ind w:left="7504" w:hanging="360"/>
      </w:pPr>
      <w:rPr>
        <w:rFonts w:ascii="Wingdings" w:hAnsi="Wingdings" w:hint="default"/>
      </w:rPr>
    </w:lvl>
    <w:lvl w:ilvl="6" w:tplc="08090001" w:tentative="1">
      <w:start w:val="1"/>
      <w:numFmt w:val="bullet"/>
      <w:lvlText w:val=""/>
      <w:lvlJc w:val="left"/>
      <w:pPr>
        <w:ind w:left="8224" w:hanging="360"/>
      </w:pPr>
      <w:rPr>
        <w:rFonts w:ascii="Symbol" w:hAnsi="Symbol" w:hint="default"/>
      </w:rPr>
    </w:lvl>
    <w:lvl w:ilvl="7" w:tplc="08090003" w:tentative="1">
      <w:start w:val="1"/>
      <w:numFmt w:val="bullet"/>
      <w:lvlText w:val="o"/>
      <w:lvlJc w:val="left"/>
      <w:pPr>
        <w:ind w:left="8944" w:hanging="360"/>
      </w:pPr>
      <w:rPr>
        <w:rFonts w:ascii="Courier New" w:hAnsi="Courier New" w:cs="Courier New" w:hint="default"/>
      </w:rPr>
    </w:lvl>
    <w:lvl w:ilvl="8" w:tplc="08090005" w:tentative="1">
      <w:start w:val="1"/>
      <w:numFmt w:val="bullet"/>
      <w:lvlText w:val=""/>
      <w:lvlJc w:val="left"/>
      <w:pPr>
        <w:ind w:left="9664" w:hanging="360"/>
      </w:pPr>
      <w:rPr>
        <w:rFonts w:ascii="Wingdings" w:hAnsi="Wingdings" w:hint="default"/>
      </w:rPr>
    </w:lvl>
  </w:abstractNum>
  <w:abstractNum w:abstractNumId="33" w15:restartNumberingAfterBreak="0">
    <w:nsid w:val="653C69CF"/>
    <w:multiLevelType w:val="multilevel"/>
    <w:tmpl w:val="FC5CFB5A"/>
    <w:lvl w:ilvl="0">
      <w:start w:val="21"/>
      <w:numFmt w:val="decimal"/>
      <w:lvlText w:val="%1"/>
      <w:lvlJc w:val="left"/>
      <w:pPr>
        <w:ind w:left="420" w:hanging="420"/>
      </w:pPr>
      <w:rPr>
        <w:rFonts w:hint="default"/>
      </w:rPr>
    </w:lvl>
    <w:lvl w:ilvl="1">
      <w:start w:val="1"/>
      <w:numFmt w:val="decimal"/>
      <w:lvlText w:val="%1.%2"/>
      <w:lvlJc w:val="left"/>
      <w:pPr>
        <w:ind w:left="1952" w:hanging="420"/>
      </w:pPr>
      <w:rPr>
        <w:rFonts w:hint="default"/>
      </w:rPr>
    </w:lvl>
    <w:lvl w:ilvl="2">
      <w:start w:val="1"/>
      <w:numFmt w:val="decimal"/>
      <w:lvlText w:val="%1.%2.%3"/>
      <w:lvlJc w:val="left"/>
      <w:pPr>
        <w:ind w:left="3784" w:hanging="720"/>
      </w:pPr>
      <w:rPr>
        <w:rFonts w:hint="default"/>
      </w:rPr>
    </w:lvl>
    <w:lvl w:ilvl="3">
      <w:start w:val="1"/>
      <w:numFmt w:val="decimal"/>
      <w:lvlText w:val="%1.%2.%3.%4"/>
      <w:lvlJc w:val="left"/>
      <w:pPr>
        <w:ind w:left="5316" w:hanging="720"/>
      </w:pPr>
      <w:rPr>
        <w:rFonts w:hint="default"/>
      </w:rPr>
    </w:lvl>
    <w:lvl w:ilvl="4">
      <w:start w:val="1"/>
      <w:numFmt w:val="decimal"/>
      <w:lvlText w:val="%1.%2.%3.%4.%5"/>
      <w:lvlJc w:val="left"/>
      <w:pPr>
        <w:ind w:left="7208" w:hanging="1080"/>
      </w:pPr>
      <w:rPr>
        <w:rFonts w:hint="default"/>
      </w:rPr>
    </w:lvl>
    <w:lvl w:ilvl="5">
      <w:start w:val="1"/>
      <w:numFmt w:val="decimal"/>
      <w:lvlText w:val="%1.%2.%3.%4.%5.%6"/>
      <w:lvlJc w:val="left"/>
      <w:pPr>
        <w:ind w:left="8740" w:hanging="1080"/>
      </w:pPr>
      <w:rPr>
        <w:rFonts w:hint="default"/>
      </w:rPr>
    </w:lvl>
    <w:lvl w:ilvl="6">
      <w:start w:val="1"/>
      <w:numFmt w:val="decimal"/>
      <w:lvlText w:val="%1.%2.%3.%4.%5.%6.%7"/>
      <w:lvlJc w:val="left"/>
      <w:pPr>
        <w:ind w:left="10632" w:hanging="1440"/>
      </w:pPr>
      <w:rPr>
        <w:rFonts w:hint="default"/>
      </w:rPr>
    </w:lvl>
    <w:lvl w:ilvl="7">
      <w:start w:val="1"/>
      <w:numFmt w:val="decimal"/>
      <w:lvlText w:val="%1.%2.%3.%4.%5.%6.%7.%8"/>
      <w:lvlJc w:val="left"/>
      <w:pPr>
        <w:ind w:left="12164" w:hanging="1440"/>
      </w:pPr>
      <w:rPr>
        <w:rFonts w:hint="default"/>
      </w:rPr>
    </w:lvl>
    <w:lvl w:ilvl="8">
      <w:start w:val="1"/>
      <w:numFmt w:val="decimal"/>
      <w:lvlText w:val="%1.%2.%3.%4.%5.%6.%7.%8.%9"/>
      <w:lvlJc w:val="left"/>
      <w:pPr>
        <w:ind w:left="14056" w:hanging="1800"/>
      </w:pPr>
      <w:rPr>
        <w:rFonts w:hint="default"/>
      </w:rPr>
    </w:lvl>
  </w:abstractNum>
  <w:abstractNum w:abstractNumId="34" w15:restartNumberingAfterBreak="0">
    <w:nsid w:val="659B316D"/>
    <w:multiLevelType w:val="multilevel"/>
    <w:tmpl w:val="BEAE9254"/>
    <w:lvl w:ilvl="0">
      <w:start w:val="18"/>
      <w:numFmt w:val="decimal"/>
      <w:lvlText w:val="%1"/>
      <w:lvlJc w:val="left"/>
      <w:pPr>
        <w:ind w:left="624" w:hanging="624"/>
      </w:pPr>
      <w:rPr>
        <w:rFonts w:hint="default"/>
      </w:rPr>
    </w:lvl>
    <w:lvl w:ilvl="1">
      <w:start w:val="4"/>
      <w:numFmt w:val="decimal"/>
      <w:lvlText w:val="%1.%2"/>
      <w:lvlJc w:val="left"/>
      <w:pPr>
        <w:ind w:left="791" w:hanging="624"/>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35" w15:restartNumberingAfterBreak="0">
    <w:nsid w:val="693F6AF3"/>
    <w:multiLevelType w:val="multilevel"/>
    <w:tmpl w:val="F77AB796"/>
    <w:lvl w:ilvl="0">
      <w:start w:val="22"/>
      <w:numFmt w:val="decimal"/>
      <w:lvlText w:val="%1"/>
      <w:lvlJc w:val="left"/>
      <w:pPr>
        <w:ind w:left="750" w:hanging="750"/>
      </w:pPr>
      <w:rPr>
        <w:rFonts w:hint="default"/>
      </w:rPr>
    </w:lvl>
    <w:lvl w:ilvl="1">
      <w:start w:val="10"/>
      <w:numFmt w:val="decimal"/>
      <w:lvlText w:val="%1.%2"/>
      <w:lvlJc w:val="left"/>
      <w:pPr>
        <w:ind w:left="1290" w:hanging="750"/>
      </w:pPr>
      <w:rPr>
        <w:rFonts w:hint="default"/>
        <w:b w:val="0"/>
        <w:bCs/>
      </w:rPr>
    </w:lvl>
    <w:lvl w:ilvl="2">
      <w:start w:val="1"/>
      <w:numFmt w:val="decimal"/>
      <w:lvlText w:val="%1.%2.%3"/>
      <w:lvlJc w:val="left"/>
      <w:pPr>
        <w:ind w:left="1830" w:hanging="750"/>
      </w:pPr>
      <w:rPr>
        <w:rFonts w:hint="default"/>
      </w:rPr>
    </w:lvl>
    <w:lvl w:ilvl="3">
      <w:start w:val="1"/>
      <w:numFmt w:val="decimal"/>
      <w:lvlText w:val="%1.%2.%3.%4"/>
      <w:lvlJc w:val="left"/>
      <w:pPr>
        <w:ind w:left="2370" w:hanging="75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6D1E63C4"/>
    <w:multiLevelType w:val="multilevel"/>
    <w:tmpl w:val="69F69C64"/>
    <w:lvl w:ilvl="0">
      <w:start w:val="19"/>
      <w:numFmt w:val="decimal"/>
      <w:lvlText w:val="%1"/>
      <w:lvlJc w:val="left"/>
      <w:pPr>
        <w:ind w:left="438" w:hanging="438"/>
      </w:pPr>
      <w:rPr>
        <w:rFonts w:hint="default"/>
      </w:rPr>
    </w:lvl>
    <w:lvl w:ilvl="1">
      <w:start w:val="1"/>
      <w:numFmt w:val="decimal"/>
      <w:lvlText w:val="%1.%2"/>
      <w:lvlJc w:val="left"/>
      <w:pPr>
        <w:ind w:left="1856" w:hanging="438"/>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7" w15:restartNumberingAfterBreak="0">
    <w:nsid w:val="70DC0A58"/>
    <w:multiLevelType w:val="multilevel"/>
    <w:tmpl w:val="8CCCFE52"/>
    <w:lvl w:ilvl="0">
      <w:start w:val="7"/>
      <w:numFmt w:val="decimal"/>
      <w:lvlText w:val="%1"/>
      <w:lvlJc w:val="left"/>
      <w:pPr>
        <w:ind w:left="360" w:hanging="360"/>
      </w:pPr>
      <w:rPr>
        <w:rFonts w:hint="default"/>
        <w:color w:val="2E74B5" w:themeColor="accent1" w:themeShade="BF"/>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38" w15:restartNumberingAfterBreak="0">
    <w:nsid w:val="72F7509C"/>
    <w:multiLevelType w:val="multilevel"/>
    <w:tmpl w:val="48FE966A"/>
    <w:lvl w:ilvl="0">
      <w:start w:val="20"/>
      <w:numFmt w:val="decimal"/>
      <w:lvlText w:val="%1"/>
      <w:lvlJc w:val="left"/>
      <w:pPr>
        <w:ind w:left="438" w:hanging="438"/>
      </w:pPr>
      <w:rPr>
        <w:rFonts w:hint="default"/>
      </w:rPr>
    </w:lvl>
    <w:lvl w:ilvl="1">
      <w:start w:val="1"/>
      <w:numFmt w:val="decimal"/>
      <w:lvlText w:val="%1.%2"/>
      <w:lvlJc w:val="left"/>
      <w:pPr>
        <w:ind w:left="1856" w:hanging="438"/>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9" w15:restartNumberingAfterBreak="0">
    <w:nsid w:val="7D7127AB"/>
    <w:multiLevelType w:val="multilevel"/>
    <w:tmpl w:val="1B562ADE"/>
    <w:lvl w:ilvl="0">
      <w:start w:val="16"/>
      <w:numFmt w:val="decimal"/>
      <w:lvlText w:val="%1"/>
      <w:lvlJc w:val="left"/>
      <w:pPr>
        <w:ind w:left="624" w:hanging="624"/>
      </w:pPr>
      <w:rPr>
        <w:rFonts w:hint="default"/>
      </w:rPr>
    </w:lvl>
    <w:lvl w:ilvl="1">
      <w:start w:val="1"/>
      <w:numFmt w:val="decimal"/>
      <w:lvlText w:val="%1.%2"/>
      <w:lvlJc w:val="left"/>
      <w:pPr>
        <w:ind w:left="1616" w:hanging="624"/>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0" w15:restartNumberingAfterBreak="0">
    <w:nsid w:val="7F233D76"/>
    <w:multiLevelType w:val="multilevel"/>
    <w:tmpl w:val="4664C74A"/>
    <w:lvl w:ilvl="0">
      <w:start w:val="19"/>
      <w:numFmt w:val="decimal"/>
      <w:lvlText w:val="%1"/>
      <w:lvlJc w:val="left"/>
      <w:pPr>
        <w:ind w:left="810" w:hanging="810"/>
      </w:pPr>
      <w:rPr>
        <w:rFonts w:hint="default"/>
      </w:rPr>
    </w:lvl>
    <w:lvl w:ilvl="1">
      <w:start w:val="6"/>
      <w:numFmt w:val="decimal"/>
      <w:lvlText w:val="%1.%2"/>
      <w:lvlJc w:val="left"/>
      <w:pPr>
        <w:ind w:left="2113" w:hanging="810"/>
      </w:pPr>
      <w:rPr>
        <w:rFonts w:hint="default"/>
      </w:rPr>
    </w:lvl>
    <w:lvl w:ilvl="2">
      <w:start w:val="2"/>
      <w:numFmt w:val="decimal"/>
      <w:lvlText w:val="%1.%2.%3"/>
      <w:lvlJc w:val="left"/>
      <w:pPr>
        <w:ind w:left="3416" w:hanging="810"/>
      </w:pPr>
      <w:rPr>
        <w:rFonts w:hint="default"/>
      </w:rPr>
    </w:lvl>
    <w:lvl w:ilvl="3">
      <w:start w:val="1"/>
      <w:numFmt w:val="decimal"/>
      <w:lvlText w:val="%1.%2.%3.%4"/>
      <w:lvlJc w:val="left"/>
      <w:pPr>
        <w:ind w:left="4719" w:hanging="81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595" w:hanging="1080"/>
      </w:pPr>
      <w:rPr>
        <w:rFonts w:hint="default"/>
      </w:rPr>
    </w:lvl>
    <w:lvl w:ilvl="6">
      <w:start w:val="1"/>
      <w:numFmt w:val="decimal"/>
      <w:lvlText w:val="%1.%2.%3.%4.%5.%6.%7"/>
      <w:lvlJc w:val="left"/>
      <w:pPr>
        <w:ind w:left="9258" w:hanging="1440"/>
      </w:pPr>
      <w:rPr>
        <w:rFonts w:hint="default"/>
      </w:rPr>
    </w:lvl>
    <w:lvl w:ilvl="7">
      <w:start w:val="1"/>
      <w:numFmt w:val="decimal"/>
      <w:lvlText w:val="%1.%2.%3.%4.%5.%6.%7.%8"/>
      <w:lvlJc w:val="left"/>
      <w:pPr>
        <w:ind w:left="10561" w:hanging="1440"/>
      </w:pPr>
      <w:rPr>
        <w:rFonts w:hint="default"/>
      </w:rPr>
    </w:lvl>
    <w:lvl w:ilvl="8">
      <w:start w:val="1"/>
      <w:numFmt w:val="decimal"/>
      <w:lvlText w:val="%1.%2.%3.%4.%5.%6.%7.%8.%9"/>
      <w:lvlJc w:val="left"/>
      <w:pPr>
        <w:ind w:left="12224" w:hanging="1800"/>
      </w:pPr>
      <w:rPr>
        <w:rFonts w:hint="default"/>
      </w:rPr>
    </w:lvl>
  </w:abstractNum>
  <w:num w:numId="1">
    <w:abstractNumId w:val="8"/>
  </w:num>
  <w:num w:numId="2">
    <w:abstractNumId w:val="26"/>
  </w:num>
  <w:num w:numId="3">
    <w:abstractNumId w:val="19"/>
  </w:num>
  <w:num w:numId="4">
    <w:abstractNumId w:val="20"/>
  </w:num>
  <w:num w:numId="5">
    <w:abstractNumId w:val="9"/>
  </w:num>
  <w:num w:numId="6">
    <w:abstractNumId w:val="1"/>
  </w:num>
  <w:num w:numId="7">
    <w:abstractNumId w:val="16"/>
  </w:num>
  <w:num w:numId="8">
    <w:abstractNumId w:val="7"/>
  </w:num>
  <w:num w:numId="9">
    <w:abstractNumId w:val="30"/>
  </w:num>
  <w:num w:numId="10">
    <w:abstractNumId w:val="29"/>
  </w:num>
  <w:num w:numId="11">
    <w:abstractNumId w:val="6"/>
  </w:num>
  <w:num w:numId="12">
    <w:abstractNumId w:val="27"/>
  </w:num>
  <w:num w:numId="13">
    <w:abstractNumId w:val="21"/>
  </w:num>
  <w:num w:numId="14">
    <w:abstractNumId w:val="2"/>
  </w:num>
  <w:num w:numId="15">
    <w:abstractNumId w:val="28"/>
  </w:num>
  <w:num w:numId="16">
    <w:abstractNumId w:val="32"/>
  </w:num>
  <w:num w:numId="17">
    <w:abstractNumId w:val="17"/>
  </w:num>
  <w:num w:numId="18">
    <w:abstractNumId w:val="22"/>
  </w:num>
  <w:num w:numId="19">
    <w:abstractNumId w:val="33"/>
  </w:num>
  <w:num w:numId="20">
    <w:abstractNumId w:val="5"/>
  </w:num>
  <w:num w:numId="21">
    <w:abstractNumId w:val="31"/>
  </w:num>
  <w:num w:numId="22">
    <w:abstractNumId w:val="35"/>
  </w:num>
  <w:num w:numId="23">
    <w:abstractNumId w:val="3"/>
  </w:num>
  <w:num w:numId="24">
    <w:abstractNumId w:val="15"/>
  </w:num>
  <w:num w:numId="25">
    <w:abstractNumId w:val="23"/>
  </w:num>
  <w:num w:numId="26">
    <w:abstractNumId w:val="37"/>
  </w:num>
  <w:num w:numId="27">
    <w:abstractNumId w:val="0"/>
  </w:num>
  <w:num w:numId="28">
    <w:abstractNumId w:val="13"/>
  </w:num>
  <w:num w:numId="29">
    <w:abstractNumId w:val="39"/>
  </w:num>
  <w:num w:numId="30">
    <w:abstractNumId w:val="25"/>
  </w:num>
  <w:num w:numId="31">
    <w:abstractNumId w:val="12"/>
  </w:num>
  <w:num w:numId="32">
    <w:abstractNumId w:val="11"/>
  </w:num>
  <w:num w:numId="33">
    <w:abstractNumId w:val="24"/>
  </w:num>
  <w:num w:numId="34">
    <w:abstractNumId w:val="34"/>
  </w:num>
  <w:num w:numId="35">
    <w:abstractNumId w:val="10"/>
  </w:num>
  <w:num w:numId="36">
    <w:abstractNumId w:val="18"/>
  </w:num>
  <w:num w:numId="37">
    <w:abstractNumId w:val="36"/>
  </w:num>
  <w:num w:numId="38">
    <w:abstractNumId w:val="40"/>
  </w:num>
  <w:num w:numId="39">
    <w:abstractNumId w:val="38"/>
  </w:num>
  <w:num w:numId="40">
    <w:abstractNumId w:val="14"/>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03"/>
    <w:rsid w:val="00001AA5"/>
    <w:rsid w:val="00006CE7"/>
    <w:rsid w:val="00012EB9"/>
    <w:rsid w:val="0001705A"/>
    <w:rsid w:val="00017FB6"/>
    <w:rsid w:val="00030409"/>
    <w:rsid w:val="0003245C"/>
    <w:rsid w:val="0003516C"/>
    <w:rsid w:val="00036B8F"/>
    <w:rsid w:val="000406A2"/>
    <w:rsid w:val="0004737D"/>
    <w:rsid w:val="00052D5A"/>
    <w:rsid w:val="00053FF3"/>
    <w:rsid w:val="0005415D"/>
    <w:rsid w:val="000548AD"/>
    <w:rsid w:val="00055E83"/>
    <w:rsid w:val="000634AA"/>
    <w:rsid w:val="00063BF4"/>
    <w:rsid w:val="0006409D"/>
    <w:rsid w:val="00071B44"/>
    <w:rsid w:val="000806D0"/>
    <w:rsid w:val="00086A96"/>
    <w:rsid w:val="00090D16"/>
    <w:rsid w:val="000A0058"/>
    <w:rsid w:val="000A06F7"/>
    <w:rsid w:val="000A0E86"/>
    <w:rsid w:val="000A1ABD"/>
    <w:rsid w:val="000A2542"/>
    <w:rsid w:val="000A78A3"/>
    <w:rsid w:val="000B6571"/>
    <w:rsid w:val="000B71AD"/>
    <w:rsid w:val="000C0D14"/>
    <w:rsid w:val="000D7365"/>
    <w:rsid w:val="000D7B96"/>
    <w:rsid w:val="000D7D71"/>
    <w:rsid w:val="000E5FDE"/>
    <w:rsid w:val="000E7070"/>
    <w:rsid w:val="000E7A8A"/>
    <w:rsid w:val="000F0034"/>
    <w:rsid w:val="000F0982"/>
    <w:rsid w:val="00103F59"/>
    <w:rsid w:val="00105981"/>
    <w:rsid w:val="00106865"/>
    <w:rsid w:val="00110BFB"/>
    <w:rsid w:val="00111BFB"/>
    <w:rsid w:val="001137B4"/>
    <w:rsid w:val="001168CD"/>
    <w:rsid w:val="001259E3"/>
    <w:rsid w:val="001302DC"/>
    <w:rsid w:val="001338D5"/>
    <w:rsid w:val="00133EB2"/>
    <w:rsid w:val="00136A2F"/>
    <w:rsid w:val="00136A51"/>
    <w:rsid w:val="00140F58"/>
    <w:rsid w:val="00141E37"/>
    <w:rsid w:val="0014266A"/>
    <w:rsid w:val="001454AB"/>
    <w:rsid w:val="00150C27"/>
    <w:rsid w:val="00152820"/>
    <w:rsid w:val="00152FB4"/>
    <w:rsid w:val="00153FFB"/>
    <w:rsid w:val="001554B8"/>
    <w:rsid w:val="00156456"/>
    <w:rsid w:val="00161E65"/>
    <w:rsid w:val="00162B2A"/>
    <w:rsid w:val="00163509"/>
    <w:rsid w:val="00164F95"/>
    <w:rsid w:val="00165954"/>
    <w:rsid w:val="00166C9D"/>
    <w:rsid w:val="001741FE"/>
    <w:rsid w:val="0017456C"/>
    <w:rsid w:val="001773B9"/>
    <w:rsid w:val="00185441"/>
    <w:rsid w:val="001924BE"/>
    <w:rsid w:val="00192F1D"/>
    <w:rsid w:val="00193910"/>
    <w:rsid w:val="00194451"/>
    <w:rsid w:val="00196022"/>
    <w:rsid w:val="001A27BE"/>
    <w:rsid w:val="001A4F32"/>
    <w:rsid w:val="001B0CF8"/>
    <w:rsid w:val="001B3C9F"/>
    <w:rsid w:val="001B6246"/>
    <w:rsid w:val="001B7334"/>
    <w:rsid w:val="001C0776"/>
    <w:rsid w:val="001D0BBC"/>
    <w:rsid w:val="001D1AA8"/>
    <w:rsid w:val="001E21EE"/>
    <w:rsid w:val="001E4F09"/>
    <w:rsid w:val="001E61CA"/>
    <w:rsid w:val="001F16D7"/>
    <w:rsid w:val="001F2699"/>
    <w:rsid w:val="001F3084"/>
    <w:rsid w:val="001F5D10"/>
    <w:rsid w:val="001F5E7D"/>
    <w:rsid w:val="001F71A5"/>
    <w:rsid w:val="00201B8C"/>
    <w:rsid w:val="00202A78"/>
    <w:rsid w:val="0020332B"/>
    <w:rsid w:val="002161A5"/>
    <w:rsid w:val="00220323"/>
    <w:rsid w:val="00220D2F"/>
    <w:rsid w:val="002236A3"/>
    <w:rsid w:val="0023282E"/>
    <w:rsid w:val="00247FCF"/>
    <w:rsid w:val="002521E5"/>
    <w:rsid w:val="00254119"/>
    <w:rsid w:val="00255654"/>
    <w:rsid w:val="002643C3"/>
    <w:rsid w:val="00265957"/>
    <w:rsid w:val="00267376"/>
    <w:rsid w:val="002707CC"/>
    <w:rsid w:val="00280E6E"/>
    <w:rsid w:val="00281002"/>
    <w:rsid w:val="00282E62"/>
    <w:rsid w:val="002A1699"/>
    <w:rsid w:val="002A61FF"/>
    <w:rsid w:val="002B04A5"/>
    <w:rsid w:val="002B17B1"/>
    <w:rsid w:val="002B1CBD"/>
    <w:rsid w:val="002B642E"/>
    <w:rsid w:val="002B6D82"/>
    <w:rsid w:val="002C3370"/>
    <w:rsid w:val="002C547B"/>
    <w:rsid w:val="002E09EF"/>
    <w:rsid w:val="002E2DC4"/>
    <w:rsid w:val="002E6593"/>
    <w:rsid w:val="002F4622"/>
    <w:rsid w:val="002F5012"/>
    <w:rsid w:val="00307CE1"/>
    <w:rsid w:val="00316F9B"/>
    <w:rsid w:val="0032707F"/>
    <w:rsid w:val="00336559"/>
    <w:rsid w:val="00337F34"/>
    <w:rsid w:val="00341CB0"/>
    <w:rsid w:val="003428A2"/>
    <w:rsid w:val="003436F7"/>
    <w:rsid w:val="00345CCB"/>
    <w:rsid w:val="00345F62"/>
    <w:rsid w:val="00352D33"/>
    <w:rsid w:val="0035386C"/>
    <w:rsid w:val="00363385"/>
    <w:rsid w:val="003707E2"/>
    <w:rsid w:val="00371E58"/>
    <w:rsid w:val="00383144"/>
    <w:rsid w:val="0038420A"/>
    <w:rsid w:val="00386E99"/>
    <w:rsid w:val="00386F0B"/>
    <w:rsid w:val="00387A3B"/>
    <w:rsid w:val="00393644"/>
    <w:rsid w:val="00396EDB"/>
    <w:rsid w:val="003A1017"/>
    <w:rsid w:val="003A2B9F"/>
    <w:rsid w:val="003B064D"/>
    <w:rsid w:val="003B578E"/>
    <w:rsid w:val="003B6A14"/>
    <w:rsid w:val="003C0D4E"/>
    <w:rsid w:val="003C1627"/>
    <w:rsid w:val="003C6FF7"/>
    <w:rsid w:val="003D0CE4"/>
    <w:rsid w:val="003D422F"/>
    <w:rsid w:val="003D43FC"/>
    <w:rsid w:val="003D6CE0"/>
    <w:rsid w:val="003E17EB"/>
    <w:rsid w:val="003E18C3"/>
    <w:rsid w:val="003E2E09"/>
    <w:rsid w:val="003E61D7"/>
    <w:rsid w:val="003F0A1A"/>
    <w:rsid w:val="003F22B9"/>
    <w:rsid w:val="003F68B6"/>
    <w:rsid w:val="00400F0D"/>
    <w:rsid w:val="00401ADD"/>
    <w:rsid w:val="00401D05"/>
    <w:rsid w:val="00412812"/>
    <w:rsid w:val="00416E11"/>
    <w:rsid w:val="00422F90"/>
    <w:rsid w:val="004273FA"/>
    <w:rsid w:val="004303C7"/>
    <w:rsid w:val="00431ED6"/>
    <w:rsid w:val="004328BA"/>
    <w:rsid w:val="004378E5"/>
    <w:rsid w:val="00437F92"/>
    <w:rsid w:val="004431E7"/>
    <w:rsid w:val="00450812"/>
    <w:rsid w:val="004511E5"/>
    <w:rsid w:val="00454403"/>
    <w:rsid w:val="004546CF"/>
    <w:rsid w:val="00455161"/>
    <w:rsid w:val="0045698F"/>
    <w:rsid w:val="00456BD7"/>
    <w:rsid w:val="00457688"/>
    <w:rsid w:val="00465BE6"/>
    <w:rsid w:val="004709D7"/>
    <w:rsid w:val="00470DF4"/>
    <w:rsid w:val="00474EF0"/>
    <w:rsid w:val="004847D5"/>
    <w:rsid w:val="00484E71"/>
    <w:rsid w:val="0048552C"/>
    <w:rsid w:val="00497254"/>
    <w:rsid w:val="004A1F65"/>
    <w:rsid w:val="004A40A3"/>
    <w:rsid w:val="004A7754"/>
    <w:rsid w:val="004A7C26"/>
    <w:rsid w:val="004B0FC3"/>
    <w:rsid w:val="004B2B60"/>
    <w:rsid w:val="004B3D61"/>
    <w:rsid w:val="004B4F32"/>
    <w:rsid w:val="004C2DA9"/>
    <w:rsid w:val="004C31BB"/>
    <w:rsid w:val="004C4CD2"/>
    <w:rsid w:val="004C7C9F"/>
    <w:rsid w:val="004D2C64"/>
    <w:rsid w:val="004D7334"/>
    <w:rsid w:val="004D7947"/>
    <w:rsid w:val="004D7D6F"/>
    <w:rsid w:val="004E0F6C"/>
    <w:rsid w:val="004E17AE"/>
    <w:rsid w:val="004E306B"/>
    <w:rsid w:val="004E4230"/>
    <w:rsid w:val="004E6EDA"/>
    <w:rsid w:val="004F75E5"/>
    <w:rsid w:val="004F76BF"/>
    <w:rsid w:val="005051C9"/>
    <w:rsid w:val="00512514"/>
    <w:rsid w:val="005171B4"/>
    <w:rsid w:val="00517408"/>
    <w:rsid w:val="00523824"/>
    <w:rsid w:val="005253DD"/>
    <w:rsid w:val="00531D41"/>
    <w:rsid w:val="00532700"/>
    <w:rsid w:val="00535B36"/>
    <w:rsid w:val="00543AA4"/>
    <w:rsid w:val="00544231"/>
    <w:rsid w:val="00544777"/>
    <w:rsid w:val="00556B39"/>
    <w:rsid w:val="0055779D"/>
    <w:rsid w:val="00572D00"/>
    <w:rsid w:val="0057786E"/>
    <w:rsid w:val="00583B6C"/>
    <w:rsid w:val="00584AA9"/>
    <w:rsid w:val="00590B3C"/>
    <w:rsid w:val="00594525"/>
    <w:rsid w:val="005A4362"/>
    <w:rsid w:val="005A4915"/>
    <w:rsid w:val="005A59AC"/>
    <w:rsid w:val="005A6116"/>
    <w:rsid w:val="005B4BCF"/>
    <w:rsid w:val="005B5E7C"/>
    <w:rsid w:val="005B65DF"/>
    <w:rsid w:val="005B6FB6"/>
    <w:rsid w:val="005B7A22"/>
    <w:rsid w:val="005C4BCA"/>
    <w:rsid w:val="005C519C"/>
    <w:rsid w:val="005D2762"/>
    <w:rsid w:val="005D2D59"/>
    <w:rsid w:val="005D7FED"/>
    <w:rsid w:val="005E5203"/>
    <w:rsid w:val="00600823"/>
    <w:rsid w:val="00600BF6"/>
    <w:rsid w:val="0060670F"/>
    <w:rsid w:val="00606BF2"/>
    <w:rsid w:val="00620BFE"/>
    <w:rsid w:val="00621B0B"/>
    <w:rsid w:val="00622DB4"/>
    <w:rsid w:val="00622F14"/>
    <w:rsid w:val="006325F1"/>
    <w:rsid w:val="00633336"/>
    <w:rsid w:val="006417D2"/>
    <w:rsid w:val="00662562"/>
    <w:rsid w:val="00664AAD"/>
    <w:rsid w:val="00665F2C"/>
    <w:rsid w:val="00666EB0"/>
    <w:rsid w:val="00675157"/>
    <w:rsid w:val="00675C6E"/>
    <w:rsid w:val="00676F92"/>
    <w:rsid w:val="00677651"/>
    <w:rsid w:val="006847C9"/>
    <w:rsid w:val="00684DCC"/>
    <w:rsid w:val="00685B34"/>
    <w:rsid w:val="00687A0E"/>
    <w:rsid w:val="00687CA0"/>
    <w:rsid w:val="00693429"/>
    <w:rsid w:val="0069628F"/>
    <w:rsid w:val="006A0AA2"/>
    <w:rsid w:val="006A15CA"/>
    <w:rsid w:val="006A27A5"/>
    <w:rsid w:val="006A2D3E"/>
    <w:rsid w:val="006B1FA1"/>
    <w:rsid w:val="006B30AA"/>
    <w:rsid w:val="006B708B"/>
    <w:rsid w:val="006C5A19"/>
    <w:rsid w:val="006C6479"/>
    <w:rsid w:val="006C734B"/>
    <w:rsid w:val="006D0088"/>
    <w:rsid w:val="006D5756"/>
    <w:rsid w:val="006E0EBE"/>
    <w:rsid w:val="006E442B"/>
    <w:rsid w:val="006E7585"/>
    <w:rsid w:val="006E7C57"/>
    <w:rsid w:val="006F08FF"/>
    <w:rsid w:val="006F107D"/>
    <w:rsid w:val="00702C51"/>
    <w:rsid w:val="00711E62"/>
    <w:rsid w:val="007173C0"/>
    <w:rsid w:val="00730713"/>
    <w:rsid w:val="00736F59"/>
    <w:rsid w:val="007375F5"/>
    <w:rsid w:val="007430CB"/>
    <w:rsid w:val="00744CA9"/>
    <w:rsid w:val="00746813"/>
    <w:rsid w:val="00746E1F"/>
    <w:rsid w:val="007479B6"/>
    <w:rsid w:val="00752903"/>
    <w:rsid w:val="00754BB8"/>
    <w:rsid w:val="00766765"/>
    <w:rsid w:val="00772856"/>
    <w:rsid w:val="00773DA9"/>
    <w:rsid w:val="0078065C"/>
    <w:rsid w:val="007808C0"/>
    <w:rsid w:val="00781754"/>
    <w:rsid w:val="0078184B"/>
    <w:rsid w:val="00783384"/>
    <w:rsid w:val="007847C8"/>
    <w:rsid w:val="00785678"/>
    <w:rsid w:val="007914C2"/>
    <w:rsid w:val="00795E47"/>
    <w:rsid w:val="00797A5C"/>
    <w:rsid w:val="007A13D4"/>
    <w:rsid w:val="007A1C88"/>
    <w:rsid w:val="007A52EB"/>
    <w:rsid w:val="007A5A12"/>
    <w:rsid w:val="007A6536"/>
    <w:rsid w:val="007B113F"/>
    <w:rsid w:val="007B3047"/>
    <w:rsid w:val="007C2F48"/>
    <w:rsid w:val="007C632E"/>
    <w:rsid w:val="007C740E"/>
    <w:rsid w:val="007D46AB"/>
    <w:rsid w:val="007D6983"/>
    <w:rsid w:val="007E143F"/>
    <w:rsid w:val="007E6A95"/>
    <w:rsid w:val="007F0ADF"/>
    <w:rsid w:val="007F1A5D"/>
    <w:rsid w:val="007F3C36"/>
    <w:rsid w:val="007F3E9C"/>
    <w:rsid w:val="007F5288"/>
    <w:rsid w:val="00807098"/>
    <w:rsid w:val="00807342"/>
    <w:rsid w:val="00816B86"/>
    <w:rsid w:val="00834441"/>
    <w:rsid w:val="0083614A"/>
    <w:rsid w:val="00836728"/>
    <w:rsid w:val="008436B2"/>
    <w:rsid w:val="00845FC4"/>
    <w:rsid w:val="00847613"/>
    <w:rsid w:val="0084798C"/>
    <w:rsid w:val="00850A97"/>
    <w:rsid w:val="00852931"/>
    <w:rsid w:val="0085725F"/>
    <w:rsid w:val="0085E587"/>
    <w:rsid w:val="00864137"/>
    <w:rsid w:val="00867457"/>
    <w:rsid w:val="00881DA2"/>
    <w:rsid w:val="00884636"/>
    <w:rsid w:val="00886008"/>
    <w:rsid w:val="00893BE4"/>
    <w:rsid w:val="008A4F8E"/>
    <w:rsid w:val="008A6448"/>
    <w:rsid w:val="008A7F82"/>
    <w:rsid w:val="008B63F2"/>
    <w:rsid w:val="008B75E1"/>
    <w:rsid w:val="008C144F"/>
    <w:rsid w:val="008C165E"/>
    <w:rsid w:val="008C4E53"/>
    <w:rsid w:val="008C7FB7"/>
    <w:rsid w:val="008D2B8F"/>
    <w:rsid w:val="008D5622"/>
    <w:rsid w:val="008D6982"/>
    <w:rsid w:val="008E2163"/>
    <w:rsid w:val="008E4812"/>
    <w:rsid w:val="008E6B13"/>
    <w:rsid w:val="008F0E4D"/>
    <w:rsid w:val="008F33DE"/>
    <w:rsid w:val="008F426D"/>
    <w:rsid w:val="008F51C0"/>
    <w:rsid w:val="009021F6"/>
    <w:rsid w:val="00903196"/>
    <w:rsid w:val="009045BE"/>
    <w:rsid w:val="00904F9F"/>
    <w:rsid w:val="00905CD7"/>
    <w:rsid w:val="0090677F"/>
    <w:rsid w:val="0091017F"/>
    <w:rsid w:val="00911137"/>
    <w:rsid w:val="009120D4"/>
    <w:rsid w:val="00914178"/>
    <w:rsid w:val="00914265"/>
    <w:rsid w:val="00916745"/>
    <w:rsid w:val="00920349"/>
    <w:rsid w:val="00931E48"/>
    <w:rsid w:val="00932812"/>
    <w:rsid w:val="00936890"/>
    <w:rsid w:val="00936A67"/>
    <w:rsid w:val="009379CD"/>
    <w:rsid w:val="00943425"/>
    <w:rsid w:val="00944C5B"/>
    <w:rsid w:val="009468CC"/>
    <w:rsid w:val="00947997"/>
    <w:rsid w:val="00947C94"/>
    <w:rsid w:val="009520F7"/>
    <w:rsid w:val="00953AF2"/>
    <w:rsid w:val="00954836"/>
    <w:rsid w:val="00965285"/>
    <w:rsid w:val="00970DF9"/>
    <w:rsid w:val="00971070"/>
    <w:rsid w:val="00974232"/>
    <w:rsid w:val="00974405"/>
    <w:rsid w:val="00975DED"/>
    <w:rsid w:val="00975E7A"/>
    <w:rsid w:val="00976626"/>
    <w:rsid w:val="009808BE"/>
    <w:rsid w:val="00981331"/>
    <w:rsid w:val="00985290"/>
    <w:rsid w:val="009928D5"/>
    <w:rsid w:val="00995958"/>
    <w:rsid w:val="009A1A3A"/>
    <w:rsid w:val="009A1E04"/>
    <w:rsid w:val="009A59E1"/>
    <w:rsid w:val="009A653F"/>
    <w:rsid w:val="009B08F3"/>
    <w:rsid w:val="009B1900"/>
    <w:rsid w:val="009B4014"/>
    <w:rsid w:val="009B6839"/>
    <w:rsid w:val="009B7BF8"/>
    <w:rsid w:val="009C21C8"/>
    <w:rsid w:val="009C6E9D"/>
    <w:rsid w:val="009D0D89"/>
    <w:rsid w:val="009D3296"/>
    <w:rsid w:val="009D39D5"/>
    <w:rsid w:val="009D5FC1"/>
    <w:rsid w:val="009E4112"/>
    <w:rsid w:val="009E6EBB"/>
    <w:rsid w:val="009E7DFC"/>
    <w:rsid w:val="009F179E"/>
    <w:rsid w:val="009F1F29"/>
    <w:rsid w:val="009F4AE3"/>
    <w:rsid w:val="009F7922"/>
    <w:rsid w:val="00A0014F"/>
    <w:rsid w:val="00A107A8"/>
    <w:rsid w:val="00A20133"/>
    <w:rsid w:val="00A33E9C"/>
    <w:rsid w:val="00A36296"/>
    <w:rsid w:val="00A36FA6"/>
    <w:rsid w:val="00A4540D"/>
    <w:rsid w:val="00A45F65"/>
    <w:rsid w:val="00A46267"/>
    <w:rsid w:val="00A5581D"/>
    <w:rsid w:val="00A559EA"/>
    <w:rsid w:val="00A675F4"/>
    <w:rsid w:val="00A71AFF"/>
    <w:rsid w:val="00A73CE9"/>
    <w:rsid w:val="00A807F2"/>
    <w:rsid w:val="00A92015"/>
    <w:rsid w:val="00A94A3D"/>
    <w:rsid w:val="00A9546B"/>
    <w:rsid w:val="00A97450"/>
    <w:rsid w:val="00A979F6"/>
    <w:rsid w:val="00AA0AD2"/>
    <w:rsid w:val="00AA2008"/>
    <w:rsid w:val="00AA2978"/>
    <w:rsid w:val="00AA5496"/>
    <w:rsid w:val="00AA706D"/>
    <w:rsid w:val="00AB0714"/>
    <w:rsid w:val="00AB550C"/>
    <w:rsid w:val="00AB6195"/>
    <w:rsid w:val="00AC0D19"/>
    <w:rsid w:val="00AC511F"/>
    <w:rsid w:val="00AC5AD9"/>
    <w:rsid w:val="00AC6C5A"/>
    <w:rsid w:val="00AD0A56"/>
    <w:rsid w:val="00AE099E"/>
    <w:rsid w:val="00AE7527"/>
    <w:rsid w:val="00AE795C"/>
    <w:rsid w:val="00AF2CC2"/>
    <w:rsid w:val="00AF3F30"/>
    <w:rsid w:val="00AF3F36"/>
    <w:rsid w:val="00AF4676"/>
    <w:rsid w:val="00B01BA8"/>
    <w:rsid w:val="00B03BCF"/>
    <w:rsid w:val="00B16650"/>
    <w:rsid w:val="00B23141"/>
    <w:rsid w:val="00B23EE4"/>
    <w:rsid w:val="00B25883"/>
    <w:rsid w:val="00B30629"/>
    <w:rsid w:val="00B31ADD"/>
    <w:rsid w:val="00B436B3"/>
    <w:rsid w:val="00B458AE"/>
    <w:rsid w:val="00B4763C"/>
    <w:rsid w:val="00B47915"/>
    <w:rsid w:val="00B53D4B"/>
    <w:rsid w:val="00B5440E"/>
    <w:rsid w:val="00B56706"/>
    <w:rsid w:val="00B66572"/>
    <w:rsid w:val="00B7303F"/>
    <w:rsid w:val="00B73174"/>
    <w:rsid w:val="00B744B8"/>
    <w:rsid w:val="00B74AE7"/>
    <w:rsid w:val="00B75365"/>
    <w:rsid w:val="00B75FC9"/>
    <w:rsid w:val="00B76857"/>
    <w:rsid w:val="00B802BF"/>
    <w:rsid w:val="00B811AB"/>
    <w:rsid w:val="00B81507"/>
    <w:rsid w:val="00B90843"/>
    <w:rsid w:val="00B9195F"/>
    <w:rsid w:val="00B9213F"/>
    <w:rsid w:val="00B925E5"/>
    <w:rsid w:val="00B92DD5"/>
    <w:rsid w:val="00B9620D"/>
    <w:rsid w:val="00BA1307"/>
    <w:rsid w:val="00BA2BFE"/>
    <w:rsid w:val="00BA2EEE"/>
    <w:rsid w:val="00BB3987"/>
    <w:rsid w:val="00BB62A0"/>
    <w:rsid w:val="00BC2F4C"/>
    <w:rsid w:val="00BC3126"/>
    <w:rsid w:val="00BC3B8E"/>
    <w:rsid w:val="00BC40A9"/>
    <w:rsid w:val="00BC5A86"/>
    <w:rsid w:val="00BC7598"/>
    <w:rsid w:val="00BD5151"/>
    <w:rsid w:val="00BE4B40"/>
    <w:rsid w:val="00BE6DEB"/>
    <w:rsid w:val="00BF34DB"/>
    <w:rsid w:val="00BF6AE4"/>
    <w:rsid w:val="00C007C7"/>
    <w:rsid w:val="00C01A83"/>
    <w:rsid w:val="00C10BB6"/>
    <w:rsid w:val="00C11BF3"/>
    <w:rsid w:val="00C12EBD"/>
    <w:rsid w:val="00C16BE5"/>
    <w:rsid w:val="00C20A23"/>
    <w:rsid w:val="00C20F94"/>
    <w:rsid w:val="00C228DB"/>
    <w:rsid w:val="00C2523F"/>
    <w:rsid w:val="00C269E6"/>
    <w:rsid w:val="00C344E2"/>
    <w:rsid w:val="00C36108"/>
    <w:rsid w:val="00C429B2"/>
    <w:rsid w:val="00C52C52"/>
    <w:rsid w:val="00C72CF1"/>
    <w:rsid w:val="00C730BC"/>
    <w:rsid w:val="00C73620"/>
    <w:rsid w:val="00C754FF"/>
    <w:rsid w:val="00C803A5"/>
    <w:rsid w:val="00C81370"/>
    <w:rsid w:val="00C813AA"/>
    <w:rsid w:val="00C823CB"/>
    <w:rsid w:val="00C85BA7"/>
    <w:rsid w:val="00C866B7"/>
    <w:rsid w:val="00C90E5E"/>
    <w:rsid w:val="00C9107B"/>
    <w:rsid w:val="00C94DCF"/>
    <w:rsid w:val="00C958B1"/>
    <w:rsid w:val="00C95CFC"/>
    <w:rsid w:val="00CA30B9"/>
    <w:rsid w:val="00CA6D4F"/>
    <w:rsid w:val="00CA7380"/>
    <w:rsid w:val="00CA7D30"/>
    <w:rsid w:val="00CB02EC"/>
    <w:rsid w:val="00CB227B"/>
    <w:rsid w:val="00CB4BFF"/>
    <w:rsid w:val="00CB73A4"/>
    <w:rsid w:val="00CB75B6"/>
    <w:rsid w:val="00CC04F5"/>
    <w:rsid w:val="00CC2023"/>
    <w:rsid w:val="00CC5868"/>
    <w:rsid w:val="00CC5F22"/>
    <w:rsid w:val="00CC7239"/>
    <w:rsid w:val="00CD2F4C"/>
    <w:rsid w:val="00CD5D58"/>
    <w:rsid w:val="00CD7A5B"/>
    <w:rsid w:val="00CE0113"/>
    <w:rsid w:val="00CE1B73"/>
    <w:rsid w:val="00CE463C"/>
    <w:rsid w:val="00CE7325"/>
    <w:rsid w:val="00CF0DCE"/>
    <w:rsid w:val="00CF206F"/>
    <w:rsid w:val="00CF5BF2"/>
    <w:rsid w:val="00D056BB"/>
    <w:rsid w:val="00D06658"/>
    <w:rsid w:val="00D14EC8"/>
    <w:rsid w:val="00D2310A"/>
    <w:rsid w:val="00D26F81"/>
    <w:rsid w:val="00D270DE"/>
    <w:rsid w:val="00D3306B"/>
    <w:rsid w:val="00D349B1"/>
    <w:rsid w:val="00D35C50"/>
    <w:rsid w:val="00D41BE9"/>
    <w:rsid w:val="00D430DF"/>
    <w:rsid w:val="00D463C3"/>
    <w:rsid w:val="00D47D7D"/>
    <w:rsid w:val="00D53BA9"/>
    <w:rsid w:val="00D53EC8"/>
    <w:rsid w:val="00D60E6E"/>
    <w:rsid w:val="00D6263B"/>
    <w:rsid w:val="00D65FDB"/>
    <w:rsid w:val="00D662FE"/>
    <w:rsid w:val="00D77599"/>
    <w:rsid w:val="00D7779A"/>
    <w:rsid w:val="00D77BF1"/>
    <w:rsid w:val="00D82986"/>
    <w:rsid w:val="00D84814"/>
    <w:rsid w:val="00D85102"/>
    <w:rsid w:val="00D916C0"/>
    <w:rsid w:val="00D920E3"/>
    <w:rsid w:val="00DA1B71"/>
    <w:rsid w:val="00DA2A51"/>
    <w:rsid w:val="00DA3C6E"/>
    <w:rsid w:val="00DA3C9C"/>
    <w:rsid w:val="00DB162E"/>
    <w:rsid w:val="00DB23B0"/>
    <w:rsid w:val="00DB728A"/>
    <w:rsid w:val="00DC16DA"/>
    <w:rsid w:val="00DC1E07"/>
    <w:rsid w:val="00DC72FF"/>
    <w:rsid w:val="00DD4381"/>
    <w:rsid w:val="00DD454A"/>
    <w:rsid w:val="00DD5872"/>
    <w:rsid w:val="00DD6F1F"/>
    <w:rsid w:val="00DD7CAC"/>
    <w:rsid w:val="00DE0E7A"/>
    <w:rsid w:val="00DE1589"/>
    <w:rsid w:val="00DF265B"/>
    <w:rsid w:val="00E01C30"/>
    <w:rsid w:val="00E03005"/>
    <w:rsid w:val="00E14744"/>
    <w:rsid w:val="00E1516E"/>
    <w:rsid w:val="00E16BD9"/>
    <w:rsid w:val="00E22B2C"/>
    <w:rsid w:val="00E254CD"/>
    <w:rsid w:val="00E27F9F"/>
    <w:rsid w:val="00E36698"/>
    <w:rsid w:val="00E43085"/>
    <w:rsid w:val="00E45C09"/>
    <w:rsid w:val="00E511D3"/>
    <w:rsid w:val="00E52F40"/>
    <w:rsid w:val="00E534BF"/>
    <w:rsid w:val="00E55371"/>
    <w:rsid w:val="00E6491F"/>
    <w:rsid w:val="00E72717"/>
    <w:rsid w:val="00E7365F"/>
    <w:rsid w:val="00E737C5"/>
    <w:rsid w:val="00E777BE"/>
    <w:rsid w:val="00E80CEC"/>
    <w:rsid w:val="00E87D60"/>
    <w:rsid w:val="00E9275A"/>
    <w:rsid w:val="00E95E96"/>
    <w:rsid w:val="00E97377"/>
    <w:rsid w:val="00EA0AC8"/>
    <w:rsid w:val="00EA762F"/>
    <w:rsid w:val="00EB3859"/>
    <w:rsid w:val="00EB4E36"/>
    <w:rsid w:val="00EB6DDE"/>
    <w:rsid w:val="00EB71CE"/>
    <w:rsid w:val="00EB72AB"/>
    <w:rsid w:val="00ED216D"/>
    <w:rsid w:val="00ED3E76"/>
    <w:rsid w:val="00ED4121"/>
    <w:rsid w:val="00ED5F9C"/>
    <w:rsid w:val="00EE5390"/>
    <w:rsid w:val="00EE58D0"/>
    <w:rsid w:val="00EE5BA1"/>
    <w:rsid w:val="00EF5258"/>
    <w:rsid w:val="00EF6165"/>
    <w:rsid w:val="00F02FF7"/>
    <w:rsid w:val="00F0552A"/>
    <w:rsid w:val="00F05C5B"/>
    <w:rsid w:val="00F13BE3"/>
    <w:rsid w:val="00F14A05"/>
    <w:rsid w:val="00F2714A"/>
    <w:rsid w:val="00F277F9"/>
    <w:rsid w:val="00F3071C"/>
    <w:rsid w:val="00F31D9F"/>
    <w:rsid w:val="00F31F47"/>
    <w:rsid w:val="00F4166A"/>
    <w:rsid w:val="00F44E81"/>
    <w:rsid w:val="00F50816"/>
    <w:rsid w:val="00F6043B"/>
    <w:rsid w:val="00F62C10"/>
    <w:rsid w:val="00F766D8"/>
    <w:rsid w:val="00F7724B"/>
    <w:rsid w:val="00F803C6"/>
    <w:rsid w:val="00F8167F"/>
    <w:rsid w:val="00F83C33"/>
    <w:rsid w:val="00F9357A"/>
    <w:rsid w:val="00F93E32"/>
    <w:rsid w:val="00FA6126"/>
    <w:rsid w:val="00FB1A6A"/>
    <w:rsid w:val="00FB35C2"/>
    <w:rsid w:val="00FB52D7"/>
    <w:rsid w:val="00FB63B8"/>
    <w:rsid w:val="00FC13CC"/>
    <w:rsid w:val="00FC32FD"/>
    <w:rsid w:val="00FC7FBA"/>
    <w:rsid w:val="00FD09ED"/>
    <w:rsid w:val="00FD5CBC"/>
    <w:rsid w:val="00FD60FA"/>
    <w:rsid w:val="00FD7AA0"/>
    <w:rsid w:val="00FE1A61"/>
    <w:rsid w:val="00FE5EE7"/>
    <w:rsid w:val="00FE64AE"/>
    <w:rsid w:val="00FE7C03"/>
    <w:rsid w:val="00FE7CD0"/>
    <w:rsid w:val="00FF1353"/>
    <w:rsid w:val="00FF29D3"/>
    <w:rsid w:val="00FF3B33"/>
    <w:rsid w:val="00FF41F4"/>
    <w:rsid w:val="00FF6B9A"/>
    <w:rsid w:val="00FF6C48"/>
    <w:rsid w:val="0110F2A5"/>
    <w:rsid w:val="011327F0"/>
    <w:rsid w:val="012ED241"/>
    <w:rsid w:val="01562B82"/>
    <w:rsid w:val="01738B3D"/>
    <w:rsid w:val="01D5A4A4"/>
    <w:rsid w:val="01F68D0D"/>
    <w:rsid w:val="01FC39A0"/>
    <w:rsid w:val="021B89D3"/>
    <w:rsid w:val="0228D4AC"/>
    <w:rsid w:val="02331466"/>
    <w:rsid w:val="026021D2"/>
    <w:rsid w:val="0262D527"/>
    <w:rsid w:val="026F7BD8"/>
    <w:rsid w:val="02848DBD"/>
    <w:rsid w:val="029EE1EE"/>
    <w:rsid w:val="02B52861"/>
    <w:rsid w:val="02E79CB0"/>
    <w:rsid w:val="02FD796E"/>
    <w:rsid w:val="02FEA75D"/>
    <w:rsid w:val="03036FE9"/>
    <w:rsid w:val="031A2CF6"/>
    <w:rsid w:val="031F28C7"/>
    <w:rsid w:val="0337DFA8"/>
    <w:rsid w:val="0337E00A"/>
    <w:rsid w:val="0340C5EF"/>
    <w:rsid w:val="0359A108"/>
    <w:rsid w:val="037020AD"/>
    <w:rsid w:val="037355A6"/>
    <w:rsid w:val="039D31E8"/>
    <w:rsid w:val="039DEA54"/>
    <w:rsid w:val="03BB47E9"/>
    <w:rsid w:val="03D1B02B"/>
    <w:rsid w:val="03EA058F"/>
    <w:rsid w:val="03F149B4"/>
    <w:rsid w:val="03F752F8"/>
    <w:rsid w:val="03FE9AEB"/>
    <w:rsid w:val="0413FE12"/>
    <w:rsid w:val="0414DC0B"/>
    <w:rsid w:val="0431B9B4"/>
    <w:rsid w:val="0433E99F"/>
    <w:rsid w:val="045AF532"/>
    <w:rsid w:val="046519C7"/>
    <w:rsid w:val="04809DA1"/>
    <w:rsid w:val="0483DF23"/>
    <w:rsid w:val="0487FDFD"/>
    <w:rsid w:val="048D9D84"/>
    <w:rsid w:val="04A83D29"/>
    <w:rsid w:val="04D01F9F"/>
    <w:rsid w:val="04FE21C2"/>
    <w:rsid w:val="050C0C36"/>
    <w:rsid w:val="051DC199"/>
    <w:rsid w:val="0557741F"/>
    <w:rsid w:val="0563D35A"/>
    <w:rsid w:val="05847DE7"/>
    <w:rsid w:val="05907B60"/>
    <w:rsid w:val="059A8158"/>
    <w:rsid w:val="059FFBF1"/>
    <w:rsid w:val="05C8B349"/>
    <w:rsid w:val="05D705CD"/>
    <w:rsid w:val="0603A799"/>
    <w:rsid w:val="060A1CED"/>
    <w:rsid w:val="0664A0C8"/>
    <w:rsid w:val="06CE0EC5"/>
    <w:rsid w:val="06DE5042"/>
    <w:rsid w:val="06FE071F"/>
    <w:rsid w:val="0709A1FC"/>
    <w:rsid w:val="07190173"/>
    <w:rsid w:val="07249961"/>
    <w:rsid w:val="075F9689"/>
    <w:rsid w:val="07B6A7CB"/>
    <w:rsid w:val="07B9E2E8"/>
    <w:rsid w:val="07D13F48"/>
    <w:rsid w:val="07F16988"/>
    <w:rsid w:val="07FF3CB7"/>
    <w:rsid w:val="08023AB9"/>
    <w:rsid w:val="081B08AA"/>
    <w:rsid w:val="081E79B2"/>
    <w:rsid w:val="083DA3D8"/>
    <w:rsid w:val="08518544"/>
    <w:rsid w:val="086DA864"/>
    <w:rsid w:val="08734DB6"/>
    <w:rsid w:val="08A00819"/>
    <w:rsid w:val="08A58B29"/>
    <w:rsid w:val="08CFEF83"/>
    <w:rsid w:val="090BAA1F"/>
    <w:rsid w:val="093AF793"/>
    <w:rsid w:val="0945D1EC"/>
    <w:rsid w:val="09725CBD"/>
    <w:rsid w:val="09799EED"/>
    <w:rsid w:val="097DC91F"/>
    <w:rsid w:val="0990E264"/>
    <w:rsid w:val="099C7198"/>
    <w:rsid w:val="09ADA23A"/>
    <w:rsid w:val="09F8F0CB"/>
    <w:rsid w:val="0A234091"/>
    <w:rsid w:val="0A31233A"/>
    <w:rsid w:val="0A66E4E5"/>
    <w:rsid w:val="0A70C3EB"/>
    <w:rsid w:val="0A7BA0B5"/>
    <w:rsid w:val="0A94B946"/>
    <w:rsid w:val="0A9C25AC"/>
    <w:rsid w:val="0A9D5EF7"/>
    <w:rsid w:val="0AA66700"/>
    <w:rsid w:val="0AA7A78D"/>
    <w:rsid w:val="0ADBCF06"/>
    <w:rsid w:val="0AE04BE9"/>
    <w:rsid w:val="0AE8EAC6"/>
    <w:rsid w:val="0B3EDDB9"/>
    <w:rsid w:val="0B474EA9"/>
    <w:rsid w:val="0B513115"/>
    <w:rsid w:val="0B617D1B"/>
    <w:rsid w:val="0BA0F383"/>
    <w:rsid w:val="0BAFCC9A"/>
    <w:rsid w:val="0BFD35C1"/>
    <w:rsid w:val="0C13566E"/>
    <w:rsid w:val="0C2FF196"/>
    <w:rsid w:val="0C33FEBC"/>
    <w:rsid w:val="0C39D944"/>
    <w:rsid w:val="0C46CA5E"/>
    <w:rsid w:val="0C6D1F84"/>
    <w:rsid w:val="0C71B844"/>
    <w:rsid w:val="0C7C0D80"/>
    <w:rsid w:val="0C868462"/>
    <w:rsid w:val="0C876BA0"/>
    <w:rsid w:val="0C9BD086"/>
    <w:rsid w:val="0CD02241"/>
    <w:rsid w:val="0CE31F0A"/>
    <w:rsid w:val="0CEA3ACE"/>
    <w:rsid w:val="0D374369"/>
    <w:rsid w:val="0D410B34"/>
    <w:rsid w:val="0D582E27"/>
    <w:rsid w:val="0D616FA0"/>
    <w:rsid w:val="0D8D2393"/>
    <w:rsid w:val="0D9E9B3F"/>
    <w:rsid w:val="0DA8302E"/>
    <w:rsid w:val="0DAA623F"/>
    <w:rsid w:val="0DBA2E6F"/>
    <w:rsid w:val="0DC4056A"/>
    <w:rsid w:val="0E323173"/>
    <w:rsid w:val="0E66EF87"/>
    <w:rsid w:val="0E91F831"/>
    <w:rsid w:val="0E92D019"/>
    <w:rsid w:val="0EBB3DF9"/>
    <w:rsid w:val="0F144E7B"/>
    <w:rsid w:val="0F27F182"/>
    <w:rsid w:val="0F3A7DD0"/>
    <w:rsid w:val="0F8F555A"/>
    <w:rsid w:val="0F9CAE5B"/>
    <w:rsid w:val="0FDB600A"/>
    <w:rsid w:val="0FE9A64F"/>
    <w:rsid w:val="0FFB556F"/>
    <w:rsid w:val="0FFEBDB1"/>
    <w:rsid w:val="1000ED6B"/>
    <w:rsid w:val="10014851"/>
    <w:rsid w:val="1008C233"/>
    <w:rsid w:val="103F443B"/>
    <w:rsid w:val="10446358"/>
    <w:rsid w:val="1073A756"/>
    <w:rsid w:val="1080015A"/>
    <w:rsid w:val="1084A05B"/>
    <w:rsid w:val="1087FC43"/>
    <w:rsid w:val="10A1B15F"/>
    <w:rsid w:val="10A64553"/>
    <w:rsid w:val="10ADC734"/>
    <w:rsid w:val="10D64E31"/>
    <w:rsid w:val="10E46855"/>
    <w:rsid w:val="11263D3D"/>
    <w:rsid w:val="116C7D3C"/>
    <w:rsid w:val="1177306B"/>
    <w:rsid w:val="1182E88D"/>
    <w:rsid w:val="11B6410F"/>
    <w:rsid w:val="11C7FBAD"/>
    <w:rsid w:val="11D12554"/>
    <w:rsid w:val="1215179E"/>
    <w:rsid w:val="1217504E"/>
    <w:rsid w:val="121BD1BB"/>
    <w:rsid w:val="12318D58"/>
    <w:rsid w:val="123D12E0"/>
    <w:rsid w:val="1261DE31"/>
    <w:rsid w:val="129D85DC"/>
    <w:rsid w:val="12F6A398"/>
    <w:rsid w:val="1304163A"/>
    <w:rsid w:val="1356A3EB"/>
    <w:rsid w:val="1362975B"/>
    <w:rsid w:val="13724AFC"/>
    <w:rsid w:val="1376ABB2"/>
    <w:rsid w:val="13A7578D"/>
    <w:rsid w:val="13DC7623"/>
    <w:rsid w:val="13EE3721"/>
    <w:rsid w:val="144D3F12"/>
    <w:rsid w:val="145C196C"/>
    <w:rsid w:val="148061FB"/>
    <w:rsid w:val="1489EB80"/>
    <w:rsid w:val="148A2576"/>
    <w:rsid w:val="149F8A77"/>
    <w:rsid w:val="14A9092C"/>
    <w:rsid w:val="14EF594B"/>
    <w:rsid w:val="14F40231"/>
    <w:rsid w:val="150EE900"/>
    <w:rsid w:val="1544D419"/>
    <w:rsid w:val="15530542"/>
    <w:rsid w:val="157DB430"/>
    <w:rsid w:val="1599575E"/>
    <w:rsid w:val="15A9B36B"/>
    <w:rsid w:val="15F1314F"/>
    <w:rsid w:val="16165A52"/>
    <w:rsid w:val="161DAFF5"/>
    <w:rsid w:val="16338875"/>
    <w:rsid w:val="16424C50"/>
    <w:rsid w:val="16675A1B"/>
    <w:rsid w:val="16A5DCC5"/>
    <w:rsid w:val="16DD0DF3"/>
    <w:rsid w:val="1705314C"/>
    <w:rsid w:val="1719C57A"/>
    <w:rsid w:val="1729289C"/>
    <w:rsid w:val="173B2EC9"/>
    <w:rsid w:val="174211AC"/>
    <w:rsid w:val="174EDCBD"/>
    <w:rsid w:val="1758962C"/>
    <w:rsid w:val="17608ED2"/>
    <w:rsid w:val="1772E9E7"/>
    <w:rsid w:val="177579B4"/>
    <w:rsid w:val="1776B480"/>
    <w:rsid w:val="177F0958"/>
    <w:rsid w:val="17BF0A8E"/>
    <w:rsid w:val="17DE6A2B"/>
    <w:rsid w:val="17EB89D4"/>
    <w:rsid w:val="18327368"/>
    <w:rsid w:val="183A9B54"/>
    <w:rsid w:val="1857CD10"/>
    <w:rsid w:val="188B7AD4"/>
    <w:rsid w:val="1895D053"/>
    <w:rsid w:val="19059C97"/>
    <w:rsid w:val="195BB906"/>
    <w:rsid w:val="19856D62"/>
    <w:rsid w:val="19921A48"/>
    <w:rsid w:val="19A0DB08"/>
    <w:rsid w:val="19A2BBA3"/>
    <w:rsid w:val="19D1BBFB"/>
    <w:rsid w:val="19D45248"/>
    <w:rsid w:val="19F1ED0A"/>
    <w:rsid w:val="1A2C3281"/>
    <w:rsid w:val="1A2FA354"/>
    <w:rsid w:val="1A39F125"/>
    <w:rsid w:val="1A801BD7"/>
    <w:rsid w:val="1A8B694A"/>
    <w:rsid w:val="1AB68D61"/>
    <w:rsid w:val="1AFFDE79"/>
    <w:rsid w:val="1B09F073"/>
    <w:rsid w:val="1B209AE0"/>
    <w:rsid w:val="1B457272"/>
    <w:rsid w:val="1B5DC565"/>
    <w:rsid w:val="1B660AFD"/>
    <w:rsid w:val="1B7D0AE7"/>
    <w:rsid w:val="1B9E8E6F"/>
    <w:rsid w:val="1BDBB78F"/>
    <w:rsid w:val="1BE6C2DB"/>
    <w:rsid w:val="1BF2D183"/>
    <w:rsid w:val="1BF43249"/>
    <w:rsid w:val="1BF5EECB"/>
    <w:rsid w:val="1BFD77B1"/>
    <w:rsid w:val="1BFFBC59"/>
    <w:rsid w:val="1C001C78"/>
    <w:rsid w:val="1C0AF8A9"/>
    <w:rsid w:val="1C14A540"/>
    <w:rsid w:val="1C2E666F"/>
    <w:rsid w:val="1C35D045"/>
    <w:rsid w:val="1C387937"/>
    <w:rsid w:val="1C48EBF2"/>
    <w:rsid w:val="1C60CBCC"/>
    <w:rsid w:val="1C8B04E0"/>
    <w:rsid w:val="1CAFEAC9"/>
    <w:rsid w:val="1CB17832"/>
    <w:rsid w:val="1CD1605E"/>
    <w:rsid w:val="1D04505E"/>
    <w:rsid w:val="1D33BFF1"/>
    <w:rsid w:val="1D5D1CA0"/>
    <w:rsid w:val="1D707046"/>
    <w:rsid w:val="1D7BD507"/>
    <w:rsid w:val="1D8410F1"/>
    <w:rsid w:val="1D993313"/>
    <w:rsid w:val="1D9C919E"/>
    <w:rsid w:val="1DCF3A29"/>
    <w:rsid w:val="1DE7F520"/>
    <w:rsid w:val="1DF0BD50"/>
    <w:rsid w:val="1E16BAE7"/>
    <w:rsid w:val="1E1BFF17"/>
    <w:rsid w:val="1E244260"/>
    <w:rsid w:val="1E31D7E7"/>
    <w:rsid w:val="1E3EDF14"/>
    <w:rsid w:val="1E64C02A"/>
    <w:rsid w:val="1E6802F2"/>
    <w:rsid w:val="1E7A8455"/>
    <w:rsid w:val="1EA409C1"/>
    <w:rsid w:val="1EA6ECDB"/>
    <w:rsid w:val="1EB5508B"/>
    <w:rsid w:val="1EC25C1C"/>
    <w:rsid w:val="1EF930F9"/>
    <w:rsid w:val="1EFEAE4B"/>
    <w:rsid w:val="1F09EBB9"/>
    <w:rsid w:val="1F1EC5D1"/>
    <w:rsid w:val="1F42F91B"/>
    <w:rsid w:val="1F4CF315"/>
    <w:rsid w:val="1F67F9B8"/>
    <w:rsid w:val="1F70394E"/>
    <w:rsid w:val="1F87D2EF"/>
    <w:rsid w:val="1F88D628"/>
    <w:rsid w:val="1F89072B"/>
    <w:rsid w:val="1F9C6C58"/>
    <w:rsid w:val="1FAA4FB7"/>
    <w:rsid w:val="1FCDA848"/>
    <w:rsid w:val="1FD98E5A"/>
    <w:rsid w:val="1FF40C03"/>
    <w:rsid w:val="20181D61"/>
    <w:rsid w:val="20345DB6"/>
    <w:rsid w:val="203D4074"/>
    <w:rsid w:val="207B75FC"/>
    <w:rsid w:val="2098917D"/>
    <w:rsid w:val="20C2FAB5"/>
    <w:rsid w:val="20CC4AF3"/>
    <w:rsid w:val="20EE47CB"/>
    <w:rsid w:val="20F8071A"/>
    <w:rsid w:val="20FAC7B3"/>
    <w:rsid w:val="210D0097"/>
    <w:rsid w:val="210E8A85"/>
    <w:rsid w:val="211CF67F"/>
    <w:rsid w:val="21222E08"/>
    <w:rsid w:val="212BD048"/>
    <w:rsid w:val="21356116"/>
    <w:rsid w:val="213BE279"/>
    <w:rsid w:val="215445C0"/>
    <w:rsid w:val="216CD802"/>
    <w:rsid w:val="2192BCA7"/>
    <w:rsid w:val="21CFE80F"/>
    <w:rsid w:val="21E41D73"/>
    <w:rsid w:val="21EDC27F"/>
    <w:rsid w:val="21F9AA5C"/>
    <w:rsid w:val="22165BDA"/>
    <w:rsid w:val="22211933"/>
    <w:rsid w:val="222974EC"/>
    <w:rsid w:val="222EBBF3"/>
    <w:rsid w:val="229451C4"/>
    <w:rsid w:val="22C6297C"/>
    <w:rsid w:val="22DF1A42"/>
    <w:rsid w:val="2304F23B"/>
    <w:rsid w:val="232B99BF"/>
    <w:rsid w:val="2370C3E0"/>
    <w:rsid w:val="23988B6C"/>
    <w:rsid w:val="23EE8347"/>
    <w:rsid w:val="23F72F40"/>
    <w:rsid w:val="24078F8F"/>
    <w:rsid w:val="2409A4D8"/>
    <w:rsid w:val="2437457B"/>
    <w:rsid w:val="24380119"/>
    <w:rsid w:val="244828E0"/>
    <w:rsid w:val="2457678D"/>
    <w:rsid w:val="2484D81B"/>
    <w:rsid w:val="2497199C"/>
    <w:rsid w:val="24A3F81C"/>
    <w:rsid w:val="24ACFF7D"/>
    <w:rsid w:val="2524291D"/>
    <w:rsid w:val="25383DEB"/>
    <w:rsid w:val="2538D2F1"/>
    <w:rsid w:val="256DAFCF"/>
    <w:rsid w:val="25A5D237"/>
    <w:rsid w:val="25AF4F0A"/>
    <w:rsid w:val="25F1F815"/>
    <w:rsid w:val="261FC65B"/>
    <w:rsid w:val="262D747B"/>
    <w:rsid w:val="2635BB59"/>
    <w:rsid w:val="26377ABF"/>
    <w:rsid w:val="265D320B"/>
    <w:rsid w:val="266D8253"/>
    <w:rsid w:val="266F07C6"/>
    <w:rsid w:val="26A7B942"/>
    <w:rsid w:val="26B62851"/>
    <w:rsid w:val="26DA86A8"/>
    <w:rsid w:val="2713C95B"/>
    <w:rsid w:val="274D034D"/>
    <w:rsid w:val="27564F96"/>
    <w:rsid w:val="27739039"/>
    <w:rsid w:val="277F3741"/>
    <w:rsid w:val="278207D5"/>
    <w:rsid w:val="27852070"/>
    <w:rsid w:val="27AFE31B"/>
    <w:rsid w:val="27B97645"/>
    <w:rsid w:val="27E0013E"/>
    <w:rsid w:val="27F27A13"/>
    <w:rsid w:val="2815269E"/>
    <w:rsid w:val="2878DD88"/>
    <w:rsid w:val="28901C70"/>
    <w:rsid w:val="28C7DCBB"/>
    <w:rsid w:val="28DB6DA1"/>
    <w:rsid w:val="28E56C0C"/>
    <w:rsid w:val="2932F420"/>
    <w:rsid w:val="294318AA"/>
    <w:rsid w:val="29802B27"/>
    <w:rsid w:val="299F9DAA"/>
    <w:rsid w:val="29BA3112"/>
    <w:rsid w:val="29C63BE7"/>
    <w:rsid w:val="29C8B1CC"/>
    <w:rsid w:val="2A095A9A"/>
    <w:rsid w:val="2A5A98C8"/>
    <w:rsid w:val="2A74C644"/>
    <w:rsid w:val="2A7A0BE9"/>
    <w:rsid w:val="2A8EB13C"/>
    <w:rsid w:val="2A95CE91"/>
    <w:rsid w:val="2ADB1537"/>
    <w:rsid w:val="2AE33646"/>
    <w:rsid w:val="2B073788"/>
    <w:rsid w:val="2B9782A0"/>
    <w:rsid w:val="2B9962B8"/>
    <w:rsid w:val="2B9F3407"/>
    <w:rsid w:val="2BAD674C"/>
    <w:rsid w:val="2BB19550"/>
    <w:rsid w:val="2BCC5DEE"/>
    <w:rsid w:val="2BDCFE9D"/>
    <w:rsid w:val="2BDFCBA1"/>
    <w:rsid w:val="2C13D91B"/>
    <w:rsid w:val="2C181F9B"/>
    <w:rsid w:val="2C23B13C"/>
    <w:rsid w:val="2C4D7D1D"/>
    <w:rsid w:val="2CB37261"/>
    <w:rsid w:val="2CBFDCE8"/>
    <w:rsid w:val="2CD757D2"/>
    <w:rsid w:val="2D39BCF4"/>
    <w:rsid w:val="2D3F7212"/>
    <w:rsid w:val="2D5FD957"/>
    <w:rsid w:val="2DA66819"/>
    <w:rsid w:val="2DB748D4"/>
    <w:rsid w:val="2DCAE725"/>
    <w:rsid w:val="2DE9E974"/>
    <w:rsid w:val="2DFEF96A"/>
    <w:rsid w:val="2E0B60A4"/>
    <w:rsid w:val="2E15C519"/>
    <w:rsid w:val="2E1738FA"/>
    <w:rsid w:val="2E1EFEE3"/>
    <w:rsid w:val="2E3AB966"/>
    <w:rsid w:val="2E4037F4"/>
    <w:rsid w:val="2ED61014"/>
    <w:rsid w:val="2EFBA9B8"/>
    <w:rsid w:val="2F0CF761"/>
    <w:rsid w:val="2F147CEE"/>
    <w:rsid w:val="2F2C1E7C"/>
    <w:rsid w:val="2F324F95"/>
    <w:rsid w:val="2F379B57"/>
    <w:rsid w:val="2F59F1D7"/>
    <w:rsid w:val="2F93C988"/>
    <w:rsid w:val="2FB8B0A3"/>
    <w:rsid w:val="2FC84B66"/>
    <w:rsid w:val="2FD24C0F"/>
    <w:rsid w:val="2FD6530F"/>
    <w:rsid w:val="30072A44"/>
    <w:rsid w:val="301E1B3F"/>
    <w:rsid w:val="302B944F"/>
    <w:rsid w:val="303D2EB0"/>
    <w:rsid w:val="3045487F"/>
    <w:rsid w:val="304BC265"/>
    <w:rsid w:val="304C9A70"/>
    <w:rsid w:val="305790F5"/>
    <w:rsid w:val="305968FE"/>
    <w:rsid w:val="30BC315D"/>
    <w:rsid w:val="30C4AACD"/>
    <w:rsid w:val="30CE1FF6"/>
    <w:rsid w:val="30F42AE0"/>
    <w:rsid w:val="30F9BF80"/>
    <w:rsid w:val="30FA9511"/>
    <w:rsid w:val="30FDF2C0"/>
    <w:rsid w:val="310F78D8"/>
    <w:rsid w:val="311AD121"/>
    <w:rsid w:val="3121A1F6"/>
    <w:rsid w:val="314AF23E"/>
    <w:rsid w:val="3171A705"/>
    <w:rsid w:val="317D73E0"/>
    <w:rsid w:val="318B5106"/>
    <w:rsid w:val="31967A7A"/>
    <w:rsid w:val="3205007D"/>
    <w:rsid w:val="321FA276"/>
    <w:rsid w:val="32288824"/>
    <w:rsid w:val="3228DFB8"/>
    <w:rsid w:val="32399E63"/>
    <w:rsid w:val="325E839B"/>
    <w:rsid w:val="3268D9AE"/>
    <w:rsid w:val="3275A7B5"/>
    <w:rsid w:val="32771279"/>
    <w:rsid w:val="32A3E25B"/>
    <w:rsid w:val="32A6C99C"/>
    <w:rsid w:val="32CC5C18"/>
    <w:rsid w:val="32FAE650"/>
    <w:rsid w:val="3315B3AB"/>
    <w:rsid w:val="332AAECE"/>
    <w:rsid w:val="333BB773"/>
    <w:rsid w:val="3344429E"/>
    <w:rsid w:val="3353841A"/>
    <w:rsid w:val="33549008"/>
    <w:rsid w:val="3355D3E4"/>
    <w:rsid w:val="335D775B"/>
    <w:rsid w:val="33601C5C"/>
    <w:rsid w:val="337FE425"/>
    <w:rsid w:val="33AEE2E4"/>
    <w:rsid w:val="33BB3AFB"/>
    <w:rsid w:val="33BFD842"/>
    <w:rsid w:val="33C963F7"/>
    <w:rsid w:val="33C96DBE"/>
    <w:rsid w:val="33D5ED6B"/>
    <w:rsid w:val="33DD7B94"/>
    <w:rsid w:val="3404C783"/>
    <w:rsid w:val="34064E87"/>
    <w:rsid w:val="34161B34"/>
    <w:rsid w:val="341E6B43"/>
    <w:rsid w:val="3442A0A3"/>
    <w:rsid w:val="345942B8"/>
    <w:rsid w:val="347014BC"/>
    <w:rsid w:val="3490FEF1"/>
    <w:rsid w:val="34BCCCDB"/>
    <w:rsid w:val="34CE1B3C"/>
    <w:rsid w:val="34F3AC15"/>
    <w:rsid w:val="3527B3F6"/>
    <w:rsid w:val="35436D89"/>
    <w:rsid w:val="3566C0CC"/>
    <w:rsid w:val="35984287"/>
    <w:rsid w:val="35984F13"/>
    <w:rsid w:val="35ACEB29"/>
    <w:rsid w:val="35C5B55C"/>
    <w:rsid w:val="35F10C5A"/>
    <w:rsid w:val="35F51319"/>
    <w:rsid w:val="35FC9634"/>
    <w:rsid w:val="364AD05E"/>
    <w:rsid w:val="36E7D2D3"/>
    <w:rsid w:val="36F65E38"/>
    <w:rsid w:val="372144C0"/>
    <w:rsid w:val="3750B676"/>
    <w:rsid w:val="37AAE4A4"/>
    <w:rsid w:val="37EE792C"/>
    <w:rsid w:val="381FDB94"/>
    <w:rsid w:val="3823A51D"/>
    <w:rsid w:val="382CCFE4"/>
    <w:rsid w:val="3841465A"/>
    <w:rsid w:val="384C1E54"/>
    <w:rsid w:val="387A77DC"/>
    <w:rsid w:val="38841C12"/>
    <w:rsid w:val="38BC0E6A"/>
    <w:rsid w:val="38BE2B2E"/>
    <w:rsid w:val="38D1C843"/>
    <w:rsid w:val="38EAA78E"/>
    <w:rsid w:val="38F75681"/>
    <w:rsid w:val="38FBCB84"/>
    <w:rsid w:val="38FDC5A2"/>
    <w:rsid w:val="3919713D"/>
    <w:rsid w:val="3932AF2F"/>
    <w:rsid w:val="39441D57"/>
    <w:rsid w:val="395AFAB4"/>
    <w:rsid w:val="396D5636"/>
    <w:rsid w:val="396FB5C8"/>
    <w:rsid w:val="399077FC"/>
    <w:rsid w:val="39982A89"/>
    <w:rsid w:val="39A6C2DB"/>
    <w:rsid w:val="39B7939A"/>
    <w:rsid w:val="39E1170C"/>
    <w:rsid w:val="3A2076CE"/>
    <w:rsid w:val="3A20C4CE"/>
    <w:rsid w:val="3A4A1559"/>
    <w:rsid w:val="3A89E9C4"/>
    <w:rsid w:val="3B38FAD5"/>
    <w:rsid w:val="3B47B047"/>
    <w:rsid w:val="3B5DA6FC"/>
    <w:rsid w:val="3B656D55"/>
    <w:rsid w:val="3B6B82F9"/>
    <w:rsid w:val="3BAE59B0"/>
    <w:rsid w:val="3C0092CD"/>
    <w:rsid w:val="3C549A9C"/>
    <w:rsid w:val="3C7BBE19"/>
    <w:rsid w:val="3CB16A9B"/>
    <w:rsid w:val="3CC0BA4D"/>
    <w:rsid w:val="3CD95BD6"/>
    <w:rsid w:val="3CF56922"/>
    <w:rsid w:val="3CF7B875"/>
    <w:rsid w:val="3D42F60E"/>
    <w:rsid w:val="3D4F06C6"/>
    <w:rsid w:val="3D786D55"/>
    <w:rsid w:val="3D7FC63F"/>
    <w:rsid w:val="3D908644"/>
    <w:rsid w:val="3D9C92E1"/>
    <w:rsid w:val="3DA087A6"/>
    <w:rsid w:val="3DAABFF0"/>
    <w:rsid w:val="3DF7DDC2"/>
    <w:rsid w:val="3DFAC195"/>
    <w:rsid w:val="3DFECB73"/>
    <w:rsid w:val="3DFF7DF2"/>
    <w:rsid w:val="3E058599"/>
    <w:rsid w:val="3E0DB02C"/>
    <w:rsid w:val="3E0F7F2B"/>
    <w:rsid w:val="3E28188E"/>
    <w:rsid w:val="3E41E1FE"/>
    <w:rsid w:val="3E46C919"/>
    <w:rsid w:val="3E5B5679"/>
    <w:rsid w:val="3E8E4C3C"/>
    <w:rsid w:val="3E9C193D"/>
    <w:rsid w:val="3E9EC863"/>
    <w:rsid w:val="3EBC3440"/>
    <w:rsid w:val="3ED14654"/>
    <w:rsid w:val="3ED3256A"/>
    <w:rsid w:val="3EECF551"/>
    <w:rsid w:val="3F330C51"/>
    <w:rsid w:val="3F713875"/>
    <w:rsid w:val="3F909C4D"/>
    <w:rsid w:val="3FB35EDB"/>
    <w:rsid w:val="3FC08D6A"/>
    <w:rsid w:val="3FD2BD23"/>
    <w:rsid w:val="401977D2"/>
    <w:rsid w:val="40480352"/>
    <w:rsid w:val="406AF757"/>
    <w:rsid w:val="40A9D598"/>
    <w:rsid w:val="40C0DE5B"/>
    <w:rsid w:val="40E14F63"/>
    <w:rsid w:val="413F9B86"/>
    <w:rsid w:val="414427A4"/>
    <w:rsid w:val="41473DB2"/>
    <w:rsid w:val="4147F34C"/>
    <w:rsid w:val="4153BFB2"/>
    <w:rsid w:val="415BAB61"/>
    <w:rsid w:val="419191D9"/>
    <w:rsid w:val="419D15F7"/>
    <w:rsid w:val="419F9139"/>
    <w:rsid w:val="41A6773F"/>
    <w:rsid w:val="41AB3E98"/>
    <w:rsid w:val="41BAB071"/>
    <w:rsid w:val="41C73070"/>
    <w:rsid w:val="41CAF40B"/>
    <w:rsid w:val="41D7D7CD"/>
    <w:rsid w:val="422FCC10"/>
    <w:rsid w:val="42473611"/>
    <w:rsid w:val="4263F767"/>
    <w:rsid w:val="42766BC6"/>
    <w:rsid w:val="428F186A"/>
    <w:rsid w:val="42B656D0"/>
    <w:rsid w:val="42E145B3"/>
    <w:rsid w:val="42EA269F"/>
    <w:rsid w:val="42FD9BEA"/>
    <w:rsid w:val="4355C6FA"/>
    <w:rsid w:val="4356DD85"/>
    <w:rsid w:val="4362BD4C"/>
    <w:rsid w:val="438D6A7F"/>
    <w:rsid w:val="43944669"/>
    <w:rsid w:val="43A6A6D4"/>
    <w:rsid w:val="43A8559D"/>
    <w:rsid w:val="43BC825B"/>
    <w:rsid w:val="440DD116"/>
    <w:rsid w:val="4413E80D"/>
    <w:rsid w:val="443C3198"/>
    <w:rsid w:val="444B2EE2"/>
    <w:rsid w:val="44636C3B"/>
    <w:rsid w:val="44A38AAB"/>
    <w:rsid w:val="44BAEA4B"/>
    <w:rsid w:val="44BB1C07"/>
    <w:rsid w:val="45393B61"/>
    <w:rsid w:val="453C1C90"/>
    <w:rsid w:val="456C78B3"/>
    <w:rsid w:val="45B32968"/>
    <w:rsid w:val="45D33823"/>
    <w:rsid w:val="45F4683B"/>
    <w:rsid w:val="4602EFA7"/>
    <w:rsid w:val="46165CD2"/>
    <w:rsid w:val="4621C761"/>
    <w:rsid w:val="46268CBE"/>
    <w:rsid w:val="464A4787"/>
    <w:rsid w:val="467C24DD"/>
    <w:rsid w:val="467E779B"/>
    <w:rsid w:val="46851DB7"/>
    <w:rsid w:val="46947169"/>
    <w:rsid w:val="46A8A1ED"/>
    <w:rsid w:val="46B3D78D"/>
    <w:rsid w:val="46D80CB4"/>
    <w:rsid w:val="46EA14D6"/>
    <w:rsid w:val="4706273E"/>
    <w:rsid w:val="47178292"/>
    <w:rsid w:val="473A0F77"/>
    <w:rsid w:val="473E46FE"/>
    <w:rsid w:val="473FF8BF"/>
    <w:rsid w:val="476A8614"/>
    <w:rsid w:val="4783CED4"/>
    <w:rsid w:val="47A95FC9"/>
    <w:rsid w:val="47EB42F2"/>
    <w:rsid w:val="47F6F492"/>
    <w:rsid w:val="48246654"/>
    <w:rsid w:val="482EA115"/>
    <w:rsid w:val="4832FB62"/>
    <w:rsid w:val="483510C1"/>
    <w:rsid w:val="48427EF7"/>
    <w:rsid w:val="485B85CD"/>
    <w:rsid w:val="48A6678B"/>
    <w:rsid w:val="48B6C7DB"/>
    <w:rsid w:val="48D338EB"/>
    <w:rsid w:val="48D693B6"/>
    <w:rsid w:val="494BED87"/>
    <w:rsid w:val="49546079"/>
    <w:rsid w:val="49666984"/>
    <w:rsid w:val="49854248"/>
    <w:rsid w:val="49981B4E"/>
    <w:rsid w:val="49B92CCC"/>
    <w:rsid w:val="49BC2A87"/>
    <w:rsid w:val="49D404CD"/>
    <w:rsid w:val="4A012633"/>
    <w:rsid w:val="4A71B039"/>
    <w:rsid w:val="4A76801D"/>
    <w:rsid w:val="4A79EFA8"/>
    <w:rsid w:val="4A7BD652"/>
    <w:rsid w:val="4ABCBEE9"/>
    <w:rsid w:val="4ACE958B"/>
    <w:rsid w:val="4ACF6C9E"/>
    <w:rsid w:val="4ADE4E50"/>
    <w:rsid w:val="4AEF8927"/>
    <w:rsid w:val="4B057E16"/>
    <w:rsid w:val="4B4FA4CE"/>
    <w:rsid w:val="4BB2AFA9"/>
    <w:rsid w:val="4BBEAE6E"/>
    <w:rsid w:val="4BC3457B"/>
    <w:rsid w:val="4BCD3178"/>
    <w:rsid w:val="4C4185EC"/>
    <w:rsid w:val="4C4BEF99"/>
    <w:rsid w:val="4C5ACACB"/>
    <w:rsid w:val="4C5F0EFF"/>
    <w:rsid w:val="4C68E3DA"/>
    <w:rsid w:val="4C6A65EC"/>
    <w:rsid w:val="4CB791A1"/>
    <w:rsid w:val="4CD2D8A6"/>
    <w:rsid w:val="4CFE9CA0"/>
    <w:rsid w:val="4D5693D3"/>
    <w:rsid w:val="4DCC08B6"/>
    <w:rsid w:val="4DF3CAED"/>
    <w:rsid w:val="4DF3EA60"/>
    <w:rsid w:val="4DF89F16"/>
    <w:rsid w:val="4E05FFE2"/>
    <w:rsid w:val="4E0E2209"/>
    <w:rsid w:val="4E0E5967"/>
    <w:rsid w:val="4E3AC435"/>
    <w:rsid w:val="4E5A3E8D"/>
    <w:rsid w:val="4E78748C"/>
    <w:rsid w:val="4E943779"/>
    <w:rsid w:val="4E98254C"/>
    <w:rsid w:val="4ED991AC"/>
    <w:rsid w:val="4EE8ED2D"/>
    <w:rsid w:val="4F296CB6"/>
    <w:rsid w:val="4F2FF10A"/>
    <w:rsid w:val="4F33E12C"/>
    <w:rsid w:val="4F573A76"/>
    <w:rsid w:val="4F76D079"/>
    <w:rsid w:val="4F862759"/>
    <w:rsid w:val="4F9E5167"/>
    <w:rsid w:val="4FBB6BEB"/>
    <w:rsid w:val="4FFBE241"/>
    <w:rsid w:val="500AC09E"/>
    <w:rsid w:val="5022D086"/>
    <w:rsid w:val="502C6534"/>
    <w:rsid w:val="502D3F82"/>
    <w:rsid w:val="5047AA5A"/>
    <w:rsid w:val="50700420"/>
    <w:rsid w:val="50706B0E"/>
    <w:rsid w:val="50757DED"/>
    <w:rsid w:val="50875D0F"/>
    <w:rsid w:val="508F3249"/>
    <w:rsid w:val="50EE7875"/>
    <w:rsid w:val="513E6847"/>
    <w:rsid w:val="51400502"/>
    <w:rsid w:val="514028D3"/>
    <w:rsid w:val="5178CC7A"/>
    <w:rsid w:val="51955F28"/>
    <w:rsid w:val="51974938"/>
    <w:rsid w:val="51B54B99"/>
    <w:rsid w:val="51B8E566"/>
    <w:rsid w:val="51C4C156"/>
    <w:rsid w:val="51D6F3E3"/>
    <w:rsid w:val="51F75F95"/>
    <w:rsid w:val="51FCCC2D"/>
    <w:rsid w:val="51FF6A85"/>
    <w:rsid w:val="523F0A06"/>
    <w:rsid w:val="526D7D76"/>
    <w:rsid w:val="528E6C23"/>
    <w:rsid w:val="52A97984"/>
    <w:rsid w:val="52B47689"/>
    <w:rsid w:val="52C7A4EE"/>
    <w:rsid w:val="52E124A3"/>
    <w:rsid w:val="52EB47D0"/>
    <w:rsid w:val="52F89FFF"/>
    <w:rsid w:val="53184931"/>
    <w:rsid w:val="53537C3F"/>
    <w:rsid w:val="5358F8BA"/>
    <w:rsid w:val="53659AE0"/>
    <w:rsid w:val="53B319AA"/>
    <w:rsid w:val="53D53447"/>
    <w:rsid w:val="53DFD563"/>
    <w:rsid w:val="53E86424"/>
    <w:rsid w:val="53F30796"/>
    <w:rsid w:val="5431F202"/>
    <w:rsid w:val="5468D0A4"/>
    <w:rsid w:val="5470EFC2"/>
    <w:rsid w:val="5497C5BB"/>
    <w:rsid w:val="54C15BCD"/>
    <w:rsid w:val="54F0A0CC"/>
    <w:rsid w:val="55144DDF"/>
    <w:rsid w:val="55218A6A"/>
    <w:rsid w:val="554D7684"/>
    <w:rsid w:val="55681268"/>
    <w:rsid w:val="557C1056"/>
    <w:rsid w:val="5581B5C1"/>
    <w:rsid w:val="55A960C3"/>
    <w:rsid w:val="55D1F2F7"/>
    <w:rsid w:val="55EE951B"/>
    <w:rsid w:val="55F8BFF7"/>
    <w:rsid w:val="56315B24"/>
    <w:rsid w:val="5631BAF1"/>
    <w:rsid w:val="563FEFCC"/>
    <w:rsid w:val="5656B958"/>
    <w:rsid w:val="56727E86"/>
    <w:rsid w:val="5697B349"/>
    <w:rsid w:val="56994E5C"/>
    <w:rsid w:val="56B13BF2"/>
    <w:rsid w:val="56D925DF"/>
    <w:rsid w:val="56E6CAC1"/>
    <w:rsid w:val="570F892E"/>
    <w:rsid w:val="5721DE93"/>
    <w:rsid w:val="573741EA"/>
    <w:rsid w:val="5738CABA"/>
    <w:rsid w:val="573B7621"/>
    <w:rsid w:val="5777C36A"/>
    <w:rsid w:val="578A657C"/>
    <w:rsid w:val="578E37D1"/>
    <w:rsid w:val="5793FA01"/>
    <w:rsid w:val="5796BDC7"/>
    <w:rsid w:val="57CF4266"/>
    <w:rsid w:val="57D299CD"/>
    <w:rsid w:val="57DEDE10"/>
    <w:rsid w:val="57F3FB93"/>
    <w:rsid w:val="57FDFDE0"/>
    <w:rsid w:val="580B3995"/>
    <w:rsid w:val="58337ADB"/>
    <w:rsid w:val="5842C5E4"/>
    <w:rsid w:val="5862B304"/>
    <w:rsid w:val="58706B85"/>
    <w:rsid w:val="58A56E2B"/>
    <w:rsid w:val="58B6EF1A"/>
    <w:rsid w:val="58F3BD03"/>
    <w:rsid w:val="59094E40"/>
    <w:rsid w:val="59318E9E"/>
    <w:rsid w:val="594D2F82"/>
    <w:rsid w:val="5952F5DD"/>
    <w:rsid w:val="59828DD5"/>
    <w:rsid w:val="59AA97EC"/>
    <w:rsid w:val="59BBD47F"/>
    <w:rsid w:val="59F523AD"/>
    <w:rsid w:val="5A4047DD"/>
    <w:rsid w:val="5A526110"/>
    <w:rsid w:val="5A5AEDBE"/>
    <w:rsid w:val="5A7931A5"/>
    <w:rsid w:val="5A8D0E99"/>
    <w:rsid w:val="5AAA02F5"/>
    <w:rsid w:val="5ADB49BD"/>
    <w:rsid w:val="5B18B28C"/>
    <w:rsid w:val="5B213961"/>
    <w:rsid w:val="5B509E74"/>
    <w:rsid w:val="5B51FCFF"/>
    <w:rsid w:val="5B5D3315"/>
    <w:rsid w:val="5BB0D10A"/>
    <w:rsid w:val="5BD2742E"/>
    <w:rsid w:val="5BD4C701"/>
    <w:rsid w:val="5BE7CB1C"/>
    <w:rsid w:val="5C263A12"/>
    <w:rsid w:val="5C47528E"/>
    <w:rsid w:val="5C58620A"/>
    <w:rsid w:val="5C640B03"/>
    <w:rsid w:val="5CAA8D77"/>
    <w:rsid w:val="5CBC7C1C"/>
    <w:rsid w:val="5D157C86"/>
    <w:rsid w:val="5D6B01F9"/>
    <w:rsid w:val="5D81C745"/>
    <w:rsid w:val="5D85EF51"/>
    <w:rsid w:val="5DC83247"/>
    <w:rsid w:val="5DD6BAD9"/>
    <w:rsid w:val="5DF0D909"/>
    <w:rsid w:val="5E179B53"/>
    <w:rsid w:val="5E1F3774"/>
    <w:rsid w:val="5E222227"/>
    <w:rsid w:val="5E2B7C30"/>
    <w:rsid w:val="5E87AAA0"/>
    <w:rsid w:val="5E97686E"/>
    <w:rsid w:val="5E9A7A27"/>
    <w:rsid w:val="5ED09AB1"/>
    <w:rsid w:val="5F101D0A"/>
    <w:rsid w:val="5F62B260"/>
    <w:rsid w:val="5F70D4D0"/>
    <w:rsid w:val="5F9DF4E5"/>
    <w:rsid w:val="6013A174"/>
    <w:rsid w:val="60256E22"/>
    <w:rsid w:val="6057430F"/>
    <w:rsid w:val="6060D9EC"/>
    <w:rsid w:val="6074F299"/>
    <w:rsid w:val="607FAF05"/>
    <w:rsid w:val="609E2047"/>
    <w:rsid w:val="60A6E78B"/>
    <w:rsid w:val="60A86A99"/>
    <w:rsid w:val="60ADD9D3"/>
    <w:rsid w:val="60E5422C"/>
    <w:rsid w:val="610FB84B"/>
    <w:rsid w:val="615278C7"/>
    <w:rsid w:val="61612617"/>
    <w:rsid w:val="617A8FF0"/>
    <w:rsid w:val="61B5FB77"/>
    <w:rsid w:val="61D04D69"/>
    <w:rsid w:val="61D1B01D"/>
    <w:rsid w:val="61E70D35"/>
    <w:rsid w:val="62636245"/>
    <w:rsid w:val="6266EB35"/>
    <w:rsid w:val="62829BC8"/>
    <w:rsid w:val="62A24ADC"/>
    <w:rsid w:val="62D87D7A"/>
    <w:rsid w:val="62FFB284"/>
    <w:rsid w:val="630E7573"/>
    <w:rsid w:val="631B2A04"/>
    <w:rsid w:val="632CCC26"/>
    <w:rsid w:val="6348F3C7"/>
    <w:rsid w:val="635FE0D2"/>
    <w:rsid w:val="636791A0"/>
    <w:rsid w:val="63718D8F"/>
    <w:rsid w:val="637436BE"/>
    <w:rsid w:val="63947F1E"/>
    <w:rsid w:val="63988E69"/>
    <w:rsid w:val="63AA946E"/>
    <w:rsid w:val="63AD80A3"/>
    <w:rsid w:val="63C17193"/>
    <w:rsid w:val="63C76FDB"/>
    <w:rsid w:val="63DDB76D"/>
    <w:rsid w:val="63E047DF"/>
    <w:rsid w:val="63E608B4"/>
    <w:rsid w:val="63EED2A8"/>
    <w:rsid w:val="640BF4D7"/>
    <w:rsid w:val="640F4290"/>
    <w:rsid w:val="644B6645"/>
    <w:rsid w:val="645AA262"/>
    <w:rsid w:val="6468FEF9"/>
    <w:rsid w:val="6478E94A"/>
    <w:rsid w:val="64893323"/>
    <w:rsid w:val="649163AB"/>
    <w:rsid w:val="64A78A23"/>
    <w:rsid w:val="64BD11D6"/>
    <w:rsid w:val="64DB8842"/>
    <w:rsid w:val="64F61BD9"/>
    <w:rsid w:val="65013682"/>
    <w:rsid w:val="650D54CE"/>
    <w:rsid w:val="6520AAFC"/>
    <w:rsid w:val="6527D0FC"/>
    <w:rsid w:val="659CA899"/>
    <w:rsid w:val="65BDD3CA"/>
    <w:rsid w:val="65E3CB65"/>
    <w:rsid w:val="6612D5BC"/>
    <w:rsid w:val="6658D0C8"/>
    <w:rsid w:val="6677A8FB"/>
    <w:rsid w:val="6691523F"/>
    <w:rsid w:val="66A92E51"/>
    <w:rsid w:val="66CBF781"/>
    <w:rsid w:val="66DDA1A9"/>
    <w:rsid w:val="66F23F64"/>
    <w:rsid w:val="6700DE36"/>
    <w:rsid w:val="671807A8"/>
    <w:rsid w:val="671DE8BE"/>
    <w:rsid w:val="67314C30"/>
    <w:rsid w:val="6747C0D0"/>
    <w:rsid w:val="6756DBF2"/>
    <w:rsid w:val="675C6301"/>
    <w:rsid w:val="67699A2C"/>
    <w:rsid w:val="676A794C"/>
    <w:rsid w:val="67A00582"/>
    <w:rsid w:val="67B536CF"/>
    <w:rsid w:val="67D1EA6E"/>
    <w:rsid w:val="67EF7A29"/>
    <w:rsid w:val="67F4A129"/>
    <w:rsid w:val="67FA3420"/>
    <w:rsid w:val="68266691"/>
    <w:rsid w:val="68564EB9"/>
    <w:rsid w:val="685CEF3E"/>
    <w:rsid w:val="68606C01"/>
    <w:rsid w:val="6878FF61"/>
    <w:rsid w:val="6879DF33"/>
    <w:rsid w:val="6880C549"/>
    <w:rsid w:val="68931D9D"/>
    <w:rsid w:val="689CAE97"/>
    <w:rsid w:val="689D5878"/>
    <w:rsid w:val="68A93072"/>
    <w:rsid w:val="68ACBEF4"/>
    <w:rsid w:val="68B8BA56"/>
    <w:rsid w:val="68ECB3A6"/>
    <w:rsid w:val="6917ABC2"/>
    <w:rsid w:val="691F1EA5"/>
    <w:rsid w:val="6924F1E7"/>
    <w:rsid w:val="693AF4E8"/>
    <w:rsid w:val="69510730"/>
    <w:rsid w:val="6964F529"/>
    <w:rsid w:val="696923CF"/>
    <w:rsid w:val="6971675F"/>
    <w:rsid w:val="698EC160"/>
    <w:rsid w:val="69AEC504"/>
    <w:rsid w:val="69DE8444"/>
    <w:rsid w:val="69EE6C07"/>
    <w:rsid w:val="69F21617"/>
    <w:rsid w:val="69F5B318"/>
    <w:rsid w:val="6A0C9F3A"/>
    <w:rsid w:val="6A130D88"/>
    <w:rsid w:val="6A173A72"/>
    <w:rsid w:val="6A2EA74C"/>
    <w:rsid w:val="6A4C43EC"/>
    <w:rsid w:val="6A7B8113"/>
    <w:rsid w:val="6A94A5D3"/>
    <w:rsid w:val="6AE1780B"/>
    <w:rsid w:val="6B0E2087"/>
    <w:rsid w:val="6BCB9F24"/>
    <w:rsid w:val="6BD577B5"/>
    <w:rsid w:val="6C15A6E5"/>
    <w:rsid w:val="6C182744"/>
    <w:rsid w:val="6C5AD1B4"/>
    <w:rsid w:val="6C6DF16D"/>
    <w:rsid w:val="6C88D8D8"/>
    <w:rsid w:val="6C94BB76"/>
    <w:rsid w:val="6C97351E"/>
    <w:rsid w:val="6CC1300C"/>
    <w:rsid w:val="6CE26DA1"/>
    <w:rsid w:val="6CE48F9D"/>
    <w:rsid w:val="6CE602D1"/>
    <w:rsid w:val="6CECCE1A"/>
    <w:rsid w:val="6D040CD5"/>
    <w:rsid w:val="6D0C7A17"/>
    <w:rsid w:val="6D2B48F6"/>
    <w:rsid w:val="6D3FCCAF"/>
    <w:rsid w:val="6D483D44"/>
    <w:rsid w:val="6D83E4AE"/>
    <w:rsid w:val="6D95DCA2"/>
    <w:rsid w:val="6DC83E5B"/>
    <w:rsid w:val="6DC8610E"/>
    <w:rsid w:val="6DD5A722"/>
    <w:rsid w:val="6DD9BAD0"/>
    <w:rsid w:val="6DE4CA6E"/>
    <w:rsid w:val="6E004AAF"/>
    <w:rsid w:val="6E0BD761"/>
    <w:rsid w:val="6E0D3D14"/>
    <w:rsid w:val="6E17D372"/>
    <w:rsid w:val="6E282AC9"/>
    <w:rsid w:val="6E78ADD2"/>
    <w:rsid w:val="6E99CC5C"/>
    <w:rsid w:val="6ECFE8ED"/>
    <w:rsid w:val="6EE5517A"/>
    <w:rsid w:val="6EF6C80E"/>
    <w:rsid w:val="6F061C61"/>
    <w:rsid w:val="6F158008"/>
    <w:rsid w:val="6F5C27E2"/>
    <w:rsid w:val="6F6C5088"/>
    <w:rsid w:val="6F7A750A"/>
    <w:rsid w:val="6F847D1D"/>
    <w:rsid w:val="6F89D307"/>
    <w:rsid w:val="6FA17230"/>
    <w:rsid w:val="6FADF67B"/>
    <w:rsid w:val="6FB43036"/>
    <w:rsid w:val="6FE10A08"/>
    <w:rsid w:val="6FE68AB1"/>
    <w:rsid w:val="6FF5F8FE"/>
    <w:rsid w:val="6FFB1186"/>
    <w:rsid w:val="6FFB1859"/>
    <w:rsid w:val="70186FF3"/>
    <w:rsid w:val="70448BE1"/>
    <w:rsid w:val="705E3A7F"/>
    <w:rsid w:val="707125BB"/>
    <w:rsid w:val="709685A5"/>
    <w:rsid w:val="709A1B78"/>
    <w:rsid w:val="70A7C07C"/>
    <w:rsid w:val="70BECA1D"/>
    <w:rsid w:val="70D6D2A3"/>
    <w:rsid w:val="71047836"/>
    <w:rsid w:val="7106BFA8"/>
    <w:rsid w:val="710B1347"/>
    <w:rsid w:val="71564686"/>
    <w:rsid w:val="716397BB"/>
    <w:rsid w:val="7167D559"/>
    <w:rsid w:val="717BBECF"/>
    <w:rsid w:val="71AA63D0"/>
    <w:rsid w:val="71AABD43"/>
    <w:rsid w:val="71B72A56"/>
    <w:rsid w:val="71B75DC1"/>
    <w:rsid w:val="71B978B0"/>
    <w:rsid w:val="71BC6FD1"/>
    <w:rsid w:val="71C364EF"/>
    <w:rsid w:val="71C4C395"/>
    <w:rsid w:val="71CB1847"/>
    <w:rsid w:val="72219E0B"/>
    <w:rsid w:val="72361620"/>
    <w:rsid w:val="727877F0"/>
    <w:rsid w:val="72871551"/>
    <w:rsid w:val="729313BF"/>
    <w:rsid w:val="729BC9DE"/>
    <w:rsid w:val="72A4ECFC"/>
    <w:rsid w:val="72B0BFF1"/>
    <w:rsid w:val="72B9918D"/>
    <w:rsid w:val="72BF05C9"/>
    <w:rsid w:val="73669278"/>
    <w:rsid w:val="7371E5B2"/>
    <w:rsid w:val="73807551"/>
    <w:rsid w:val="73880C02"/>
    <w:rsid w:val="73ADFED0"/>
    <w:rsid w:val="73DCD453"/>
    <w:rsid w:val="740FBD0F"/>
    <w:rsid w:val="7434F663"/>
    <w:rsid w:val="744C9052"/>
    <w:rsid w:val="745C7C77"/>
    <w:rsid w:val="7462E2CE"/>
    <w:rsid w:val="7495F18B"/>
    <w:rsid w:val="749F761B"/>
    <w:rsid w:val="74A76441"/>
    <w:rsid w:val="74B9FBD4"/>
    <w:rsid w:val="74C439E7"/>
    <w:rsid w:val="74D884CC"/>
    <w:rsid w:val="75068535"/>
    <w:rsid w:val="75069DC6"/>
    <w:rsid w:val="7517F72C"/>
    <w:rsid w:val="751ECF9D"/>
    <w:rsid w:val="752D5480"/>
    <w:rsid w:val="753E71A0"/>
    <w:rsid w:val="755C4B30"/>
    <w:rsid w:val="757AD7E9"/>
    <w:rsid w:val="75844781"/>
    <w:rsid w:val="75AFAFD7"/>
    <w:rsid w:val="75C3F671"/>
    <w:rsid w:val="75F95909"/>
    <w:rsid w:val="7607A23F"/>
    <w:rsid w:val="76133E9F"/>
    <w:rsid w:val="7640574C"/>
    <w:rsid w:val="767337EF"/>
    <w:rsid w:val="767E25FF"/>
    <w:rsid w:val="768700FC"/>
    <w:rsid w:val="768C2A83"/>
    <w:rsid w:val="76BD43B2"/>
    <w:rsid w:val="76C1EC69"/>
    <w:rsid w:val="76C7F506"/>
    <w:rsid w:val="76E1BBB8"/>
    <w:rsid w:val="76E8E858"/>
    <w:rsid w:val="774DDEB2"/>
    <w:rsid w:val="77809D16"/>
    <w:rsid w:val="77A4A73D"/>
    <w:rsid w:val="77C2FA51"/>
    <w:rsid w:val="77C30FF3"/>
    <w:rsid w:val="77C9B22F"/>
    <w:rsid w:val="77EE2D34"/>
    <w:rsid w:val="7805E535"/>
    <w:rsid w:val="78073201"/>
    <w:rsid w:val="780F1197"/>
    <w:rsid w:val="7819F660"/>
    <w:rsid w:val="7822833F"/>
    <w:rsid w:val="782D76E6"/>
    <w:rsid w:val="785C5C04"/>
    <w:rsid w:val="789002FD"/>
    <w:rsid w:val="78A13DD4"/>
    <w:rsid w:val="78B8C6FC"/>
    <w:rsid w:val="78BCC51B"/>
    <w:rsid w:val="78CBBA16"/>
    <w:rsid w:val="78D0C8E2"/>
    <w:rsid w:val="78E8A201"/>
    <w:rsid w:val="7939C4FD"/>
    <w:rsid w:val="793DF6B6"/>
    <w:rsid w:val="79653A64"/>
    <w:rsid w:val="797007BD"/>
    <w:rsid w:val="797BBF95"/>
    <w:rsid w:val="798A494C"/>
    <w:rsid w:val="79AAD8B1"/>
    <w:rsid w:val="79DD6850"/>
    <w:rsid w:val="7A0A1F77"/>
    <w:rsid w:val="7A12B53B"/>
    <w:rsid w:val="7A402188"/>
    <w:rsid w:val="7A492B59"/>
    <w:rsid w:val="7A627DDD"/>
    <w:rsid w:val="7A7EAE36"/>
    <w:rsid w:val="7A911A94"/>
    <w:rsid w:val="7AD79E66"/>
    <w:rsid w:val="7B36E638"/>
    <w:rsid w:val="7B3E2103"/>
    <w:rsid w:val="7B76F490"/>
    <w:rsid w:val="7B8A74E9"/>
    <w:rsid w:val="7BB300E7"/>
    <w:rsid w:val="7BE12F65"/>
    <w:rsid w:val="7C0892F7"/>
    <w:rsid w:val="7C0B6BBE"/>
    <w:rsid w:val="7C0DD504"/>
    <w:rsid w:val="7C35256F"/>
    <w:rsid w:val="7C4C1707"/>
    <w:rsid w:val="7C59798E"/>
    <w:rsid w:val="7C8677B3"/>
    <w:rsid w:val="7CA5A35C"/>
    <w:rsid w:val="7CE64DA9"/>
    <w:rsid w:val="7D08E594"/>
    <w:rsid w:val="7D13C358"/>
    <w:rsid w:val="7D1511C6"/>
    <w:rsid w:val="7D3A67B8"/>
    <w:rsid w:val="7D3A9FB7"/>
    <w:rsid w:val="7D49856D"/>
    <w:rsid w:val="7D4B5DB0"/>
    <w:rsid w:val="7D53E92D"/>
    <w:rsid w:val="7D557B2F"/>
    <w:rsid w:val="7D599848"/>
    <w:rsid w:val="7D74400A"/>
    <w:rsid w:val="7D80E5B8"/>
    <w:rsid w:val="7D8F5966"/>
    <w:rsid w:val="7D992D94"/>
    <w:rsid w:val="7DA45CD0"/>
    <w:rsid w:val="7DC7F83E"/>
    <w:rsid w:val="7DDB872D"/>
    <w:rsid w:val="7DDE267B"/>
    <w:rsid w:val="7E175809"/>
    <w:rsid w:val="7E2F1E32"/>
    <w:rsid w:val="7E47E26C"/>
    <w:rsid w:val="7E71BF3B"/>
    <w:rsid w:val="7E936414"/>
    <w:rsid w:val="7EB0CE5D"/>
    <w:rsid w:val="7F255BD8"/>
    <w:rsid w:val="7F277480"/>
    <w:rsid w:val="7F365CAE"/>
    <w:rsid w:val="7F889F8D"/>
    <w:rsid w:val="7F9CB896"/>
    <w:rsid w:val="7FAFBD07"/>
    <w:rsid w:val="7FE23C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3C3FB"/>
  <w15:chartTrackingRefBased/>
  <w15:docId w15:val="{526FCD6C-A14F-4C23-818E-F232F46F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64"/>
    <w:pPr>
      <w:spacing w:after="125" w:line="271" w:lineRule="auto"/>
      <w:ind w:left="973" w:hanging="639"/>
      <w:jc w:val="both"/>
    </w:pPr>
    <w:rPr>
      <w:rFonts w:ascii="Arial" w:eastAsia="Arial" w:hAnsi="Arial" w:cs="Arial"/>
      <w:color w:val="000000"/>
      <w:lang w:eastAsia="en-GB"/>
    </w:rPr>
  </w:style>
  <w:style w:type="paragraph" w:styleId="Heading1">
    <w:name w:val="heading 1"/>
    <w:basedOn w:val="Normal"/>
    <w:next w:val="Normal"/>
    <w:link w:val="Heading1Char"/>
    <w:uiPriority w:val="9"/>
    <w:qFormat/>
    <w:rsid w:val="00D430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E6593"/>
    <w:pPr>
      <w:keepNext/>
      <w:keepLines/>
      <w:spacing w:after="217" w:line="271" w:lineRule="auto"/>
      <w:ind w:left="776" w:hanging="10"/>
      <w:jc w:val="both"/>
      <w:outlineLvl w:val="1"/>
    </w:pPr>
    <w:rPr>
      <w:rFonts w:ascii="Arial" w:eastAsia="Arial" w:hAnsi="Arial" w:cs="Arial"/>
      <w:color w:val="000000"/>
      <w:u w:val="single" w:color="000000"/>
      <w:lang w:eastAsia="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203"/>
  </w:style>
  <w:style w:type="paragraph" w:styleId="Footer">
    <w:name w:val="footer"/>
    <w:basedOn w:val="Normal"/>
    <w:link w:val="FooterChar"/>
    <w:uiPriority w:val="99"/>
    <w:unhideWhenUsed/>
    <w:rsid w:val="005E5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203"/>
  </w:style>
  <w:style w:type="paragraph" w:styleId="CommentText">
    <w:name w:val="annotation text"/>
    <w:basedOn w:val="Normal"/>
    <w:link w:val="CommentTextChar"/>
    <w:uiPriority w:val="99"/>
    <w:unhideWhenUsed/>
    <w:rsid w:val="004D2C64"/>
    <w:pPr>
      <w:spacing w:line="240" w:lineRule="auto"/>
    </w:pPr>
    <w:rPr>
      <w:sz w:val="20"/>
      <w:szCs w:val="20"/>
    </w:rPr>
  </w:style>
  <w:style w:type="character" w:customStyle="1" w:styleId="CommentTextChar">
    <w:name w:val="Comment Text Char"/>
    <w:basedOn w:val="DefaultParagraphFont"/>
    <w:link w:val="CommentText"/>
    <w:uiPriority w:val="99"/>
    <w:rsid w:val="004D2C64"/>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sid w:val="004D2C64"/>
    <w:rPr>
      <w:sz w:val="16"/>
      <w:szCs w:val="16"/>
    </w:rPr>
  </w:style>
  <w:style w:type="paragraph" w:styleId="BalloonText">
    <w:name w:val="Balloon Text"/>
    <w:basedOn w:val="Normal"/>
    <w:link w:val="BalloonTextChar"/>
    <w:uiPriority w:val="99"/>
    <w:semiHidden/>
    <w:unhideWhenUsed/>
    <w:rsid w:val="004D2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C64"/>
    <w:rPr>
      <w:rFonts w:ascii="Segoe UI" w:eastAsia="Arial" w:hAnsi="Segoe UI" w:cs="Segoe UI"/>
      <w:color w:val="000000"/>
      <w:sz w:val="18"/>
      <w:szCs w:val="18"/>
      <w:lang w:eastAsia="en-GB"/>
    </w:rPr>
  </w:style>
  <w:style w:type="paragraph" w:customStyle="1" w:styleId="Default">
    <w:name w:val="Default"/>
    <w:rsid w:val="00C361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01B8C"/>
    <w:pPr>
      <w:ind w:left="720"/>
      <w:contextualSpacing/>
    </w:pPr>
  </w:style>
  <w:style w:type="character" w:styleId="Hyperlink">
    <w:name w:val="Hyperlink"/>
    <w:basedOn w:val="DefaultParagraphFont"/>
    <w:uiPriority w:val="99"/>
    <w:unhideWhenUsed/>
    <w:rsid w:val="0019602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E4812"/>
    <w:rPr>
      <w:b/>
      <w:bCs/>
    </w:rPr>
  </w:style>
  <w:style w:type="character" w:customStyle="1" w:styleId="CommentSubjectChar">
    <w:name w:val="Comment Subject Char"/>
    <w:basedOn w:val="CommentTextChar"/>
    <w:link w:val="CommentSubject"/>
    <w:uiPriority w:val="99"/>
    <w:semiHidden/>
    <w:rsid w:val="008E4812"/>
    <w:rPr>
      <w:rFonts w:ascii="Arial" w:eastAsia="Arial" w:hAnsi="Arial" w:cs="Arial"/>
      <w:b/>
      <w:bCs/>
      <w:color w:val="000000"/>
      <w:sz w:val="20"/>
      <w:szCs w:val="20"/>
      <w:lang w:eastAsia="en-GB"/>
    </w:rPr>
  </w:style>
  <w:style w:type="character" w:customStyle="1" w:styleId="Heading2Char">
    <w:name w:val="Heading 2 Char"/>
    <w:basedOn w:val="DefaultParagraphFont"/>
    <w:link w:val="Heading2"/>
    <w:uiPriority w:val="9"/>
    <w:rsid w:val="002E6593"/>
    <w:rPr>
      <w:rFonts w:ascii="Arial" w:eastAsia="Arial" w:hAnsi="Arial" w:cs="Arial"/>
      <w:color w:val="000000"/>
      <w:u w:val="single" w:color="000000"/>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3C6FF7"/>
    <w:rPr>
      <w:color w:val="954F72" w:themeColor="followedHyperlink"/>
      <w:u w:val="single"/>
    </w:rPr>
  </w:style>
  <w:style w:type="paragraph" w:styleId="NoSpacing">
    <w:name w:val="No Spacing"/>
    <w:uiPriority w:val="1"/>
    <w:qFormat/>
    <w:rsid w:val="006E442B"/>
    <w:pPr>
      <w:spacing w:after="0" w:line="240" w:lineRule="auto"/>
      <w:ind w:left="973" w:hanging="639"/>
      <w:jc w:val="both"/>
    </w:pPr>
    <w:rPr>
      <w:rFonts w:ascii="Arial" w:eastAsia="Arial" w:hAnsi="Arial" w:cs="Arial"/>
      <w:color w:val="000000"/>
      <w:lang w:eastAsia="en-GB"/>
    </w:rPr>
  </w:style>
  <w:style w:type="character" w:customStyle="1" w:styleId="ui-provider">
    <w:name w:val="ui-provider"/>
    <w:basedOn w:val="DefaultParagraphFont"/>
    <w:rsid w:val="002521E5"/>
  </w:style>
  <w:style w:type="character" w:customStyle="1" w:styleId="Heading1Char">
    <w:name w:val="Heading 1 Char"/>
    <w:basedOn w:val="DefaultParagraphFont"/>
    <w:link w:val="Heading1"/>
    <w:uiPriority w:val="9"/>
    <w:rsid w:val="00D430DF"/>
    <w:rPr>
      <w:rFonts w:asciiTheme="majorHAnsi" w:eastAsiaTheme="majorEastAsia" w:hAnsiTheme="majorHAnsi" w:cstheme="majorBidi"/>
      <w:color w:val="2E74B5" w:themeColor="accent1" w:themeShade="BF"/>
      <w:sz w:val="32"/>
      <w:szCs w:val="32"/>
      <w:lang w:eastAsia="en-GB"/>
    </w:rPr>
  </w:style>
  <w:style w:type="character" w:customStyle="1" w:styleId="GPSL1CLAUSEHEADINGChar">
    <w:name w:val="GPS L1 CLAUSE HEADING Char"/>
    <w:basedOn w:val="DefaultParagraphFont"/>
    <w:link w:val="GPSL1CLAUSEHEADING"/>
    <w:locked/>
    <w:rsid w:val="00DA1B71"/>
    <w:rPr>
      <w:rFonts w:ascii="Arial Bold" w:eastAsia="STZhongsong" w:hAnsi="Arial Bold" w:cs="Arial"/>
      <w:b/>
      <w:caps/>
      <w:lang w:val="x-none" w:eastAsia="zh-CN"/>
    </w:rPr>
  </w:style>
  <w:style w:type="paragraph" w:customStyle="1" w:styleId="GPSL1CLAUSEHEADING">
    <w:name w:val="GPS L1 CLAUSE HEADING"/>
    <w:basedOn w:val="Normal"/>
    <w:next w:val="Normal"/>
    <w:link w:val="GPSL1CLAUSEHEADINGChar"/>
    <w:qFormat/>
    <w:rsid w:val="00DA1B71"/>
    <w:pPr>
      <w:tabs>
        <w:tab w:val="left" w:pos="567"/>
      </w:tabs>
      <w:adjustRightInd w:val="0"/>
      <w:spacing w:before="120" w:after="240" w:line="240" w:lineRule="auto"/>
      <w:ind w:left="0" w:firstLine="0"/>
      <w:outlineLvl w:val="1"/>
    </w:pPr>
    <w:rPr>
      <w:rFonts w:ascii="Arial Bold" w:eastAsia="STZhongsong" w:hAnsi="Arial Bold"/>
      <w:b/>
      <w:caps/>
      <w:color w:val="auto"/>
      <w:lang w:val="x-none" w:eastAsia="zh-CN"/>
    </w:rPr>
  </w:style>
  <w:style w:type="paragraph" w:styleId="Revision">
    <w:name w:val="Revision"/>
    <w:hidden/>
    <w:uiPriority w:val="99"/>
    <w:semiHidden/>
    <w:rsid w:val="00932812"/>
    <w:pPr>
      <w:spacing w:after="0" w:line="240" w:lineRule="auto"/>
    </w:pPr>
    <w:rPr>
      <w:rFonts w:ascii="Arial" w:eastAsia="Arial" w:hAnsi="Arial" w:cs="Arial"/>
      <w:color w:val="000000"/>
      <w:lang w:eastAsia="en-GB"/>
    </w:rPr>
  </w:style>
  <w:style w:type="character" w:customStyle="1" w:styleId="UnresolvedMention1">
    <w:name w:val="Unresolved Mention1"/>
    <w:basedOn w:val="DefaultParagraphFont"/>
    <w:uiPriority w:val="99"/>
    <w:semiHidden/>
    <w:unhideWhenUsed/>
    <w:rsid w:val="00932812"/>
    <w:rPr>
      <w:color w:val="605E5C"/>
      <w:shd w:val="clear" w:color="auto" w:fill="E1DFDD"/>
    </w:rPr>
  </w:style>
  <w:style w:type="character" w:customStyle="1" w:styleId="bodypartyheadchar">
    <w:name w:val="body party head char"/>
    <w:basedOn w:val="DefaultParagraphFont"/>
    <w:rsid w:val="004E0F6C"/>
    <w:rPr>
      <w:rFonts w:ascii="Arial" w:hAnsi="Arial" w:cs="Arial" w:hint="default"/>
      <w:b/>
      <w:bCs/>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70012">
      <w:bodyDiv w:val="1"/>
      <w:marLeft w:val="0"/>
      <w:marRight w:val="0"/>
      <w:marTop w:val="0"/>
      <w:marBottom w:val="0"/>
      <w:divBdr>
        <w:top w:val="none" w:sz="0" w:space="0" w:color="auto"/>
        <w:left w:val="none" w:sz="0" w:space="0" w:color="auto"/>
        <w:bottom w:val="none" w:sz="0" w:space="0" w:color="auto"/>
        <w:right w:val="none" w:sz="0" w:space="0" w:color="auto"/>
      </w:divBdr>
    </w:div>
    <w:div w:id="259798539">
      <w:bodyDiv w:val="1"/>
      <w:marLeft w:val="0"/>
      <w:marRight w:val="0"/>
      <w:marTop w:val="0"/>
      <w:marBottom w:val="0"/>
      <w:divBdr>
        <w:top w:val="none" w:sz="0" w:space="0" w:color="auto"/>
        <w:left w:val="none" w:sz="0" w:space="0" w:color="auto"/>
        <w:bottom w:val="none" w:sz="0" w:space="0" w:color="auto"/>
        <w:right w:val="none" w:sz="0" w:space="0" w:color="auto"/>
      </w:divBdr>
    </w:div>
    <w:div w:id="269821124">
      <w:bodyDiv w:val="1"/>
      <w:marLeft w:val="0"/>
      <w:marRight w:val="0"/>
      <w:marTop w:val="0"/>
      <w:marBottom w:val="0"/>
      <w:divBdr>
        <w:top w:val="none" w:sz="0" w:space="0" w:color="auto"/>
        <w:left w:val="none" w:sz="0" w:space="0" w:color="auto"/>
        <w:bottom w:val="none" w:sz="0" w:space="0" w:color="auto"/>
        <w:right w:val="none" w:sz="0" w:space="0" w:color="auto"/>
      </w:divBdr>
    </w:div>
    <w:div w:id="579368658">
      <w:bodyDiv w:val="1"/>
      <w:marLeft w:val="0"/>
      <w:marRight w:val="0"/>
      <w:marTop w:val="0"/>
      <w:marBottom w:val="0"/>
      <w:divBdr>
        <w:top w:val="none" w:sz="0" w:space="0" w:color="auto"/>
        <w:left w:val="none" w:sz="0" w:space="0" w:color="auto"/>
        <w:bottom w:val="none" w:sz="0" w:space="0" w:color="auto"/>
        <w:right w:val="none" w:sz="0" w:space="0" w:color="auto"/>
      </w:divBdr>
    </w:div>
    <w:div w:id="772238473">
      <w:bodyDiv w:val="1"/>
      <w:marLeft w:val="0"/>
      <w:marRight w:val="0"/>
      <w:marTop w:val="0"/>
      <w:marBottom w:val="0"/>
      <w:divBdr>
        <w:top w:val="none" w:sz="0" w:space="0" w:color="auto"/>
        <w:left w:val="none" w:sz="0" w:space="0" w:color="auto"/>
        <w:bottom w:val="none" w:sz="0" w:space="0" w:color="auto"/>
        <w:right w:val="none" w:sz="0" w:space="0" w:color="auto"/>
      </w:divBdr>
    </w:div>
    <w:div w:id="822048314">
      <w:bodyDiv w:val="1"/>
      <w:marLeft w:val="0"/>
      <w:marRight w:val="0"/>
      <w:marTop w:val="0"/>
      <w:marBottom w:val="0"/>
      <w:divBdr>
        <w:top w:val="none" w:sz="0" w:space="0" w:color="auto"/>
        <w:left w:val="none" w:sz="0" w:space="0" w:color="auto"/>
        <w:bottom w:val="none" w:sz="0" w:space="0" w:color="auto"/>
        <w:right w:val="none" w:sz="0" w:space="0" w:color="auto"/>
      </w:divBdr>
    </w:div>
    <w:div w:id="933585606">
      <w:bodyDiv w:val="1"/>
      <w:marLeft w:val="0"/>
      <w:marRight w:val="0"/>
      <w:marTop w:val="0"/>
      <w:marBottom w:val="0"/>
      <w:divBdr>
        <w:top w:val="none" w:sz="0" w:space="0" w:color="auto"/>
        <w:left w:val="none" w:sz="0" w:space="0" w:color="auto"/>
        <w:bottom w:val="none" w:sz="0" w:space="0" w:color="auto"/>
        <w:right w:val="none" w:sz="0" w:space="0" w:color="auto"/>
      </w:divBdr>
    </w:div>
    <w:div w:id="1204707266">
      <w:bodyDiv w:val="1"/>
      <w:marLeft w:val="0"/>
      <w:marRight w:val="0"/>
      <w:marTop w:val="0"/>
      <w:marBottom w:val="0"/>
      <w:divBdr>
        <w:top w:val="none" w:sz="0" w:space="0" w:color="auto"/>
        <w:left w:val="none" w:sz="0" w:space="0" w:color="auto"/>
        <w:bottom w:val="none" w:sz="0" w:space="0" w:color="auto"/>
        <w:right w:val="none" w:sz="0" w:space="0" w:color="auto"/>
      </w:divBdr>
    </w:div>
    <w:div w:id="1256865391">
      <w:bodyDiv w:val="1"/>
      <w:marLeft w:val="0"/>
      <w:marRight w:val="0"/>
      <w:marTop w:val="0"/>
      <w:marBottom w:val="0"/>
      <w:divBdr>
        <w:top w:val="none" w:sz="0" w:space="0" w:color="auto"/>
        <w:left w:val="none" w:sz="0" w:space="0" w:color="auto"/>
        <w:bottom w:val="none" w:sz="0" w:space="0" w:color="auto"/>
        <w:right w:val="none" w:sz="0" w:space="0" w:color="auto"/>
      </w:divBdr>
    </w:div>
    <w:div w:id="1288001320">
      <w:bodyDiv w:val="1"/>
      <w:marLeft w:val="0"/>
      <w:marRight w:val="0"/>
      <w:marTop w:val="0"/>
      <w:marBottom w:val="0"/>
      <w:divBdr>
        <w:top w:val="none" w:sz="0" w:space="0" w:color="auto"/>
        <w:left w:val="none" w:sz="0" w:space="0" w:color="auto"/>
        <w:bottom w:val="none" w:sz="0" w:space="0" w:color="auto"/>
        <w:right w:val="none" w:sz="0" w:space="0" w:color="auto"/>
      </w:divBdr>
    </w:div>
    <w:div w:id="1776057073">
      <w:bodyDiv w:val="1"/>
      <w:marLeft w:val="0"/>
      <w:marRight w:val="0"/>
      <w:marTop w:val="0"/>
      <w:marBottom w:val="0"/>
      <w:divBdr>
        <w:top w:val="none" w:sz="0" w:space="0" w:color="auto"/>
        <w:left w:val="none" w:sz="0" w:space="0" w:color="auto"/>
        <w:bottom w:val="none" w:sz="0" w:space="0" w:color="auto"/>
        <w:right w:val="none" w:sz="0" w:space="0" w:color="auto"/>
      </w:divBdr>
    </w:div>
    <w:div w:id="1955166769">
      <w:bodyDiv w:val="1"/>
      <w:marLeft w:val="0"/>
      <w:marRight w:val="0"/>
      <w:marTop w:val="0"/>
      <w:marBottom w:val="0"/>
      <w:divBdr>
        <w:top w:val="none" w:sz="0" w:space="0" w:color="auto"/>
        <w:left w:val="none" w:sz="0" w:space="0" w:color="auto"/>
        <w:bottom w:val="none" w:sz="0" w:space="0" w:color="auto"/>
        <w:right w:val="none" w:sz="0" w:space="0" w:color="auto"/>
      </w:divBdr>
    </w:div>
    <w:div w:id="2013481564">
      <w:bodyDiv w:val="1"/>
      <w:marLeft w:val="0"/>
      <w:marRight w:val="0"/>
      <w:marTop w:val="0"/>
      <w:marBottom w:val="0"/>
      <w:divBdr>
        <w:top w:val="none" w:sz="0" w:space="0" w:color="auto"/>
        <w:left w:val="none" w:sz="0" w:space="0" w:color="auto"/>
        <w:bottom w:val="none" w:sz="0" w:space="0" w:color="auto"/>
        <w:right w:val="none" w:sz="0" w:space="0" w:color="auto"/>
      </w:divBdr>
    </w:div>
    <w:div w:id="2054189993">
      <w:bodyDiv w:val="1"/>
      <w:marLeft w:val="0"/>
      <w:marRight w:val="0"/>
      <w:marTop w:val="0"/>
      <w:marBottom w:val="0"/>
      <w:divBdr>
        <w:top w:val="none" w:sz="0" w:space="0" w:color="auto"/>
        <w:left w:val="none" w:sz="0" w:space="0" w:color="auto"/>
        <w:bottom w:val="none" w:sz="0" w:space="0" w:color="auto"/>
        <w:right w:val="none" w:sz="0" w:space="0" w:color="auto"/>
      </w:divBdr>
    </w:div>
    <w:div w:id="208510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06/47/section/38" TargetMode="External"/><Relationship Id="rId21" Type="http://schemas.openxmlformats.org/officeDocument/2006/relationships/hyperlink" Target="https://www.nhsemployers.org/topics-0/employment-standards-and-regulation" TargetMode="External"/><Relationship Id="rId42" Type="http://schemas.openxmlformats.org/officeDocument/2006/relationships/hyperlink" Target="https://www.gov.uk/government/publications/health-and-social-care-levy/health-and-social-care-levy" TargetMode="External"/><Relationship Id="rId47" Type="http://schemas.openxmlformats.org/officeDocument/2006/relationships/hyperlink" Target="https://www.gov.uk/guidance/understanding-off-payroll-working-ir35" TargetMode="External"/><Relationship Id="rId63" Type="http://schemas.openxmlformats.org/officeDocument/2006/relationships/package" Target="embeddings/Microsoft_Word_Document3.docx"/><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canmail.trustwave.com/?c=8248&amp;d=273c4xyLnUbIdWYiEANwbVTRsiwP5EPyL31RX8gybg&amp;u=https%3a%2f%2fwww%2egov%2euk%2fgovernment%2fpublications%2four-plan-to-rebuild-the-uk-governments-covid-19-recovery-strategy%2four-plan-to-rebuild-the-uk-governments-covid-19-recovery-strategy" TargetMode="External"/><Relationship Id="rId29" Type="http://schemas.openxmlformats.org/officeDocument/2006/relationships/hyperlink" Target="https://www.gov.uk/guidance/competent-person-scheme-current-schemes-and-how-schemes-are-authorised" TargetMode="External"/><Relationship Id="rId11" Type="http://schemas.openxmlformats.org/officeDocument/2006/relationships/hyperlink" Target="https://www.legislation.gov.uk/uksi/2003/3319/contents/made" TargetMode="External"/><Relationship Id="rId24" Type="http://schemas.openxmlformats.org/officeDocument/2006/relationships/hyperlink" Target="https://www.gov.uk/government/publications/working-together-to-safeguard-children--2" TargetMode="External"/><Relationship Id="rId32" Type="http://schemas.openxmlformats.org/officeDocument/2006/relationships/hyperlink" Target="https://www.gmc-uk.org" TargetMode="External"/><Relationship Id="rId37" Type="http://schemas.openxmlformats.org/officeDocument/2006/relationships/hyperlink" Target="https://www.jobsaware.co.uk" TargetMode="External"/><Relationship Id="rId40" Type="http://schemas.openxmlformats.org/officeDocument/2006/relationships/hyperlink" Target="https://www.nhsemployers.org/people/agenda-change" TargetMode="External"/><Relationship Id="rId45" Type="http://schemas.openxmlformats.org/officeDocument/2006/relationships/hyperlink" Target="https://www.gov.uk/government/publications/agency-workers-regulations-2010-guidance-for-recruiters" TargetMode="External"/><Relationship Id="rId53" Type="http://schemas.openxmlformats.org/officeDocument/2006/relationships/hyperlink" Target="https://www.england.nhs.uk/greenernhs/get-involved/suppliers/" TargetMode="External"/><Relationship Id="rId58" Type="http://schemas.openxmlformats.org/officeDocument/2006/relationships/image" Target="media/image2.emf"/><Relationship Id="rId66" Type="http://schemas.openxmlformats.org/officeDocument/2006/relationships/fontTable" Target="fontTable.xm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package" Target="embeddings/Microsoft_Word_Document2.docx"/><Relationship Id="rId19" Type="http://schemas.openxmlformats.org/officeDocument/2006/relationships/hyperlink" Target="http://scanmail.trustwave.com/?c=8248&amp;d=273c4xyLnUbIdWYiEANwbVTRsiwP5EPyL3hVXcg3Ow&amp;u=http%3a%2f%2fwww%2eilo%2eorg%2fglobal%2flang--en%2findex%2ehtm" TargetMode="External"/><Relationship Id="rId14" Type="http://schemas.openxmlformats.org/officeDocument/2006/relationships/hyperlink" Target="https://scanmail.trustwave.com/?c=8248&amp;d=273c4xyLnUbIdWYiEANwbVTRsiwP5EPyLy5WXZs0bw&amp;u=https%3a%2f%2fwww%2elegislation%2egov%2euk%2fukpga%2f2018%2f12%2fcontents" TargetMode="External"/><Relationship Id="rId22" Type="http://schemas.openxmlformats.org/officeDocument/2006/relationships/hyperlink" Target="https://www.staffgovernance.scot.nhs.uk/media/1412/safer-pre-and-post-employment-checks-in-nhsscotland-pin-policy-v2.pdf" TargetMode="External"/><Relationship Id="rId27" Type="http://schemas.openxmlformats.org/officeDocument/2006/relationships/hyperlink" Target="https://www.nhsemployers.org/publications/professional-registration-and-qualification-checks" TargetMode="External"/><Relationship Id="rId30" Type="http://schemas.openxmlformats.org/officeDocument/2006/relationships/hyperlink" Target="https://www.skillsforhealth.org.uk/wp-content/uploads/2021/01/Mental-Health-CSTF.pdf" TargetMode="External"/><Relationship Id="rId35" Type="http://schemas.openxmlformats.org/officeDocument/2006/relationships/hyperlink" Target="http://www.seqohs.org/" TargetMode="External"/><Relationship Id="rId43" Type="http://schemas.openxmlformats.org/officeDocument/2006/relationships/hyperlink" Target="https://www.gov.uk/government/publications/apprenticeship-levy/apprenticeship-levy" TargetMode="External"/><Relationship Id="rId48" Type="http://schemas.openxmlformats.org/officeDocument/2006/relationships/hyperlink" Target="https://www.gov.uk/topic/business-tax/ir35" TargetMode="External"/><Relationship Id="rId56" Type="http://schemas.openxmlformats.org/officeDocument/2006/relationships/image" Target="media/image1.emf"/><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england.nhs.uk/greenernhs/wp-content/uploads/sites/51/2022/07/B1728-delivering-a-net-zero-nhs-july-2022.pdf" TargetMode="External"/><Relationship Id="rId3" Type="http://schemas.openxmlformats.org/officeDocument/2006/relationships/customXml" Target="../customXml/item3.xml"/><Relationship Id="rId12" Type="http://schemas.openxmlformats.org/officeDocument/2006/relationships/hyperlink" Target="https://www.gov.uk/agency-workers-your-rights" TargetMode="External"/><Relationship Id="rId17" Type="http://schemas.openxmlformats.org/officeDocument/2006/relationships/hyperlink" Target="https://scanmail.trustwave.com/?c=8248&amp;d=273c4xyLnUbIdWYiEANwbVTRsiwP5EPyL38BW8c1bg&amp;u=https%3a%2f%2fwww%2enhsemployers%2eorg%2ftopics-0%2femployment-standards-and-regulation" TargetMode="External"/><Relationship Id="rId25" Type="http://schemas.openxmlformats.org/officeDocument/2006/relationships/hyperlink" Target="https://www.legislation.gov.uk/ukpga/2006/47/section/35" TargetMode="External"/><Relationship Id="rId33" Type="http://schemas.openxmlformats.org/officeDocument/2006/relationships/hyperlink" Target="https://www.gdc-uk.org" TargetMode="External"/><Relationship Id="rId38" Type="http://schemas.openxmlformats.org/officeDocument/2006/relationships/hyperlink" Target="https://www.nhsemployers.org/articles/national-job-profiles" TargetMode="External"/><Relationship Id="rId46" Type="http://schemas.openxmlformats.org/officeDocument/2006/relationships/hyperlink" Target="https://www.gov.uk/guidance/agencies-and-other-businesses-using-umbrella-companies-who-may-be-operating-avoidance-schemes" TargetMode="External"/><Relationship Id="rId59" Type="http://schemas.openxmlformats.org/officeDocument/2006/relationships/package" Target="embeddings/Microsoft_Word_Document1.docx"/><Relationship Id="rId67" Type="http://schemas.openxmlformats.org/officeDocument/2006/relationships/glossaryDocument" Target="glossary/document.xml"/><Relationship Id="rId20" Type="http://schemas.openxmlformats.org/officeDocument/2006/relationships/hyperlink" Target="https://www.england.nhs.uk/reducing-expenditure-on-nhs-agency-staff-rules-and-price-caps/" TargetMode="External"/><Relationship Id="rId41" Type="http://schemas.openxmlformats.org/officeDocument/2006/relationships/hyperlink" Target="https://www.gov.uk/national-insurance" TargetMode="External"/><Relationship Id="rId54" Type="http://schemas.openxmlformats.org/officeDocument/2006/relationships/hyperlink" Target="https://www.england.nhs.uk/about/equality/equality-hub/patient-equalities-programme/lgbt-health/" TargetMode="External"/><Relationship Id="rId62"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anmail.trustwave.com/?c=8248&amp;d=273c4xyLnUbIdWYiEANwbVTRsiwP5EPyL31RX8gybg&amp;u=https%3a%2f%2fwww%2egov%2euk%2fgovernment%2fpublications%2four-plan-to-rebuild-the-uk-governments-covid-19-recovery-strategy%2four-plan-to-rebuild-the-uk-governments-covid-19-recovery-strategy" TargetMode="External"/><Relationship Id="rId23" Type="http://schemas.openxmlformats.org/officeDocument/2006/relationships/hyperlink" Target="https://www.gov.uk/government/publications/government-baseline-personnel-security-standard" TargetMode="External"/><Relationship Id="rId28" Type="http://schemas.openxmlformats.org/officeDocument/2006/relationships/hyperlink" Target="https://www.nhsemployers.org/articles/national-job-profiles" TargetMode="External"/><Relationship Id="rId36" Type="http://schemas.openxmlformats.org/officeDocument/2006/relationships/hyperlink" Target="https://www.hse.gov.uk/vulnerable-workers/gig-agency-temporary-workers/workers/index.htm" TargetMode="External"/><Relationship Id="rId49" Type="http://schemas.openxmlformats.org/officeDocument/2006/relationships/hyperlink" Target="https://www.gov.uk/government/publications/social-value-act-information-and-resources/social-value-act-information-and-resources" TargetMode="External"/><Relationship Id="rId57" Type="http://schemas.openxmlformats.org/officeDocument/2006/relationships/package" Target="embeddings/Microsoft_Word_Document.docx"/><Relationship Id="rId10" Type="http://schemas.openxmlformats.org/officeDocument/2006/relationships/endnotes" Target="endnotes.xml"/><Relationship Id="rId31" Type="http://schemas.openxmlformats.org/officeDocument/2006/relationships/hyperlink" Target="http://www.nmc.org.uk" TargetMode="External"/><Relationship Id="rId44" Type="http://schemas.openxmlformats.org/officeDocument/2006/relationships/hyperlink" Target="https://www.nhsemployers.org/articles/unsocial-hours-payments" TargetMode="External"/><Relationship Id="rId52" Type="http://schemas.openxmlformats.org/officeDocument/2006/relationships/hyperlink" Target="https://www.gov.uk/government/publications/procurement-policy-note-0621-taking-account-of-carbon-reduction-plans-in-the-procurement-of-major-government-contracts" TargetMode="External"/><Relationship Id="rId60" Type="http://schemas.openxmlformats.org/officeDocument/2006/relationships/image" Target="media/image3.emf"/><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canmail.trustwave.com/?c=8248&amp;d=273c4xyLnUbIdWYiEANwbVTRsiwP5EPyL38BW8c1bg&amp;u=https%3a%2f%2fwww%2enhsemployers%2eorg%2ftopics-0%2femployment-standards-and-regulation" TargetMode="External"/><Relationship Id="rId18" Type="http://schemas.openxmlformats.org/officeDocument/2006/relationships/hyperlink" Target="https://scanmail.trustwave.com/?c=8248&amp;d=273c4xyLnUbIdWYiEANwbVTRsiwP5EPyL3kBWs81aQ&amp;u=https%3a%2f%2fwww%2enhsemployers%2eorg%2fyour-workforce%2frecruit%2femployment-checks%2fprofessional-registration-and-qualification-checks%2fcopy-of-language-competency-guidance" TargetMode="External"/><Relationship Id="rId39" Type="http://schemas.openxmlformats.org/officeDocument/2006/relationships/hyperlink" Target="https://www.nhsemployers.org/topics/pay-pensions-and-reward/medical-and-dental-pay-and-contracts" TargetMode="External"/><Relationship Id="rId34" Type="http://schemas.openxmlformats.org/officeDocument/2006/relationships/hyperlink" Target="https://www.hcpc-uk.org/" TargetMode="External"/><Relationship Id="rId50" Type="http://schemas.openxmlformats.org/officeDocument/2006/relationships/hyperlink" Target="https://www.gov.uk/government/publications/procurement-policy-note-0620-taking-account-of-social-value-in-the-award-of-central-government-contracts" TargetMode="External"/><Relationship Id="rId55" Type="http://schemas.openxmlformats.org/officeDocument/2006/relationships/hyperlink" Target="https://www.nhsemployers.org/topics-0/employment-standards-and-regul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445B517-93A9-4F80-8DDE-6187A2E9CBB5}"/>
      </w:docPartPr>
      <w:docPartBody>
        <w:p w:rsidR="002E3783" w:rsidRDefault="002E37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E3783"/>
    <w:rsid w:val="00064748"/>
    <w:rsid w:val="00066B72"/>
    <w:rsid w:val="00143D38"/>
    <w:rsid w:val="00227300"/>
    <w:rsid w:val="002312BF"/>
    <w:rsid w:val="002B1D4E"/>
    <w:rsid w:val="002E3783"/>
    <w:rsid w:val="004F4F59"/>
    <w:rsid w:val="00532A45"/>
    <w:rsid w:val="00545D73"/>
    <w:rsid w:val="00562BF8"/>
    <w:rsid w:val="00573471"/>
    <w:rsid w:val="005773D1"/>
    <w:rsid w:val="005B1B97"/>
    <w:rsid w:val="005D7925"/>
    <w:rsid w:val="006B2ACF"/>
    <w:rsid w:val="00720F2C"/>
    <w:rsid w:val="007921EB"/>
    <w:rsid w:val="007A5244"/>
    <w:rsid w:val="008124E8"/>
    <w:rsid w:val="00871D34"/>
    <w:rsid w:val="00892E9C"/>
    <w:rsid w:val="008A289B"/>
    <w:rsid w:val="008A4EC2"/>
    <w:rsid w:val="00905A2C"/>
    <w:rsid w:val="009F0F14"/>
    <w:rsid w:val="00A21793"/>
    <w:rsid w:val="00A32D7A"/>
    <w:rsid w:val="00AA5CFE"/>
    <w:rsid w:val="00AE5EDB"/>
    <w:rsid w:val="00B40BEE"/>
    <w:rsid w:val="00B76905"/>
    <w:rsid w:val="00BB1CD0"/>
    <w:rsid w:val="00C41A4D"/>
    <w:rsid w:val="00C50AEE"/>
    <w:rsid w:val="00CF77A6"/>
    <w:rsid w:val="00D34FFF"/>
    <w:rsid w:val="00D74973"/>
    <w:rsid w:val="00D80C71"/>
    <w:rsid w:val="00DD25C0"/>
    <w:rsid w:val="00E91FE6"/>
    <w:rsid w:val="00EC5DEE"/>
    <w:rsid w:val="00F056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ea3554db4b36492e150c58193529b1f8">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899ec90ea93577ed31ef96576a8526c9"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ip_UnifiedCompliancePolicyProperties xmlns="http://schemas.microsoft.com/sharepoint/v3" xsi:nil="true"/>
    <_Flow_SignoffStatus xmlns="a401b64f-4909-471c-8572-8e37bd696244" xsi:nil="true"/>
  </documentManagement>
</p:properties>
</file>

<file path=customXml/itemProps1.xml><?xml version="1.0" encoding="utf-8"?>
<ds:datastoreItem xmlns:ds="http://schemas.openxmlformats.org/officeDocument/2006/customXml" ds:itemID="{3FEE5914-3266-4E6B-BFD0-6ED78103478C}">
  <ds:schemaRefs>
    <ds:schemaRef ds:uri="http://schemas.microsoft.com/sharepoint/v3/contenttype/forms"/>
  </ds:schemaRefs>
</ds:datastoreItem>
</file>

<file path=customXml/itemProps2.xml><?xml version="1.0" encoding="utf-8"?>
<ds:datastoreItem xmlns:ds="http://schemas.openxmlformats.org/officeDocument/2006/customXml" ds:itemID="{0523E2D4-3603-4715-9742-021DDF232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D6BD7-6098-41CB-9374-6C77067DC95A}">
  <ds:schemaRefs>
    <ds:schemaRef ds:uri="http://schemas.openxmlformats.org/officeDocument/2006/bibliography"/>
  </ds:schemaRefs>
</ds:datastoreItem>
</file>

<file path=customXml/itemProps4.xml><?xml version="1.0" encoding="utf-8"?>
<ds:datastoreItem xmlns:ds="http://schemas.openxmlformats.org/officeDocument/2006/customXml" ds:itemID="{3D67C79E-887D-45DF-BF51-D893A0C7F0E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16622</Words>
  <Characters>94751</Characters>
  <Application>Microsoft Office Word</Application>
  <DocSecurity>0</DocSecurity>
  <Lines>789</Lines>
  <Paragraphs>222</Paragraphs>
  <ScaleCrop>false</ScaleCrop>
  <Company>GSTT</Company>
  <LinksUpToDate>false</LinksUpToDate>
  <CharactersWithSpaces>111151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 Dilek (DKALE1)</dc:creator>
  <cp:keywords/>
  <dc:description/>
  <cp:lastModifiedBy>Jackson Long</cp:lastModifiedBy>
  <cp:revision>2</cp:revision>
  <dcterms:created xsi:type="dcterms:W3CDTF">2024-10-21T13:12:00Z</dcterms:created>
  <dcterms:modified xsi:type="dcterms:W3CDTF">2024-10-21T13:12:00Z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c28cc6f8-df04-49fb-8348-942e742376a7</vt:lpwstr>
  </property>
  <property fmtid="{D5CDD505-2E9C-101B-9397-08002B2CF9AE}" pid="3" name="ContentTypeId">
    <vt:lpwstr>0x0101001E6E209B4BA5284598B01F9FF9BFF8B8</vt:lpwstr>
  </property>
  <property fmtid="{D5CDD505-2E9C-101B-9397-08002B2CF9AE}" pid="4" name="MediaServiceImageTags">
    <vt:lpwstr/>
  </property>
</Properties>
</file>