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Rule="auto"/>
        <w:jc w:val="left"/>
        <w:rPr>
          <w:b w:val="1"/>
          <w:sz w:val="36"/>
          <w:szCs w:val="36"/>
        </w:rPr>
      </w:pPr>
      <w:r w:rsidDel="00000000" w:rsidR="00000000" w:rsidRPr="00000000">
        <w:rPr>
          <w:b w:val="1"/>
          <w:sz w:val="36"/>
          <w:szCs w:val="36"/>
          <w:rtl w:val="0"/>
        </w:rPr>
        <w:t xml:space="preserve">Call-Off Schedule 11 (Installation Works)</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tabs>
          <w:tab w:val="left" w:leader="none" w:pos="142"/>
        </w:tabs>
        <w:spacing w:after="120" w:before="120" w:lineRule="auto"/>
        <w:jc w:val="left"/>
        <w:rPr>
          <w:b w:val="1"/>
        </w:rPr>
      </w:pPr>
      <w:r w:rsidDel="00000000" w:rsidR="00000000" w:rsidRPr="00000000">
        <w:rPr>
          <w:rtl w:val="0"/>
        </w:rPr>
      </w:r>
    </w:p>
    <w:p w:rsidR="00000000" w:rsidDel="00000000" w:rsidP="00000000" w:rsidRDefault="00000000" w:rsidRPr="00000000" w14:paraId="00000003">
      <w:pPr>
        <w:keepNext w:val="1"/>
        <w:keepLines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rtl w:val="0"/>
        </w:rPr>
        <w:t xml:space="preserve">When this Schedule should be used</w:t>
      </w:r>
    </w:p>
    <w:p w:rsidR="00000000" w:rsidDel="00000000" w:rsidP="00000000" w:rsidRDefault="00000000" w:rsidRPr="00000000" w14:paraId="00000004">
      <w:pPr>
        <w:keepLines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This Schedule is designed to provide additional provisions necessary to facilitate the provision of Deliverables requiring installation by the Supplier.</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Rule="auto"/>
        <w:ind w:left="426" w:hanging="426"/>
        <w:jc w:val="left"/>
        <w:rPr>
          <w:b w:val="1"/>
        </w:rPr>
      </w:pPr>
      <w:bookmarkStart w:colFirst="0" w:colLast="0" w:name="_heading=h.gjdgxs" w:id="0"/>
      <w:bookmarkEnd w:id="0"/>
      <w:r w:rsidDel="00000000" w:rsidR="00000000" w:rsidRPr="00000000">
        <w:rPr>
          <w:b w:val="1"/>
          <w:rtl w:val="0"/>
        </w:rPr>
        <w:t xml:space="preserve">How things must be installed   </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0j0zll" w:id="1"/>
      <w:bookmarkEnd w:id="1"/>
      <w:r w:rsidDel="00000000" w:rsidR="00000000" w:rsidRPr="00000000">
        <w:rPr>
          <w:rtl w:val="0"/>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1fob9te" w:id="2"/>
      <w:bookmarkEnd w:id="2"/>
      <w:r w:rsidDel="00000000" w:rsidR="00000000" w:rsidRPr="00000000">
        <w:rPr>
          <w:rtl w:val="0"/>
        </w:rPr>
        <w:t xml:space="preserve">accept the Installation Works; or </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3znysh7" w:id="3"/>
      <w:bookmarkEnd w:id="3"/>
      <w:r w:rsidDel="00000000" w:rsidR="00000000" w:rsidRPr="00000000">
        <w:rPr>
          <w:rtl w:val="0"/>
        </w:rPr>
        <w:t xml:space="preserve">reject the Installation Works and provide reasons to the Supplier if, in the Buyer’s reasonable opinion, the Installation Works do not meet the requirements set out in the Order Form (or elsewhere in the Contract).</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Order Form (or elsewhere in the Contract), the Buyer may terminate the Contract for Material Default.</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Installation Works shall be deemed to be completed when the Supplier receives a notice issued by the Buyer in accordance with Paragraph 2.1.1. Notwithstanding the acceptance of any Installation Works in accordance with Paragraph 2.2), the Supplier shall remain solely responsible for ensuring that the Goods and the Installation Works conform to the specification in the Order Form (or elsewhere in the Contract). No rights of estoppel or waiver shall arise as a result of the acceptance by the Buyer of the Installation Works.</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Throughout the Contract Period, the Supplier shall have at all times all licences, approvals and consents necessary to enable the Supplier and the Supplier Staff to carry out the Installation Works as required by the Buyer.</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2et92p0" w:id="4"/>
      <w:bookmarkEnd w:id="4"/>
      <w:r w:rsidDel="00000000" w:rsidR="00000000" w:rsidRPr="00000000">
        <w:rPr>
          <w:rtl w:val="0"/>
        </w:rPr>
        <w:t xml:space="preserve">The Supplier acknowledges that the Buyer may have additional requirements. The Buyer expects that the Supplier and its Subcontractors will comply with any additional requirements as the Buyer may notify to the Supplier from time to time.</w:t>
      </w:r>
    </w:p>
    <w:p w:rsidR="00000000" w:rsidDel="00000000" w:rsidP="00000000" w:rsidRDefault="00000000" w:rsidRPr="00000000" w14:paraId="0000000D">
      <w:pPr>
        <w:spacing w:after="120" w:before="120" w:lineRule="auto"/>
        <w:rPr/>
      </w:pPr>
      <w:bookmarkStart w:colFirst="0" w:colLast="0" w:name="_heading=h.tyjcwt" w:id="5"/>
      <w:bookmarkEnd w:id="5"/>
      <w:r w:rsidDel="00000000" w:rsidR="00000000" w:rsidRPr="00000000">
        <w:rPr>
          <w:rtl w:val="0"/>
        </w:rPr>
      </w:r>
    </w:p>
    <w:sectPr>
      <w:headerReference r:id="rId7" w:type="default"/>
      <w:footerReference r:id="rId8" w:type="default"/>
      <w:pgSz w:h="16838" w:w="11906" w:orient="portrait"/>
      <w:pgMar w:bottom="1440" w:top="1440" w:left="1440" w:right="1440" w:header="708"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13">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14">
    <w:pP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spacing w:after="0" w:lineRule="auto"/>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sz w:val="22"/>
        <w:szCs w:val="22"/>
      </w:rPr>
    </w:pPr>
    <w:r w:rsidDel="00000000" w:rsidR="00000000" w:rsidRPr="00000000">
      <w:rPr>
        <w:b w:val="1"/>
        <w:sz w:val="22"/>
        <w:szCs w:val="22"/>
        <w:rtl w:val="0"/>
      </w:rPr>
      <w:t xml:space="preserve">Call-Off Schedule 11 (Installation Works)</w:t>
    </w:r>
  </w:p>
  <w:p w:rsidR="00000000" w:rsidDel="00000000" w:rsidP="00000000" w:rsidRDefault="00000000" w:rsidRPr="00000000" w14:paraId="0000000F">
    <w:pPr>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10">
    <w:pPr>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11">
    <w:pPr>
      <w:spacing w:after="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numbered" w:customStyle="1">
    <w:name w:val="GPS L1 Schedule numbered"/>
    <w:basedOn w:val="Normal"/>
    <w:link w:val="GPSL1SchedulenumberedChar1"/>
    <w:qFormat w:val="1"/>
    <w:pPr>
      <w:numPr>
        <w:numId w:val="2"/>
      </w:numPr>
      <w:tabs>
        <w:tab w:val="left" w:pos="851"/>
      </w:tabs>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Body3" w:customStyle="1">
    <w:name w:val="Body3"/>
    <w:basedOn w:val="Normal"/>
    <w:uiPriority w:val="99"/>
    <w:pPr>
      <w:overflowPunct w:val="1"/>
      <w:autoSpaceDE w:val="1"/>
      <w:autoSpaceDN w:val="1"/>
      <w:adjustRightInd w:val="1"/>
      <w:spacing w:after="220"/>
      <w:ind w:left="1412"/>
      <w:textAlignment w:val="auto"/>
    </w:pPr>
    <w:rPr>
      <w:rFonts w:ascii="Trebuchet MS" w:cs="Times New Roman" w:hAnsi="Trebuchet MS"/>
      <w:sz w:val="20"/>
      <w:szCs w:val="20"/>
    </w:rPr>
  </w:style>
  <w:style w:type="paragraph" w:styleId="ListParagraph">
    <w:name w:val="List Paragraph"/>
    <w:basedOn w:val="Normal"/>
    <w:uiPriority w:val="34"/>
    <w:qFormat w:val="1"/>
    <w:pPr>
      <w:ind w:left="720"/>
      <w:contextualSpacing w:val="1"/>
    </w:pPr>
  </w:style>
  <w:style w:type="paragraph" w:styleId="BodyTextIndent">
    <w:name w:val="Body Text Indent"/>
    <w:basedOn w:val="Normal"/>
    <w:link w:val="BodyTextIndentChar"/>
    <w:pPr>
      <w:tabs>
        <w:tab w:val="num" w:pos="720"/>
      </w:tabs>
      <w:overflowPunct w:val="1"/>
      <w:autoSpaceDE w:val="1"/>
      <w:autoSpaceDN w:val="1"/>
      <w:ind w:left="720" w:hanging="720"/>
      <w:textAlignment w:val="auto"/>
    </w:pPr>
    <w:rPr>
      <w:rFonts w:cs="Times New Roman"/>
      <w:lang w:eastAsia="zh-CN"/>
    </w:rPr>
  </w:style>
  <w:style w:type="character" w:styleId="BodyTextIndentChar" w:customStyle="1">
    <w:name w:val="Body Text Indent Char"/>
    <w:basedOn w:val="DefaultParagraphFont"/>
    <w:link w:val="BodyTextIndent"/>
    <w:rPr>
      <w:rFonts w:cs="Times New Roman" w:eastAsia="Times New Roman"/>
      <w:lang w:eastAsia="zh-CN"/>
    </w:rPr>
  </w:style>
  <w:style w:type="paragraph" w:styleId="GPsDefinition" w:customStyle="1">
    <w:name w:val="GPs Definition"/>
    <w:basedOn w:val="Normal"/>
    <w:qFormat w:val="1"/>
    <w:pPr>
      <w:tabs>
        <w:tab w:val="left" w:pos="175"/>
        <w:tab w:val="num" w:pos="720"/>
      </w:tabs>
      <w:spacing w:after="120"/>
      <w:ind w:left="720" w:hanging="720"/>
    </w:pPr>
  </w:style>
  <w:style w:type="paragraph" w:styleId="GPSDefinitionL2" w:customStyle="1">
    <w:name w:val="GPS Definition L2"/>
    <w:basedOn w:val="GPsDefinition"/>
    <w:link w:val="GPSDefinitionL2Char"/>
    <w:qFormat w:val="1"/>
    <w:pPr>
      <w:numPr>
        <w:ilvl w:val="1"/>
      </w:numPr>
      <w:tabs>
        <w:tab w:val="num" w:pos="720"/>
      </w:tabs>
      <w:ind w:left="720" w:hanging="720"/>
    </w:pPr>
  </w:style>
  <w:style w:type="paragraph" w:styleId="GPSDefinitionL3" w:customStyle="1">
    <w:name w:val="GPS Definition L3"/>
    <w:basedOn w:val="GPSDefinitionL2"/>
    <w:qFormat w:val="1"/>
    <w:pPr>
      <w:numPr>
        <w:ilvl w:val="2"/>
      </w:numPr>
      <w:tabs>
        <w:tab w:val="num" w:pos="720"/>
      </w:tabs>
      <w:ind w:left="2500" w:hanging="180"/>
    </w:pPr>
  </w:style>
  <w:style w:type="paragraph" w:styleId="GPSDefinitionL4" w:customStyle="1">
    <w:name w:val="GPS Definition L4"/>
    <w:basedOn w:val="GPSDefinitionL3"/>
    <w:qFormat w:val="1"/>
    <w:pPr>
      <w:numPr>
        <w:ilvl w:val="3"/>
      </w:numPr>
      <w:tabs>
        <w:tab w:val="num" w:pos="360"/>
        <w:tab w:val="num" w:pos="720"/>
      </w:tabs>
      <w:ind w:left="3220" w:hanging="180"/>
    </w:pPr>
  </w:style>
  <w:style w:type="paragraph" w:styleId="GPSL3Guidance" w:customStyle="1">
    <w:name w:val="GPS L3 Guidance"/>
    <w:basedOn w:val="GPSL3numberedclause"/>
    <w:link w:val="GPSL3GuidanceChar"/>
    <w:qFormat w:val="1"/>
    <w:pPr>
      <w:numPr>
        <w:ilvl w:val="0"/>
        <w:numId w:val="0"/>
      </w:numPr>
      <w:ind w:left="1985"/>
    </w:pPr>
    <w:rPr>
      <w:b w:val="1"/>
      <w:i w:val="1"/>
    </w:rPr>
  </w:style>
  <w:style w:type="character" w:styleId="GPSDefinitionL2Char" w:customStyle="1">
    <w:name w:val="GPS Definition L2 Char"/>
    <w:link w:val="GPSDefinitionL2"/>
    <w:locked w:val="1"/>
    <w:rPr>
      <w:rFonts w:ascii="Calibri" w:cs="Arial" w:eastAsia="Times New Roman" w:hAnsi="Calibri"/>
    </w:rPr>
  </w:style>
  <w:style w:type="character" w:styleId="GPSL3GuidanceChar" w:customStyle="1">
    <w:name w:val="GPS L3 Guidance Char"/>
    <w:link w:val="GPSL3Guidance"/>
    <w:rPr>
      <w:rFonts w:ascii="Calibri" w:cs="Arial" w:eastAsia="Times New Roman" w:hAnsi="Calibri"/>
      <w:b w:val="1"/>
      <w:i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Revision">
    <w:name w:val="Revision"/>
    <w:hidden w:val="1"/>
    <w:uiPriority w:val="99"/>
    <w:semiHidden w:val="1"/>
    <w:pPr>
      <w:spacing w:after="0"/>
    </w:pPr>
    <w:rPr>
      <w:rFonts w:eastAsia="Times New Roman"/>
    </w:rPr>
  </w:style>
  <w:style w:type="table" w:styleId="TableGrid">
    <w:name w:val="Table Grid"/>
    <w:basedOn w:val="TableNormal"/>
    <w:uiPriority w:val="5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rsid w:val="007639FA"/>
    <w:pPr>
      <w:numPr>
        <w:numId w:val="6"/>
      </w:numPr>
      <w:overflowPunct w:val="1"/>
      <w:autoSpaceDE w:val="1"/>
      <w:autoSpaceDN w:val="1"/>
      <w:textAlignment w:val="auto"/>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rsid w:val="007639FA"/>
    <w:pPr>
      <w:numPr>
        <w:ilvl w:val="1"/>
        <w:numId w:val="6"/>
      </w:numPr>
      <w:overflowPunct w:val="1"/>
      <w:autoSpaceDE w:val="1"/>
      <w:autoSpaceDN w:val="1"/>
      <w:textAlignment w:val="auto"/>
      <w:outlineLvl w:val="1"/>
    </w:pPr>
    <w:rPr>
      <w:rFonts w:ascii="Times New Roman" w:cs="Times New Roman" w:eastAsia="STZhongsong" w:hAnsi="Times New Roman"/>
      <w:szCs w:val="20"/>
      <w:lang w:eastAsia="zh-CN"/>
    </w:rPr>
  </w:style>
  <w:style w:type="paragraph" w:styleId="ScheduleL3" w:customStyle="1">
    <w:name w:val="Schedule L3"/>
    <w:basedOn w:val="Normal"/>
    <w:rsid w:val="007639FA"/>
    <w:pPr>
      <w:numPr>
        <w:ilvl w:val="2"/>
        <w:numId w:val="6"/>
      </w:numPr>
      <w:overflowPunct w:val="1"/>
      <w:autoSpaceDE w:val="1"/>
      <w:autoSpaceDN w:val="1"/>
      <w:textAlignment w:val="auto"/>
      <w:outlineLvl w:val="2"/>
    </w:pPr>
    <w:rPr>
      <w:rFonts w:ascii="Times New Roman" w:cs="Times New Roman" w:eastAsia="STZhongsong" w:hAnsi="Times New Roman"/>
      <w:szCs w:val="20"/>
      <w:lang w:eastAsia="zh-CN"/>
    </w:rPr>
  </w:style>
  <w:style w:type="paragraph" w:styleId="ScheduleL4" w:customStyle="1">
    <w:name w:val="Schedule L4"/>
    <w:basedOn w:val="Normal"/>
    <w:rsid w:val="007639FA"/>
    <w:pPr>
      <w:numPr>
        <w:ilvl w:val="3"/>
        <w:numId w:val="6"/>
      </w:numPr>
      <w:overflowPunct w:val="1"/>
      <w:autoSpaceDE w:val="1"/>
      <w:autoSpaceDN w:val="1"/>
      <w:textAlignment w:val="auto"/>
      <w:outlineLvl w:val="3"/>
    </w:pPr>
    <w:rPr>
      <w:rFonts w:ascii="Times New Roman" w:cs="Times New Roman" w:eastAsia="STZhongsong" w:hAnsi="Times New Roman"/>
      <w:szCs w:val="20"/>
      <w:lang w:eastAsia="zh-CN"/>
    </w:rPr>
  </w:style>
  <w:style w:type="paragraph" w:styleId="ScheduleL5" w:customStyle="1">
    <w:name w:val="Schedule L5"/>
    <w:basedOn w:val="Normal"/>
    <w:rsid w:val="007639FA"/>
    <w:pPr>
      <w:numPr>
        <w:ilvl w:val="4"/>
        <w:numId w:val="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rsid w:val="007639FA"/>
    <w:pPr>
      <w:numPr>
        <w:ilvl w:val="5"/>
        <w:numId w:val="6"/>
      </w:numPr>
      <w:overflowPunct w:val="1"/>
      <w:autoSpaceDE w:val="1"/>
      <w:autoSpaceDN w:val="1"/>
      <w:textAlignment w:val="auto"/>
      <w:outlineLvl w:val="5"/>
    </w:pPr>
    <w:rPr>
      <w:rFonts w:ascii="Times New Roman" w:cs="Times New Roman" w:eastAsia="STZhongsong" w:hAnsi="Times New Roman"/>
      <w:szCs w:val="20"/>
      <w:lang w:eastAsia="zh-CN"/>
    </w:rPr>
  </w:style>
  <w:style w:type="paragraph" w:styleId="ScheduleL7" w:customStyle="1">
    <w:name w:val="Schedule L7"/>
    <w:basedOn w:val="Normal"/>
    <w:rsid w:val="007639FA"/>
    <w:pPr>
      <w:numPr>
        <w:ilvl w:val="6"/>
        <w:numId w:val="6"/>
      </w:numPr>
      <w:overflowPunct w:val="1"/>
      <w:autoSpaceDE w:val="1"/>
      <w:autoSpaceDN w:val="1"/>
      <w:textAlignment w:val="auto"/>
      <w:outlineLvl w:val="6"/>
    </w:pPr>
    <w:rPr>
      <w:rFonts w:ascii="Times New Roman" w:cs="Times New Roman" w:eastAsia="STZhongsong" w:hAnsi="Times New Roman"/>
      <w:szCs w:val="20"/>
      <w:lang w:eastAsia="zh-CN"/>
    </w:rPr>
  </w:style>
  <w:style w:type="paragraph" w:styleId="ScheduleL8" w:customStyle="1">
    <w:name w:val="Schedule L8"/>
    <w:basedOn w:val="Normal"/>
    <w:rsid w:val="007639FA"/>
    <w:pPr>
      <w:numPr>
        <w:ilvl w:val="7"/>
        <w:numId w:val="6"/>
      </w:numPr>
      <w:overflowPunct w:val="1"/>
      <w:autoSpaceDE w:val="1"/>
      <w:autoSpaceDN w:val="1"/>
      <w:textAlignment w:val="auto"/>
      <w:outlineLvl w:val="7"/>
    </w:pPr>
    <w:rPr>
      <w:rFonts w:ascii="Times New Roman" w:cs="Times New Roman" w:eastAsia="STZhongsong" w:hAnsi="Times New Roman"/>
      <w:szCs w:val="20"/>
      <w:lang w:eastAsia="zh-CN"/>
    </w:rPr>
  </w:style>
  <w:style w:type="paragraph" w:styleId="ScheduleL9" w:customStyle="1">
    <w:name w:val="Schedule L9"/>
    <w:basedOn w:val="Normal"/>
    <w:rsid w:val="007639FA"/>
    <w:pPr>
      <w:numPr>
        <w:ilvl w:val="8"/>
        <w:numId w:val="6"/>
      </w:numPr>
      <w:overflowPunct w:val="1"/>
      <w:autoSpaceDE w:val="1"/>
      <w:autoSpaceDN w:val="1"/>
      <w:textAlignment w:val="auto"/>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sid w:val="007639FA"/>
    <w:rPr>
      <w:rFonts w:ascii="Times New Roman" w:cs="Times New Roman" w:eastAsia="STZhongsong" w:hAnsi="Times New Roman"/>
      <w:szCs w:val="20"/>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mIriIQurUoBoxMYZhu6jY4ww==">CgMxLjAyCGguZ2pkZ3hzMgloLjMwajB6bGwyCWguMWZvYjl0ZTIJaC4zem55c2g3MgloLjJldDkycDAyCGgudHlqY3d0OAByITFXSVFVVG1yQlB0d0k5TVduaGdBRjFGSFRpVmVDaUd5RQ==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2024-05-21T14:14:00Z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