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DD9" w:rsidRDefault="00615FC7">
      <w:pPr>
        <w:rPr>
          <w:rFonts w:ascii="Arial" w:eastAsia="Arial" w:hAnsi="Arial"/>
          <w:b/>
          <w:sz w:val="36"/>
          <w:szCs w:val="36"/>
        </w:rPr>
      </w:pPr>
      <w:bookmarkStart w:id="0" w:name="_heading=h.gjdgxs" w:colFirst="0" w:colLast="0"/>
      <w:bookmarkEnd w:id="0"/>
      <w:r>
        <w:rPr>
          <w:rFonts w:ascii="Arial" w:eastAsia="Arial" w:hAnsi="Arial"/>
          <w:b/>
          <w:sz w:val="36"/>
          <w:szCs w:val="36"/>
        </w:rPr>
        <w:t>Call-Off Schedule 2 (Staff Transfer)</w:t>
      </w:r>
    </w:p>
    <w:p w:rsidR="00E00DD9" w:rsidRDefault="00615FC7">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rsidR="00E00DD9" w:rsidRDefault="00615FC7">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E00DD9" w:rsidRDefault="00615FC7">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rsidR="00E00DD9" w:rsidRDefault="00615FC7">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rsidR="00E00DD9" w:rsidRDefault="00615FC7">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rsidR="00E00DD9" w:rsidRDefault="00615FC7">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E00DD9" w:rsidRDefault="00615FC7">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E00DD9" w:rsidRDefault="00615FC7">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rsidR="00E00DD9" w:rsidRDefault="00615FC7">
      <w:pPr>
        <w:rPr>
          <w:rFonts w:ascii="Arial" w:eastAsia="Arial" w:hAnsi="Arial"/>
          <w:sz w:val="24"/>
          <w:szCs w:val="24"/>
        </w:rPr>
      </w:pPr>
      <w:r>
        <w:rPr>
          <w:rFonts w:ascii="Arial" w:eastAsia="Arial" w:hAnsi="Arial"/>
          <w:sz w:val="24"/>
          <w:szCs w:val="24"/>
        </w:rPr>
        <w:t>Part E (dealing with staff transfer on exit) shall apply to every Contract.</w:t>
      </w:r>
    </w:p>
    <w:p w:rsidR="00E00DD9" w:rsidRDefault="00615FC7">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rsidR="00E00DD9" w:rsidRDefault="00E00DD9">
      <w:pPr>
        <w:keepNext/>
        <w:pBdr>
          <w:top w:val="nil"/>
          <w:left w:val="nil"/>
          <w:bottom w:val="nil"/>
          <w:right w:val="nil"/>
          <w:between w:val="nil"/>
        </w:pBdr>
        <w:rPr>
          <w:rFonts w:ascii="Arial" w:eastAsia="Arial" w:hAnsi="Arial"/>
          <w:b/>
          <w:smallCaps/>
          <w:color w:val="000000"/>
          <w:sz w:val="24"/>
          <w:szCs w:val="24"/>
        </w:rPr>
      </w:pPr>
    </w:p>
    <w:p w:rsidR="00E00DD9" w:rsidRDefault="00615FC7">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E00DD9" w:rsidRDefault="00615FC7">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Style w:val="a"/>
        <w:tblW w:w="9026" w:type="dxa"/>
        <w:tblInd w:w="-115" w:type="dxa"/>
        <w:tblLayout w:type="fixed"/>
        <w:tblLook w:val="0400" w:firstRow="0" w:lastRow="0" w:firstColumn="0" w:lastColumn="0" w:noHBand="0" w:noVBand="1"/>
      </w:tblPr>
      <w:tblGrid>
        <w:gridCol w:w="2917"/>
        <w:gridCol w:w="6109"/>
      </w:tblGrid>
      <w:tr w:rsidR="00E00DD9">
        <w:tc>
          <w:tcPr>
            <w:tcW w:w="2917" w:type="dxa"/>
          </w:tcPr>
          <w:p w:rsidR="00021662" w:rsidRDefault="00615FC7">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p w:rsidR="00021662" w:rsidRPr="00021662" w:rsidRDefault="00021662" w:rsidP="00021662">
            <w:pPr>
              <w:rPr>
                <w:rFonts w:ascii="Arial" w:eastAsia="Arial" w:hAnsi="Arial"/>
                <w:sz w:val="24"/>
                <w:szCs w:val="24"/>
              </w:rPr>
            </w:pPr>
            <w:bookmarkStart w:id="1" w:name="_GoBack"/>
            <w:bookmarkEnd w:id="1"/>
          </w:p>
          <w:p w:rsidR="00E00DD9" w:rsidRPr="00021662" w:rsidRDefault="00E00DD9" w:rsidP="00021662">
            <w:pPr>
              <w:rPr>
                <w:rFonts w:ascii="Arial" w:eastAsia="Arial" w:hAnsi="Arial"/>
                <w:sz w:val="24"/>
                <w:szCs w:val="24"/>
              </w:rPr>
            </w:pPr>
          </w:p>
        </w:tc>
        <w:tc>
          <w:tcPr>
            <w:tcW w:w="6109" w:type="dxa"/>
          </w:tcPr>
          <w:p w:rsidR="00E00DD9" w:rsidRDefault="00615FC7">
            <w:pPr>
              <w:numPr>
                <w:ilvl w:val="0"/>
                <w:numId w:val="8"/>
              </w:numPr>
              <w:tabs>
                <w:tab w:val="left" w:pos="-179"/>
                <w:tab w:val="left" w:pos="-9"/>
              </w:tabs>
              <w:spacing w:after="120"/>
              <w:rPr>
                <w:rFonts w:ascii="Arial" w:eastAsia="Arial" w:hAnsi="Arial"/>
                <w:sz w:val="24"/>
                <w:szCs w:val="24"/>
              </w:rPr>
            </w:pPr>
            <w:r>
              <w:rPr>
                <w:rFonts w:ascii="Arial" w:eastAsia="Arial" w:hAnsi="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E00DD9" w:rsidRDefault="00E00DD9">
            <w:pPr>
              <w:numPr>
                <w:ilvl w:val="0"/>
                <w:numId w:val="8"/>
              </w:numPr>
              <w:tabs>
                <w:tab w:val="left" w:pos="-179"/>
                <w:tab w:val="left" w:pos="-9"/>
              </w:tabs>
              <w:spacing w:after="120"/>
              <w:rPr>
                <w:rFonts w:ascii="Arial" w:eastAsia="Arial" w:hAnsi="Arial"/>
                <w:sz w:val="24"/>
                <w:szCs w:val="24"/>
              </w:rPr>
            </w:pPr>
          </w:p>
        </w:tc>
      </w:tr>
      <w:tr w:rsidR="00E00DD9">
        <w:tc>
          <w:tcPr>
            <w:tcW w:w="2917" w:type="dxa"/>
          </w:tcPr>
          <w:p w:rsidR="00E00DD9" w:rsidRDefault="00615FC7">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lastRenderedPageBreak/>
              <w:t>"Employee Liability"</w:t>
            </w:r>
          </w:p>
        </w:tc>
        <w:tc>
          <w:tcPr>
            <w:tcW w:w="6109" w:type="dxa"/>
          </w:tcPr>
          <w:p w:rsidR="00E00DD9" w:rsidRDefault="00615FC7">
            <w:pPr>
              <w:numPr>
                <w:ilvl w:val="0"/>
                <w:numId w:val="8"/>
              </w:num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E00DD9" w:rsidRDefault="00615FC7">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E00DD9">
        <w:tc>
          <w:tcPr>
            <w:tcW w:w="2917" w:type="dxa"/>
          </w:tcPr>
          <w:p w:rsidR="00E00DD9" w:rsidRDefault="00E00DD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E00DD9" w:rsidRDefault="00615FC7">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E00DD9">
        <w:tc>
          <w:tcPr>
            <w:tcW w:w="2917" w:type="dxa"/>
          </w:tcPr>
          <w:p w:rsidR="00E00DD9" w:rsidRDefault="00E00DD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E00DD9" w:rsidRDefault="00615FC7">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E00DD9">
        <w:tc>
          <w:tcPr>
            <w:tcW w:w="2917" w:type="dxa"/>
          </w:tcPr>
          <w:p w:rsidR="00E00DD9" w:rsidRDefault="00E00DD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E00DD9" w:rsidRDefault="00615FC7">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E00DD9">
        <w:tc>
          <w:tcPr>
            <w:tcW w:w="2917" w:type="dxa"/>
          </w:tcPr>
          <w:p w:rsidR="00E00DD9" w:rsidRDefault="00E00DD9">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E00DD9" w:rsidRDefault="00615FC7">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E00DD9">
        <w:tc>
          <w:tcPr>
            <w:tcW w:w="2917" w:type="dxa"/>
          </w:tcPr>
          <w:p w:rsidR="00E00DD9" w:rsidRDefault="00E00DD9">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E00DD9" w:rsidRDefault="00615FC7">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E00DD9">
        <w:tc>
          <w:tcPr>
            <w:tcW w:w="2917" w:type="dxa"/>
          </w:tcPr>
          <w:p w:rsidR="00E00DD9" w:rsidRDefault="00E00DD9">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E00DD9" w:rsidRDefault="00615FC7">
            <w:pPr>
              <w:numPr>
                <w:ilvl w:val="1"/>
                <w:numId w:val="8"/>
              </w:numPr>
              <w:tabs>
                <w:tab w:val="left" w:pos="-576"/>
                <w:tab w:val="left" w:pos="144"/>
              </w:tabs>
              <w:spacing w:after="120"/>
              <w:ind w:hanging="545"/>
              <w:rPr>
                <w:i/>
                <w:sz w:val="24"/>
                <w:szCs w:val="24"/>
              </w:rPr>
            </w:pPr>
            <w:r>
              <w:rPr>
                <w:rFonts w:ascii="Arial" w:eastAsia="Arial" w:hAnsi="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rsidR="00E00DD9" w:rsidRDefault="00615FC7">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00DD9">
        <w:trPr>
          <w:trHeight w:val="3560"/>
        </w:trPr>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tcPr>
          <w:p w:rsidR="00E00DD9" w:rsidRDefault="00615FC7">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rsidR="00E00DD9" w:rsidRDefault="00615FC7">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rsidR="00E00DD9" w:rsidRDefault="00615FC7">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E00DD9">
        <w:trPr>
          <w:trHeight w:val="1824"/>
        </w:trPr>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rsidR="00E00DD9" w:rsidRDefault="00615FC7">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rsidR="00E00DD9" w:rsidRDefault="00615FC7">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rsidR="00E00DD9" w:rsidRDefault="00615FC7">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rsidR="00E00DD9" w:rsidRDefault="00615FC7">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00DD9">
        <w:tc>
          <w:tcPr>
            <w:tcW w:w="2917" w:type="dxa"/>
          </w:tcPr>
          <w:p w:rsidR="00E00DD9" w:rsidRDefault="00615FC7">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tcPr>
          <w:p w:rsidR="00E00DD9" w:rsidRDefault="00615FC7">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E00DD9" w:rsidRDefault="00615FC7">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their wages, salaries, bonuses and profit sharing arrangements as applicable;</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long term absence; </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00DD9">
        <w:tc>
          <w:tcPr>
            <w:tcW w:w="2917" w:type="dxa"/>
          </w:tcPr>
          <w:p w:rsidR="00E00DD9" w:rsidRDefault="00E00DD9">
            <w:pPr>
              <w:pBdr>
                <w:top w:val="nil"/>
                <w:left w:val="nil"/>
                <w:bottom w:val="nil"/>
                <w:right w:val="nil"/>
                <w:between w:val="nil"/>
              </w:pBdr>
              <w:spacing w:before="120" w:after="120"/>
              <w:ind w:left="709"/>
              <w:rPr>
                <w:rFonts w:ascii="Arial" w:eastAsia="Arial" w:hAnsi="Arial"/>
                <w:b/>
                <w:color w:val="000000"/>
                <w:sz w:val="24"/>
                <w:szCs w:val="24"/>
              </w:rPr>
            </w:pPr>
          </w:p>
          <w:p w:rsidR="00E00DD9" w:rsidRDefault="00E00DD9">
            <w:pPr>
              <w:pBdr>
                <w:top w:val="nil"/>
                <w:left w:val="nil"/>
                <w:bottom w:val="nil"/>
                <w:right w:val="nil"/>
                <w:between w:val="nil"/>
              </w:pBdr>
              <w:spacing w:before="120" w:after="120"/>
              <w:rPr>
                <w:rFonts w:ascii="Arial" w:eastAsia="Arial" w:hAnsi="Arial"/>
                <w:b/>
                <w:color w:val="000000"/>
                <w:sz w:val="24"/>
                <w:szCs w:val="24"/>
              </w:rPr>
            </w:pPr>
          </w:p>
        </w:tc>
        <w:tc>
          <w:tcPr>
            <w:tcW w:w="6109" w:type="dxa"/>
          </w:tcPr>
          <w:p w:rsidR="00E00DD9" w:rsidRDefault="00615FC7">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rsidR="00E00DD9" w:rsidRDefault="00615FC7">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rsidR="00E00DD9" w:rsidRDefault="00615FC7">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rsidR="00E00DD9" w:rsidRDefault="00615FC7">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rsidR="00E00DD9" w:rsidRDefault="00615FC7">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E00DD9">
        <w:tc>
          <w:tcPr>
            <w:tcW w:w="2917" w:type="dxa"/>
          </w:tcPr>
          <w:p w:rsidR="00E00DD9" w:rsidRDefault="00615FC7">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rsidR="00E00DD9" w:rsidRDefault="00615FC7">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rsidR="00E00DD9" w:rsidRDefault="00615FC7">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rsidR="00E00DD9" w:rsidRDefault="00615FC7">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E00DD9" w:rsidRDefault="00615FC7">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E00DD9" w:rsidRDefault="00615FC7">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E00DD9" w:rsidRDefault="00615FC7">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rsidR="00E00DD9" w:rsidRDefault="00615FC7">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rsidR="00E00DD9" w:rsidRDefault="00615FC7">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rsidR="00E00DD9" w:rsidRDefault="00615FC7">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rsidR="00E00DD9" w:rsidRDefault="00615FC7">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Off Contract]</w:t>
      </w:r>
    </w:p>
    <w:p w:rsidR="00E00DD9" w:rsidRDefault="00615FC7">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rsidR="00E00DD9" w:rsidRDefault="00615FC7">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rsidR="00E00DD9" w:rsidRDefault="00615FC7">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rsidR="00E00DD9" w:rsidRDefault="00615FC7">
      <w:pPr>
        <w:numPr>
          <w:ilvl w:val="1"/>
          <w:numId w:val="15"/>
        </w:numPr>
        <w:spacing w:after="0" w:line="259" w:lineRule="auto"/>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00DD9" w:rsidRDefault="00615FC7">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00DD9" w:rsidRDefault="00615FC7">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00DD9" w:rsidRDefault="00615FC7">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00DD9" w:rsidRDefault="00615FC7">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rsidR="00E00DD9" w:rsidRDefault="00615FC7">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rsidR="00E00DD9" w:rsidRDefault="00E00DD9">
      <w:pPr>
        <w:ind w:left="357"/>
        <w:rPr>
          <w:rFonts w:ascii="Arial" w:eastAsia="Arial" w:hAnsi="Arial"/>
          <w:sz w:val="24"/>
          <w:szCs w:val="24"/>
        </w:rPr>
      </w:pPr>
    </w:p>
    <w:p w:rsidR="00E00DD9" w:rsidRDefault="00615FC7">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t xml:space="preserve">Part A: Staff Transfer at the Start Date </w:t>
      </w:r>
    </w:p>
    <w:p w:rsidR="00E00DD9" w:rsidRDefault="00615FC7">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rsidR="00E00DD9" w:rsidRDefault="00615FC7">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2" w:name="_heading=h.30j0zll" w:colFirst="0" w:colLast="0"/>
      <w:bookmarkEnd w:id="2"/>
      <w:r>
        <w:rPr>
          <w:rFonts w:ascii="Arial Bold" w:eastAsia="Arial Bold" w:hAnsi="Arial Bold" w:cs="Arial Bold"/>
          <w:b/>
          <w:color w:val="000000"/>
          <w:sz w:val="24"/>
          <w:szCs w:val="24"/>
        </w:rPr>
        <w:t>What is a relevant transfer</w:t>
      </w:r>
      <w:bookmarkStart w:id="3" w:name="bookmark=id.1fob9te" w:colFirst="0" w:colLast="0"/>
      <w:bookmarkEnd w:id="3"/>
    </w:p>
    <w:p w:rsidR="00E00DD9" w:rsidRDefault="00615FC7">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E00DD9" w:rsidRDefault="00615FC7">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E00DD9" w:rsidRDefault="00615FC7">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4" w:name="_heading=h.3znysh7" w:colFirst="0" w:colLast="0"/>
      <w:bookmarkEnd w:id="4"/>
      <w:r>
        <w:rPr>
          <w:rFonts w:ascii="Arial Bold" w:eastAsia="Arial Bold" w:hAnsi="Arial Bold" w:cs="Arial Bold"/>
          <w:b/>
          <w:color w:val="000000"/>
          <w:sz w:val="24"/>
          <w:szCs w:val="24"/>
        </w:rPr>
        <w:t xml:space="preserve">Indemnities the Buyer must give </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rsidR="00E00DD9" w:rsidRDefault="00615FC7">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E00DD9" w:rsidRDefault="00615FC7">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00DD9" w:rsidRDefault="00615FC7">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rsidR="00E00DD9" w:rsidRDefault="00615FC7">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rsidR="00E00DD9" w:rsidRDefault="00E00DD9">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00DD9" w:rsidRDefault="00615FC7">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4d34og8" w:colFirst="0" w:colLast="0"/>
      <w:bookmarkEnd w:id="9"/>
      <w:r>
        <w:rPr>
          <w:rFonts w:ascii="Arial" w:eastAsia="Arial" w:hAnsi="Arial"/>
          <w:color w:val="000000"/>
          <w:sz w:val="24"/>
          <w:szCs w:val="24"/>
        </w:rPr>
        <w:t>the Supplier shall, or shall procure that the Subcontractor shall, within 5 Working Days of becoming aware of that fact, notify the Buyer in writing; and</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10" w:name="_heading=h.2s8eyo1" w:colFirst="0" w:colLast="0"/>
      <w:bookmarkEnd w:id="10"/>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E00DD9" w:rsidRDefault="00E00DD9">
      <w:pPr>
        <w:pBdr>
          <w:top w:val="nil"/>
          <w:left w:val="nil"/>
          <w:bottom w:val="nil"/>
          <w:right w:val="nil"/>
          <w:between w:val="nil"/>
        </w:pBdr>
        <w:spacing w:before="120" w:after="120"/>
        <w:ind w:left="2214" w:hanging="1080"/>
        <w:rPr>
          <w:rFonts w:ascii="Arial" w:eastAsia="Arial" w:hAnsi="Arial"/>
          <w:color w:val="000000"/>
          <w:sz w:val="24"/>
          <w:szCs w:val="24"/>
        </w:rPr>
      </w:pPr>
    </w:p>
    <w:p w:rsidR="00E00DD9" w:rsidRDefault="00615FC7">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rsidR="00E00DD9" w:rsidRDefault="00615FC7">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17dp8vu" w:colFirst="0" w:colLast="0"/>
      <w:bookmarkEnd w:id="11"/>
      <w:r>
        <w:rPr>
          <w:rFonts w:ascii="Arial" w:eastAsia="Arial" w:hAnsi="Arial"/>
          <w:color w:val="000000"/>
          <w:sz w:val="24"/>
          <w:szCs w:val="24"/>
        </w:rPr>
        <w:t xml:space="preserve">If by the end of the 15 Working Day period referred to in Paragraph 2.3.2: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00DD9" w:rsidRDefault="00615FC7">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rsidR="00E00DD9" w:rsidRDefault="00615FC7">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E00DD9" w:rsidRDefault="00615FC7">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3rdcrjn" w:colFirst="0" w:colLast="0"/>
      <w:bookmarkEnd w:id="12"/>
      <w:r>
        <w:rPr>
          <w:rFonts w:ascii="Arial" w:eastAsia="Arial" w:hAnsi="Arial"/>
          <w:color w:val="000000"/>
          <w:sz w:val="24"/>
          <w:szCs w:val="24"/>
        </w:rPr>
        <w:t xml:space="preserve">The indemnity in Paragraph 2.6: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rsidR="00E00DD9" w:rsidRDefault="00615FC7">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rsidR="00E00DD9" w:rsidRDefault="00615FC7">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rsidR="00E00DD9" w:rsidRDefault="00615FC7">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E00DD9" w:rsidRDefault="00615FC7">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E00DD9" w:rsidRDefault="00615FC7">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3" w:name="_heading=h.26in1rg" w:colFirst="0" w:colLast="0"/>
      <w:bookmarkEnd w:id="13"/>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w:t>
      </w:r>
      <w:r w:rsidR="00241CD9">
        <w:rPr>
          <w:rFonts w:ascii="Arial" w:eastAsia="Arial" w:hAnsi="Arial"/>
          <w:color w:val="000000"/>
          <w:sz w:val="24"/>
          <w:szCs w:val="24"/>
        </w:rPr>
        <w:t xml:space="preserve"> relevant Subcontractor shall, </w:t>
      </w:r>
      <w:r>
        <w:rPr>
          <w:rFonts w:ascii="Arial" w:eastAsia="Arial" w:hAnsi="Arial"/>
          <w:color w:val="000000"/>
          <w:sz w:val="24"/>
          <w:szCs w:val="24"/>
        </w:rPr>
        <w:t>comply with such obligations as may be imposed upon it under applicable Law.</w:t>
      </w:r>
    </w:p>
    <w:p w:rsidR="00E00DD9" w:rsidRDefault="00615FC7">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4" w:name="_heading=h.lnxbz9" w:colFirst="0" w:colLast="0"/>
      <w:bookmarkEnd w:id="14"/>
      <w:r>
        <w:rPr>
          <w:rFonts w:ascii="Arial Bold" w:eastAsia="Arial Bold" w:hAnsi="Arial Bold" w:cs="Arial Bold"/>
          <w:b/>
          <w:color w:val="000000"/>
          <w:sz w:val="24"/>
          <w:szCs w:val="24"/>
        </w:rPr>
        <w:t>Indemnities the Supplier must give and its obligations</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35nkun2" w:colFirst="0" w:colLast="0"/>
      <w:bookmarkEnd w:id="15"/>
      <w:r>
        <w:rPr>
          <w:rFonts w:ascii="Arial" w:eastAsia="Arial" w:hAnsi="Arial"/>
          <w:color w:val="000000"/>
          <w:sz w:val="24"/>
          <w:szCs w:val="24"/>
        </w:rPr>
        <w:t xml:space="preserve">Subject to Paragraph 3.2, the Supplier shall indemnify the Buyer against any Employee Liabilities arising from or as a result of: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E00DD9" w:rsidRDefault="00615FC7">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E00DD9" w:rsidRDefault="00615FC7">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Supplier or any Subcontractor is contractually bound to honour;</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00DD9" w:rsidRDefault="00615FC7">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rsidR="00E00DD9" w:rsidRDefault="00615FC7">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w:t>
      </w:r>
      <w:r w:rsidR="00241CD9">
        <w:rPr>
          <w:rFonts w:ascii="Arial" w:eastAsia="Arial" w:hAnsi="Arial"/>
          <w:color w:val="000000"/>
          <w:sz w:val="24"/>
          <w:szCs w:val="24"/>
        </w:rPr>
        <w:t>he Transferring Author Buyer it</w:t>
      </w:r>
      <w:r w:rsidR="00856A23">
        <w:rPr>
          <w:rFonts w:ascii="Arial" w:eastAsia="Arial" w:hAnsi="Arial"/>
          <w:color w:val="000000"/>
          <w:sz w:val="24"/>
          <w:szCs w:val="24"/>
        </w:rPr>
        <w:t>s</w:t>
      </w:r>
      <w:r>
        <w:rPr>
          <w:rFonts w:ascii="Arial" w:eastAsia="Arial" w:hAnsi="Arial"/>
          <w:color w:val="000000"/>
          <w:sz w:val="24"/>
          <w:szCs w:val="24"/>
        </w:rPr>
        <w:t xml:space="preserve"> Employees in respect of the period from (and including) the Relevant Transfer Date;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1ksv4uv" w:colFirst="0" w:colLast="0"/>
      <w:bookmarkEnd w:id="16"/>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E00DD9" w:rsidRDefault="00615FC7">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rsidR="00E00DD9" w:rsidRDefault="00615FC7">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E00DD9" w:rsidRDefault="00615FC7">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44sinio" w:colFirst="0" w:colLast="0"/>
      <w:bookmarkEnd w:id="17"/>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8" w:name="_heading=h.2jxsxqh" w:colFirst="0" w:colLast="0"/>
      <w:bookmarkEnd w:id="18"/>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E00DD9" w:rsidRDefault="00E00DD9">
      <w:pPr>
        <w:pBdr>
          <w:top w:val="nil"/>
          <w:left w:val="nil"/>
          <w:bottom w:val="nil"/>
          <w:right w:val="nil"/>
          <w:between w:val="nil"/>
        </w:pBdr>
        <w:spacing w:before="120" w:after="120"/>
        <w:ind w:left="2214" w:hanging="1080"/>
        <w:rPr>
          <w:rFonts w:eastAsia="Calibri" w:cs="Calibri"/>
          <w:color w:val="000000"/>
        </w:rPr>
      </w:pPr>
    </w:p>
    <w:p w:rsidR="00E00DD9" w:rsidRDefault="00615FC7">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E00DD9" w:rsidRDefault="00615FC7">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rsidR="00E00DD9" w:rsidRDefault="00615FC7">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  comply with:</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rsidR="00E00DD9" w:rsidRDefault="00615FC7">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E00DD9" w:rsidRDefault="00615FC7">
      <w:pPr>
        <w:pStyle w:val="Heading1"/>
        <w:jc w:val="both"/>
        <w:rPr>
          <w:rFonts w:ascii="Arial Bold" w:eastAsia="Arial Bold" w:hAnsi="Arial Bold" w:cs="Arial Bold"/>
          <w:sz w:val="36"/>
          <w:szCs w:val="36"/>
        </w:rPr>
      </w:pPr>
      <w:bookmarkStart w:id="19" w:name="_heading=h.z337ya" w:colFirst="0" w:colLast="0"/>
      <w:bookmarkEnd w:id="19"/>
      <w:r>
        <w:br w:type="page"/>
      </w:r>
      <w:r>
        <w:rPr>
          <w:rFonts w:ascii="Arial Bold" w:eastAsia="Arial Bold" w:hAnsi="Arial Bold" w:cs="Arial Bold"/>
          <w:sz w:val="36"/>
          <w:szCs w:val="36"/>
        </w:rPr>
        <w:t xml:space="preserve">Part B: Staff transfer at the Start Date </w:t>
      </w:r>
    </w:p>
    <w:p w:rsidR="00E00DD9" w:rsidRDefault="00615FC7">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rsidR="00E00DD9" w:rsidRDefault="00615FC7">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E00DD9" w:rsidRDefault="00615FC7">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0" w:name="_heading=h.3j2qqm3" w:colFirst="0" w:colLast="0"/>
      <w:bookmarkEnd w:id="20"/>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E00DD9" w:rsidRDefault="00615FC7">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1" w:name="_heading=h.1y810tw" w:colFirst="0" w:colLast="0"/>
      <w:bookmarkEnd w:id="21"/>
      <w:r>
        <w:rPr>
          <w:rFonts w:ascii="Arial Bold" w:eastAsia="Arial Bold" w:hAnsi="Arial Bold" w:cs="Arial Bold"/>
          <w:b/>
          <w:color w:val="000000"/>
          <w:sz w:val="24"/>
          <w:szCs w:val="24"/>
        </w:rPr>
        <w:t>Indemnities given by the Former Supplier</w:t>
      </w: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custom or practice in respect of any Transferring Former Supplier Employees which the Former Supplier is contractually bound to honour;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sidR="00DD21E9">
        <w:rPr>
          <w:rFonts w:ascii="Arial" w:eastAsia="Arial" w:hAnsi="Arial"/>
          <w:color w:val="000000"/>
          <w:sz w:val="24"/>
          <w:szCs w:val="24"/>
        </w:rPr>
        <w:t>lia</w:t>
      </w:r>
      <w:r>
        <w:rPr>
          <w:rFonts w:ascii="Arial" w:eastAsia="Arial" w:hAnsi="Arial"/>
          <w:color w:val="000000"/>
          <w:sz w:val="24"/>
          <w:szCs w:val="24"/>
        </w:rPr>
        <w:t>bility arises from the failure by the Supplier or any Subcontractor to comply with regulation 13(4) of the Employment Regulations.</w:t>
      </w:r>
    </w:p>
    <w:p w:rsidR="00E00DD9" w:rsidRDefault="00E00DD9">
      <w:pPr>
        <w:pBdr>
          <w:top w:val="nil"/>
          <w:left w:val="nil"/>
          <w:bottom w:val="nil"/>
          <w:right w:val="nil"/>
          <w:between w:val="nil"/>
        </w:pBdr>
        <w:spacing w:before="120" w:after="120"/>
        <w:ind w:left="2214" w:hanging="1080"/>
        <w:rPr>
          <w:rFonts w:eastAsia="Calibri" w:cs="Calibri"/>
          <w:color w:val="000000"/>
        </w:rPr>
      </w:pP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4i7ojhp" w:colFirst="0" w:colLast="0"/>
      <w:bookmarkEnd w:id="22"/>
      <w:r>
        <w:rPr>
          <w:rFonts w:ascii="Arial" w:eastAsia="Arial" w:hAnsi="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rsidR="00E00DD9" w:rsidRDefault="00615FC7">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3" w:name="_heading=h.2xcytpi" w:colFirst="0" w:colLast="0"/>
      <w:bookmarkEnd w:id="23"/>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1ci93xb" w:colFirst="0" w:colLast="0"/>
      <w:bookmarkEnd w:id="24"/>
      <w:r>
        <w:rPr>
          <w:rFonts w:ascii="Arial" w:eastAsia="Arial" w:hAnsi="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5" w:name="_heading=h.3whwml4" w:colFirst="0" w:colLast="0"/>
      <w:bookmarkEnd w:id="25"/>
      <w:r>
        <w:rPr>
          <w:rFonts w:ascii="Arial" w:eastAsia="Arial" w:hAnsi="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E00DD9" w:rsidRDefault="00615FC7">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w:t>
      </w:r>
      <w:r w:rsidR="00DD21E9">
        <w:rPr>
          <w:rFonts w:ascii="Arial" w:eastAsia="Arial" w:hAnsi="Arial"/>
          <w:color w:val="000000"/>
          <w:sz w:val="24"/>
          <w:szCs w:val="24"/>
        </w:rPr>
        <w:t>n Paragraph 2.3.2 is accepted,</w:t>
      </w:r>
      <w:r>
        <w:rPr>
          <w:rFonts w:ascii="Arial" w:eastAsia="Arial" w:hAnsi="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rsidR="00E00DD9" w:rsidRDefault="00615FC7">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2bn6wsx" w:colFirst="0" w:colLast="0"/>
      <w:bookmarkEnd w:id="26"/>
      <w:r>
        <w:rPr>
          <w:rFonts w:ascii="Arial" w:eastAsia="Arial" w:hAnsi="Arial"/>
          <w:color w:val="000000"/>
          <w:sz w:val="24"/>
          <w:szCs w:val="24"/>
        </w:rPr>
        <w:t xml:space="preserve">If by the end of the 15 Working Day period referred to in Paragraph 2.3.2: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00DD9" w:rsidRDefault="00615FC7">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rsidR="00E00DD9" w:rsidRDefault="00615FC7">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E00DD9" w:rsidRDefault="00615FC7">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7" w:name="_heading=h.qsh70q" w:colFirst="0" w:colLast="0"/>
      <w:bookmarkEnd w:id="27"/>
      <w:r>
        <w:rPr>
          <w:rFonts w:ascii="Arial" w:eastAsia="Arial" w:hAnsi="Arial"/>
          <w:color w:val="000000"/>
          <w:sz w:val="24"/>
          <w:szCs w:val="24"/>
        </w:rPr>
        <w:t xml:space="preserve">The indemnity in Paragraph 2.6: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E00DD9" w:rsidRDefault="00615FC7">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rsidR="00E00DD9" w:rsidRDefault="00615FC7">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rsidR="00E00DD9" w:rsidRDefault="00615FC7">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rsidR="00E00DD9" w:rsidRDefault="00615FC7">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E00DD9" w:rsidRDefault="00615FC7">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Subcontract</w:t>
      </w:r>
      <w:r w:rsidR="00562D66">
        <w:rPr>
          <w:rFonts w:ascii="Arial" w:eastAsia="Arial" w:hAnsi="Arial"/>
          <w:color w:val="000000"/>
          <w:sz w:val="24"/>
          <w:szCs w:val="24"/>
        </w:rPr>
        <w:t xml:space="preserve"> </w:t>
      </w:r>
      <w:r>
        <w:rPr>
          <w:rFonts w:ascii="Arial" w:eastAsia="Arial" w:hAnsi="Arial"/>
          <w:color w:val="000000"/>
          <w:sz w:val="24"/>
          <w:szCs w:val="24"/>
        </w:rPr>
        <w:t>or</w:t>
      </w:r>
      <w:r w:rsidR="00562D66">
        <w:rPr>
          <w:rFonts w:ascii="Arial" w:eastAsia="Arial" w:hAnsi="Arial"/>
          <w:color w:val="000000"/>
          <w:sz w:val="24"/>
          <w:szCs w:val="24"/>
        </w:rPr>
        <w:t xml:space="preserve"> </w:t>
      </w:r>
      <w:r>
        <w:rPr>
          <w:rFonts w:ascii="Arial" w:eastAsia="Arial" w:hAnsi="Arial"/>
          <w:color w:val="000000"/>
          <w:sz w:val="24"/>
          <w:szCs w:val="24"/>
        </w:rPr>
        <w:t>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E00DD9" w:rsidRDefault="00615FC7">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8" w:name="_heading=h.3as4poj" w:colFirst="0" w:colLast="0"/>
      <w:bookmarkEnd w:id="28"/>
      <w:r>
        <w:rPr>
          <w:rFonts w:ascii="Arial Bold" w:eastAsia="Arial Bold" w:hAnsi="Arial Bold" w:cs="Arial Bold"/>
          <w:b/>
          <w:color w:val="000000"/>
          <w:sz w:val="24"/>
          <w:szCs w:val="24"/>
        </w:rPr>
        <w:t>Indemnities the Supplier must give and its obligations</w:t>
      </w: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3.2, the Supplier shall indemnify the Buyer and/or  the Former Supplier against any Employee Liabilities arising from or as a result of: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Former Supplier Employees which the Supplier or any Subcontractor is contractually bound to honour;</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rsidR="00E00DD9" w:rsidRDefault="00615FC7">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r w:rsidR="00562D66">
        <w:rPr>
          <w:rFonts w:ascii="Arial" w:eastAsia="Arial" w:hAnsi="Arial"/>
          <w:color w:val="000000"/>
          <w:sz w:val="24"/>
          <w:szCs w:val="24"/>
        </w:rPr>
        <w:t>.</w:t>
      </w:r>
    </w:p>
    <w:p w:rsidR="00E00DD9" w:rsidRDefault="00E00DD9">
      <w:pPr>
        <w:pBdr>
          <w:top w:val="nil"/>
          <w:left w:val="nil"/>
          <w:bottom w:val="nil"/>
          <w:right w:val="nil"/>
          <w:between w:val="nil"/>
        </w:pBdr>
        <w:spacing w:before="120" w:after="120"/>
        <w:ind w:left="2214" w:hanging="1080"/>
        <w:rPr>
          <w:rFonts w:eastAsia="Calibri" w:cs="Calibri"/>
          <w:color w:val="000000"/>
        </w:rPr>
      </w:pPr>
      <w:bookmarkStart w:id="29" w:name="_heading=h.1pxezwc" w:colFirst="0" w:colLast="0"/>
      <w:bookmarkEnd w:id="29"/>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E00DD9" w:rsidRDefault="00615FC7">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rsidR="00E00DD9" w:rsidRDefault="00615FC7">
      <w:pPr>
        <w:ind w:left="357"/>
        <w:rPr>
          <w:rFonts w:ascii="Arial" w:eastAsia="Arial" w:hAnsi="Arial"/>
          <w:sz w:val="24"/>
          <w:szCs w:val="24"/>
        </w:rPr>
      </w:pPr>
      <w:r>
        <w:rPr>
          <w:rFonts w:ascii="Arial" w:eastAsia="Arial" w:hAnsi="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E00DD9" w:rsidRDefault="00615FC7">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E00DD9" w:rsidRDefault="00615FC7">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 5.1 shall be</w:t>
      </w:r>
      <w:r w:rsidR="00562D66">
        <w:rPr>
          <w:rFonts w:ascii="Arial" w:eastAsia="Arial" w:hAnsi="Arial"/>
          <w:color w:val="000000"/>
          <w:sz w:val="24"/>
          <w:szCs w:val="24"/>
        </w:rPr>
        <w:t xml:space="preserve"> agreed in accordance with the </w:t>
      </w:r>
      <w:r>
        <w:rPr>
          <w:rFonts w:ascii="Arial" w:eastAsia="Arial" w:hAnsi="Arial"/>
          <w:color w:val="000000"/>
          <w:sz w:val="24"/>
          <w:szCs w:val="24"/>
        </w:rPr>
        <w:t>Variation Procedure.</w:t>
      </w:r>
    </w:p>
    <w:p w:rsidR="00E00DD9" w:rsidRDefault="00615FC7">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rsidR="00E00DD9" w:rsidRDefault="00615FC7">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E00DD9" w:rsidRDefault="00615FC7">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rsidR="00E00DD9" w:rsidRDefault="00615FC7">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w:t>
      </w:r>
      <w:r w:rsidR="00562D66">
        <w:rPr>
          <w:rFonts w:ascii="Arial" w:eastAsia="Arial" w:hAnsi="Arial"/>
          <w:color w:val="000000"/>
          <w:sz w:val="24"/>
          <w:szCs w:val="24"/>
        </w:rPr>
        <w:t>005 for all transferring staff</w:t>
      </w:r>
      <w:r>
        <w:rPr>
          <w:rFonts w:ascii="Arial" w:eastAsia="Arial" w:hAnsi="Arial"/>
          <w:color w:val="000000"/>
          <w:sz w:val="24"/>
          <w:szCs w:val="24"/>
        </w:rPr>
        <w:t>; and</w:t>
      </w:r>
    </w:p>
    <w:p w:rsidR="00E00DD9" w:rsidRDefault="00615FC7">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E00DD9" w:rsidRDefault="00E00DD9">
      <w:pPr>
        <w:rPr>
          <w:rFonts w:ascii="Arial" w:eastAsia="Arial" w:hAnsi="Arial"/>
          <w:sz w:val="24"/>
          <w:szCs w:val="24"/>
        </w:rPr>
      </w:pPr>
    </w:p>
    <w:p w:rsidR="00E00DD9" w:rsidRDefault="00E00DD9">
      <w:pPr>
        <w:rPr>
          <w:rFonts w:ascii="Arial" w:eastAsia="Arial" w:hAnsi="Arial"/>
          <w:sz w:val="24"/>
          <w:szCs w:val="24"/>
        </w:rPr>
      </w:pPr>
    </w:p>
    <w:p w:rsidR="00E00DD9" w:rsidRDefault="00615FC7">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t>Part C: No Staff Transfer on the Start Date</w:t>
      </w:r>
    </w:p>
    <w:p w:rsidR="00E00DD9" w:rsidRDefault="00615FC7">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rsidR="00E00DD9" w:rsidRDefault="00615FC7">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49x2ik5" w:colFirst="0" w:colLast="0"/>
      <w:bookmarkEnd w:id="30"/>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E00DD9" w:rsidRDefault="00615FC7">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1" w:name="_heading=h.2p2csry" w:colFirst="0" w:colLast="0"/>
      <w:bookmarkEnd w:id="31"/>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147n2zr" w:colFirst="0" w:colLast="0"/>
      <w:bookmarkEnd w:id="32"/>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3" w:name="_heading=h.3o7alnk" w:colFirst="0" w:colLast="0"/>
      <w:bookmarkEnd w:id="33"/>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E00DD9" w:rsidRDefault="00615FC7">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w:t>
      </w:r>
      <w:r w:rsidR="00B1655F">
        <w:rPr>
          <w:rFonts w:ascii="Arial" w:eastAsia="Arial" w:hAnsi="Arial"/>
          <w:color w:val="000000"/>
          <w:sz w:val="24"/>
          <w:szCs w:val="24"/>
        </w:rPr>
        <w:t>er and/or the Former Supplier),</w:t>
      </w:r>
      <w:r>
        <w:rPr>
          <w:rFonts w:ascii="Arial" w:eastAsia="Arial" w:hAnsi="Arial"/>
          <w:color w:val="000000"/>
          <w:sz w:val="24"/>
          <w:szCs w:val="24"/>
        </w:rPr>
        <w:t xml:space="preserve"> the Supplier shall, or shall procure that the Subcontractor shall, immediately release the person from his/her employment or alleged employment.</w:t>
      </w:r>
    </w:p>
    <w:p w:rsidR="00E00DD9" w:rsidRDefault="00615FC7">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23ckvvd" w:colFirst="0" w:colLast="0"/>
      <w:bookmarkEnd w:id="34"/>
      <w:r>
        <w:rPr>
          <w:rFonts w:ascii="Arial" w:eastAsia="Arial" w:hAnsi="Arial"/>
          <w:color w:val="000000"/>
          <w:sz w:val="24"/>
          <w:szCs w:val="24"/>
        </w:rPr>
        <w:t xml:space="preserve">If by the end of the 15 Working Day period referred to in Paragraph 1.2.2: </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00DD9" w:rsidRDefault="00615FC7">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rsidR="00E00DD9" w:rsidRDefault="00E00DD9">
      <w:pPr>
        <w:pBdr>
          <w:top w:val="nil"/>
          <w:left w:val="nil"/>
          <w:bottom w:val="nil"/>
          <w:right w:val="nil"/>
          <w:between w:val="nil"/>
        </w:pBdr>
        <w:spacing w:before="120" w:after="120"/>
        <w:ind w:left="1134" w:hanging="1080"/>
        <w:rPr>
          <w:rFonts w:ascii="Arial" w:eastAsia="Arial" w:hAnsi="Arial"/>
          <w:color w:val="000000"/>
          <w:sz w:val="24"/>
          <w:szCs w:val="24"/>
        </w:rPr>
      </w:pPr>
    </w:p>
    <w:p w:rsidR="00E00DD9" w:rsidRDefault="00615FC7">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w:t>
      </w:r>
      <w:r w:rsidR="00B1655F">
        <w:rPr>
          <w:rFonts w:ascii="Arial" w:eastAsia="Arial" w:hAnsi="Arial"/>
          <w:color w:val="000000"/>
          <w:sz w:val="24"/>
          <w:szCs w:val="24"/>
        </w:rPr>
        <w:t xml:space="preserve">sions of Paragraphs 1.2 to 1.4 </w:t>
      </w:r>
      <w:r>
        <w:rPr>
          <w:rFonts w:ascii="Arial" w:eastAsia="Arial" w:hAnsi="Arial"/>
          <w:color w:val="000000"/>
          <w:sz w:val="24"/>
          <w:szCs w:val="24"/>
        </w:rPr>
        <w:t>and in accordance with all applicable employment procedures set out in applicable Law and subject also to Paragraph 1.8 the Buyer shall:</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E00DD9" w:rsidRDefault="00615FC7">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E00DD9" w:rsidRDefault="00615FC7">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E00DD9" w:rsidRDefault="00E00DD9">
      <w:pPr>
        <w:keepNext/>
        <w:pBdr>
          <w:top w:val="nil"/>
          <w:left w:val="nil"/>
          <w:bottom w:val="nil"/>
          <w:right w:val="nil"/>
          <w:between w:val="nil"/>
        </w:pBdr>
        <w:tabs>
          <w:tab w:val="left" w:pos="993"/>
        </w:tabs>
        <w:spacing w:before="120" w:after="120"/>
        <w:ind w:left="720" w:hanging="720"/>
        <w:rPr>
          <w:rFonts w:eastAsia="Calibri" w:cs="Calibri"/>
          <w:color w:val="000000"/>
        </w:rPr>
      </w:pPr>
    </w:p>
    <w:p w:rsidR="00E00DD9" w:rsidRDefault="00615FC7">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ihv636" w:colFirst="0" w:colLast="0"/>
      <w:bookmarkEnd w:id="35"/>
      <w:r>
        <w:rPr>
          <w:rFonts w:ascii="Arial" w:eastAsia="Arial" w:hAnsi="Arial"/>
          <w:color w:val="000000"/>
          <w:sz w:val="24"/>
          <w:szCs w:val="24"/>
        </w:rPr>
        <w:t xml:space="preserve">The indemnities in Paragraph 1.5: </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E00DD9" w:rsidRDefault="00615FC7">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rsidR="00E00DD9" w:rsidRDefault="00615FC7">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rsidR="00E00DD9" w:rsidRDefault="00615FC7">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rsidR="00E00DD9" w:rsidRDefault="00615FC7">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rsidR="00E00DD9" w:rsidRDefault="00615FC7">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rsidR="00E00DD9" w:rsidRDefault="00615FC7">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rsidR="00E00DD9" w:rsidRDefault="00615FC7">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6" w:name="_heading=h.32hioqz" w:colFirst="0" w:colLast="0"/>
      <w:bookmarkEnd w:id="36"/>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E00DD9" w:rsidRDefault="00615FC7">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rsidR="00E00DD9" w:rsidRDefault="00615FC7">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E00DD9" w:rsidRDefault="00615FC7">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t>Part D: Pensions</w:t>
      </w:r>
    </w:p>
    <w:p w:rsidR="00E00DD9" w:rsidRDefault="00615FC7">
      <w:pPr>
        <w:rPr>
          <w:rFonts w:ascii="Arial" w:eastAsia="Arial" w:hAnsi="Arial"/>
        </w:rPr>
      </w:pPr>
      <w:r>
        <w:rPr>
          <w:rFonts w:ascii="Arial" w:eastAsia="Arial" w:hAnsi="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rsidR="00E00DD9" w:rsidRDefault="00615FC7">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E00DD9" w:rsidRDefault="00615FC7">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0"/>
        <w:tblW w:w="9026" w:type="dxa"/>
        <w:tblInd w:w="-115" w:type="dxa"/>
        <w:tblLayout w:type="fixed"/>
        <w:tblLook w:val="0400" w:firstRow="0" w:lastRow="0" w:firstColumn="0" w:lastColumn="0" w:noHBand="0" w:noVBand="1"/>
      </w:tblPr>
      <w:tblGrid>
        <w:gridCol w:w="3404"/>
        <w:gridCol w:w="5622"/>
      </w:tblGrid>
      <w:tr w:rsidR="00E00DD9">
        <w:tc>
          <w:tcPr>
            <w:tcW w:w="3404" w:type="dxa"/>
            <w:shd w:val="clear" w:color="auto" w:fill="auto"/>
          </w:tcPr>
          <w:p w:rsidR="00E00DD9" w:rsidRDefault="00615FC7">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shd w:val="clear" w:color="auto" w:fill="auto"/>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E00DD9">
        <w:tc>
          <w:tcPr>
            <w:tcW w:w="3404" w:type="dxa"/>
            <w:shd w:val="clear" w:color="auto" w:fill="auto"/>
          </w:tcPr>
          <w:p w:rsidR="00E00DD9" w:rsidRDefault="00615FC7">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rsidR="00E00DD9" w:rsidRDefault="00615FC7">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E00DD9">
        <w:tc>
          <w:tcPr>
            <w:tcW w:w="3404" w:type="dxa"/>
            <w:shd w:val="clear" w:color="auto" w:fill="auto"/>
          </w:tcPr>
          <w:p w:rsidR="00E00DD9" w:rsidRDefault="00615FC7">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rsidR="00E00DD9" w:rsidRDefault="00615FC7">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rsidR="00E00DD9" w:rsidRDefault="00E00DD9">
            <w:pPr>
              <w:tabs>
                <w:tab w:val="left" w:pos="235"/>
              </w:tabs>
              <w:spacing w:before="120" w:after="120"/>
              <w:rPr>
                <w:rFonts w:ascii="Arial" w:eastAsia="Arial" w:hAnsi="Arial"/>
                <w:sz w:val="24"/>
                <w:szCs w:val="24"/>
              </w:rPr>
            </w:pP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rsidR="00E00DD9" w:rsidRDefault="00615FC7">
            <w:pPr>
              <w:widowControl w:val="0"/>
              <w:numPr>
                <w:ilvl w:val="0"/>
                <w:numId w:val="5"/>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00DD9">
        <w:tc>
          <w:tcPr>
            <w:tcW w:w="3404" w:type="dxa"/>
            <w:shd w:val="clear" w:color="auto" w:fill="auto"/>
          </w:tcPr>
          <w:p w:rsidR="00E00DD9" w:rsidRDefault="00E00DD9">
            <w:pPr>
              <w:widowControl w:val="0"/>
              <w:spacing w:before="120" w:after="120"/>
              <w:ind w:left="720"/>
              <w:rPr>
                <w:rFonts w:ascii="Arial" w:eastAsia="Arial" w:hAnsi="Arial"/>
                <w:b/>
                <w:sz w:val="24"/>
                <w:szCs w:val="24"/>
              </w:rPr>
            </w:pPr>
          </w:p>
        </w:tc>
        <w:tc>
          <w:tcPr>
            <w:tcW w:w="5622" w:type="dxa"/>
            <w:shd w:val="clear" w:color="auto" w:fill="auto"/>
          </w:tcPr>
          <w:p w:rsidR="00E00DD9" w:rsidRDefault="00615FC7">
            <w:pPr>
              <w:widowControl w:val="0"/>
              <w:numPr>
                <w:ilvl w:val="0"/>
                <w:numId w:val="5"/>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00E00DD9" w:rsidRDefault="00615FC7">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"CSPS"</w:t>
            </w:r>
          </w:p>
        </w:tc>
        <w:tc>
          <w:tcPr>
            <w:tcW w:w="5622" w:type="dxa"/>
            <w:shd w:val="clear" w:color="auto" w:fill="auto"/>
          </w:tcPr>
          <w:p w:rsidR="00E00DD9" w:rsidRDefault="00615FC7">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rsidR="00E00DD9" w:rsidRDefault="00615FC7">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rsidR="00E00DD9" w:rsidRDefault="00E00DD9">
            <w:pPr>
              <w:widowControl w:val="0"/>
              <w:spacing w:before="120" w:after="120"/>
              <w:rPr>
                <w:rFonts w:ascii="Arial" w:eastAsia="Arial" w:hAnsi="Arial"/>
                <w:sz w:val="24"/>
                <w:szCs w:val="24"/>
              </w:rPr>
            </w:pP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rsidR="00E00DD9" w:rsidRDefault="00615FC7">
            <w:pPr>
              <w:widowControl w:val="0"/>
              <w:rPr>
                <w:rFonts w:ascii="Arial" w:eastAsia="Arial" w:hAnsi="Arial"/>
                <w:sz w:val="24"/>
                <w:szCs w:val="24"/>
              </w:rPr>
            </w:pPr>
            <w:r>
              <w:rPr>
                <w:rFonts w:ascii="Arial" w:eastAsia="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00E00DD9" w:rsidRDefault="00E00DD9">
            <w:pPr>
              <w:widowControl w:val="0"/>
              <w:spacing w:before="120" w:after="120"/>
              <w:rPr>
                <w:rFonts w:ascii="Arial" w:eastAsia="Arial" w:hAnsi="Arial"/>
                <w:sz w:val="24"/>
                <w:szCs w:val="24"/>
              </w:rPr>
            </w:pP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rsidR="00E00DD9" w:rsidRDefault="00615FC7">
            <w:pPr>
              <w:widowControl w:val="0"/>
              <w:spacing w:before="120" w:after="120"/>
              <w:rPr>
                <w:rFonts w:ascii="Arial" w:eastAsia="Arial" w:hAnsi="Arial"/>
                <w:sz w:val="24"/>
                <w:szCs w:val="24"/>
              </w:rPr>
            </w:pPr>
            <w:r>
              <w:rPr>
                <w:rFonts w:ascii="Arial" w:eastAsia="Arial" w:hAnsi="Arial"/>
                <w:sz w:val="24"/>
                <w:szCs w:val="24"/>
              </w:rPr>
              <w:t>any of:</w:t>
            </w:r>
          </w:p>
          <w:p w:rsidR="00E00DD9" w:rsidRDefault="00615FC7">
            <w:pPr>
              <w:widowControl w:val="0"/>
              <w:numPr>
                <w:ilvl w:val="0"/>
                <w:numId w:val="4"/>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E00DD9">
        <w:tc>
          <w:tcPr>
            <w:tcW w:w="3404" w:type="dxa"/>
            <w:shd w:val="clear" w:color="auto" w:fill="auto"/>
          </w:tcPr>
          <w:p w:rsidR="00E00DD9" w:rsidRDefault="00E00DD9">
            <w:pPr>
              <w:widowControl w:val="0"/>
              <w:spacing w:before="120" w:after="120"/>
              <w:ind w:left="720"/>
              <w:rPr>
                <w:rFonts w:ascii="Arial" w:eastAsia="Arial" w:hAnsi="Arial"/>
                <w:b/>
                <w:sz w:val="24"/>
                <w:szCs w:val="24"/>
              </w:rPr>
            </w:pPr>
          </w:p>
        </w:tc>
        <w:tc>
          <w:tcPr>
            <w:tcW w:w="5622" w:type="dxa"/>
            <w:shd w:val="clear" w:color="auto" w:fill="auto"/>
          </w:tcPr>
          <w:p w:rsidR="00E00DD9" w:rsidRDefault="00615FC7">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E00DD9">
        <w:tc>
          <w:tcPr>
            <w:tcW w:w="3404" w:type="dxa"/>
            <w:shd w:val="clear" w:color="auto" w:fill="auto"/>
          </w:tcPr>
          <w:p w:rsidR="00E00DD9" w:rsidRDefault="00E00DD9">
            <w:pPr>
              <w:widowControl w:val="0"/>
              <w:spacing w:before="120" w:after="120"/>
              <w:ind w:left="720"/>
              <w:rPr>
                <w:rFonts w:ascii="Arial" w:eastAsia="Arial" w:hAnsi="Arial"/>
                <w:b/>
                <w:sz w:val="24"/>
                <w:szCs w:val="24"/>
              </w:rPr>
            </w:pPr>
          </w:p>
        </w:tc>
        <w:tc>
          <w:tcPr>
            <w:tcW w:w="5622" w:type="dxa"/>
            <w:shd w:val="clear" w:color="auto" w:fill="auto"/>
          </w:tcPr>
          <w:p w:rsidR="00E00DD9" w:rsidRDefault="00615FC7">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00DD9">
        <w:tc>
          <w:tcPr>
            <w:tcW w:w="3404" w:type="dxa"/>
            <w:shd w:val="clear" w:color="auto" w:fill="auto"/>
          </w:tcPr>
          <w:p w:rsidR="00E00DD9" w:rsidRDefault="00E00DD9">
            <w:pPr>
              <w:keepNext/>
              <w:widowControl w:val="0"/>
              <w:spacing w:before="120" w:after="120"/>
              <w:ind w:left="720"/>
              <w:rPr>
                <w:rFonts w:ascii="Arial" w:eastAsia="Arial" w:hAnsi="Arial"/>
                <w:b/>
                <w:sz w:val="24"/>
                <w:szCs w:val="24"/>
              </w:rPr>
            </w:pPr>
          </w:p>
        </w:tc>
        <w:tc>
          <w:tcPr>
            <w:tcW w:w="5622" w:type="dxa"/>
            <w:shd w:val="clear" w:color="auto" w:fill="auto"/>
          </w:tcPr>
          <w:p w:rsidR="00E00DD9" w:rsidRDefault="00615FC7">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E00DD9">
        <w:tc>
          <w:tcPr>
            <w:tcW w:w="3404" w:type="dxa"/>
            <w:shd w:val="clear" w:color="auto" w:fill="auto"/>
          </w:tcPr>
          <w:p w:rsidR="00E00DD9" w:rsidRDefault="00E00DD9">
            <w:pPr>
              <w:widowControl w:val="0"/>
              <w:spacing w:before="120" w:after="120"/>
              <w:ind w:left="720"/>
              <w:rPr>
                <w:rFonts w:ascii="Arial" w:eastAsia="Arial" w:hAnsi="Arial"/>
                <w:b/>
                <w:sz w:val="24"/>
                <w:szCs w:val="24"/>
              </w:rPr>
            </w:pPr>
          </w:p>
        </w:tc>
        <w:tc>
          <w:tcPr>
            <w:tcW w:w="5622" w:type="dxa"/>
            <w:shd w:val="clear" w:color="auto" w:fill="auto"/>
          </w:tcPr>
          <w:p w:rsidR="00E00DD9" w:rsidRDefault="00615FC7">
            <w:pPr>
              <w:widowControl w:val="0"/>
              <w:spacing w:before="120" w:after="12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E00DD9">
        <w:tc>
          <w:tcPr>
            <w:tcW w:w="3404" w:type="dxa"/>
            <w:shd w:val="clear" w:color="auto" w:fill="auto"/>
          </w:tcPr>
          <w:p w:rsidR="00E00DD9" w:rsidRDefault="00E00DD9">
            <w:pPr>
              <w:widowControl w:val="0"/>
              <w:spacing w:before="120" w:after="120"/>
              <w:ind w:left="720"/>
              <w:rPr>
                <w:rFonts w:ascii="Arial" w:eastAsia="Arial" w:hAnsi="Arial"/>
                <w:b/>
                <w:sz w:val="24"/>
                <w:szCs w:val="24"/>
              </w:rPr>
            </w:pPr>
          </w:p>
        </w:tc>
        <w:tc>
          <w:tcPr>
            <w:tcW w:w="5622" w:type="dxa"/>
            <w:shd w:val="clear" w:color="auto" w:fill="auto"/>
          </w:tcPr>
          <w:p w:rsidR="00E00DD9" w:rsidRDefault="00E00DD9">
            <w:pPr>
              <w:widowControl w:val="0"/>
              <w:spacing w:before="120" w:after="120"/>
              <w:rPr>
                <w:rFonts w:ascii="Arial" w:eastAsia="Arial" w:hAnsi="Arial"/>
                <w:sz w:val="24"/>
                <w:szCs w:val="24"/>
              </w:rPr>
            </w:pP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rsidR="00E00DD9" w:rsidRDefault="00615FC7">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622" w:type="dxa"/>
            <w:shd w:val="clear" w:color="auto" w:fill="auto"/>
          </w:tcPr>
          <w:p w:rsidR="00E00DD9" w:rsidRDefault="00615FC7">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"NHSPS"</w:t>
            </w:r>
          </w:p>
        </w:tc>
        <w:tc>
          <w:tcPr>
            <w:tcW w:w="5622" w:type="dxa"/>
            <w:shd w:val="clear" w:color="auto" w:fill="auto"/>
          </w:tcPr>
          <w:p w:rsidR="00E00DD9" w:rsidRDefault="00615FC7">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E00DD9">
        <w:tc>
          <w:tcPr>
            <w:tcW w:w="3404" w:type="dxa"/>
            <w:shd w:val="clear" w:color="auto" w:fill="auto"/>
          </w:tcPr>
          <w:p w:rsidR="00E00DD9" w:rsidRDefault="00E00DD9">
            <w:pPr>
              <w:widowControl w:val="0"/>
              <w:spacing w:before="120" w:after="120"/>
              <w:ind w:left="720"/>
              <w:rPr>
                <w:rFonts w:ascii="Arial" w:eastAsia="Arial" w:hAnsi="Arial"/>
                <w:b/>
                <w:sz w:val="24"/>
                <w:szCs w:val="24"/>
              </w:rPr>
            </w:pPr>
          </w:p>
        </w:tc>
        <w:tc>
          <w:tcPr>
            <w:tcW w:w="5622" w:type="dxa"/>
            <w:shd w:val="clear" w:color="auto" w:fill="auto"/>
          </w:tcPr>
          <w:p w:rsidR="00E00DD9" w:rsidRDefault="00E00DD9">
            <w:pPr>
              <w:widowControl w:val="0"/>
              <w:numPr>
                <w:ilvl w:val="0"/>
                <w:numId w:val="14"/>
              </w:numPr>
              <w:tabs>
                <w:tab w:val="left" w:pos="695"/>
              </w:tabs>
              <w:spacing w:before="120" w:after="120"/>
              <w:ind w:left="743" w:hanging="709"/>
              <w:rPr>
                <w:rFonts w:ascii="Arial" w:eastAsia="Arial" w:hAnsi="Arial"/>
                <w:sz w:val="24"/>
                <w:szCs w:val="24"/>
              </w:rPr>
            </w:pPr>
          </w:p>
        </w:tc>
      </w:tr>
      <w:tr w:rsidR="00E00DD9">
        <w:tc>
          <w:tcPr>
            <w:tcW w:w="3404" w:type="dxa"/>
            <w:shd w:val="clear" w:color="auto" w:fill="auto"/>
          </w:tcPr>
          <w:p w:rsidR="00E00DD9" w:rsidRDefault="00E00DD9">
            <w:pPr>
              <w:widowControl w:val="0"/>
              <w:spacing w:before="120" w:after="120"/>
              <w:ind w:left="720"/>
              <w:rPr>
                <w:rFonts w:ascii="Arial" w:eastAsia="Arial" w:hAnsi="Arial"/>
                <w:b/>
                <w:sz w:val="24"/>
                <w:szCs w:val="24"/>
              </w:rPr>
            </w:pPr>
          </w:p>
        </w:tc>
        <w:tc>
          <w:tcPr>
            <w:tcW w:w="5622" w:type="dxa"/>
            <w:shd w:val="clear" w:color="auto" w:fill="auto"/>
          </w:tcPr>
          <w:p w:rsidR="00E00DD9" w:rsidRDefault="00E00DD9">
            <w:pPr>
              <w:widowControl w:val="0"/>
              <w:numPr>
                <w:ilvl w:val="0"/>
                <w:numId w:val="14"/>
              </w:numPr>
              <w:tabs>
                <w:tab w:val="left" w:pos="695"/>
              </w:tabs>
              <w:spacing w:before="120" w:after="120"/>
              <w:ind w:left="695" w:hanging="646"/>
              <w:rPr>
                <w:rFonts w:ascii="Arial" w:eastAsia="Arial" w:hAnsi="Arial"/>
                <w:sz w:val="24"/>
                <w:szCs w:val="24"/>
              </w:rPr>
            </w:pPr>
          </w:p>
        </w:tc>
      </w:tr>
      <w:tr w:rsidR="00E00DD9">
        <w:tc>
          <w:tcPr>
            <w:tcW w:w="3404" w:type="dxa"/>
            <w:shd w:val="clear" w:color="auto" w:fill="auto"/>
          </w:tcPr>
          <w:p w:rsidR="00E00DD9" w:rsidRDefault="00615FC7">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rsidR="00E00DD9" w:rsidRDefault="00615FC7">
            <w:pPr>
              <w:spacing w:before="120" w:after="120"/>
              <w:rPr>
                <w:rFonts w:ascii="Arial" w:eastAsia="Arial" w:hAnsi="Arial"/>
                <w:sz w:val="24"/>
                <w:szCs w:val="24"/>
              </w:rPr>
            </w:pPr>
            <w:r>
              <w:rPr>
                <w:rFonts w:ascii="Arial" w:eastAsia="Arial" w:hAnsi="Arial"/>
                <w:sz w:val="24"/>
                <w:szCs w:val="24"/>
              </w:rPr>
              <w:t>means the CSPS, NHSPS or LGPS.</w:t>
            </w:r>
          </w:p>
        </w:tc>
      </w:tr>
    </w:tbl>
    <w:p w:rsidR="00E00DD9" w:rsidRDefault="00615FC7">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rsidR="00E00DD9" w:rsidRDefault="00615FC7">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rsidR="00E00DD9" w:rsidRDefault="00615FC7">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E00DD9" w:rsidRDefault="00615FC7">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rsidR="00E00DD9" w:rsidRDefault="00615FC7">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37" w:name="_heading=h.1hmsyys" w:colFirst="0" w:colLast="0"/>
      <w:bookmarkEnd w:id="37"/>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rsidR="00E00DD9" w:rsidRDefault="00615FC7">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rsidR="00E00DD9" w:rsidRDefault="00615FC7">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rsidR="00E00DD9" w:rsidRDefault="00615FC7">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8" w:name="_heading=h.41mghml" w:colFirst="0" w:colLast="0"/>
      <w:bookmarkEnd w:id="38"/>
      <w:r>
        <w:rPr>
          <w:rFonts w:ascii="Arial" w:eastAsia="Arial" w:hAnsi="Arial"/>
          <w:color w:val="000000"/>
          <w:sz w:val="24"/>
          <w:szCs w:val="24"/>
        </w:rPr>
        <w:t>Subcontractor:</w:t>
      </w:r>
    </w:p>
    <w:p w:rsidR="00E00DD9" w:rsidRDefault="00615FC7">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9" w:name="_heading=h.2grqrue" w:colFirst="0" w:colLast="0"/>
      <w:bookmarkEnd w:id="39"/>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E00DD9" w:rsidRDefault="00615FC7">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40" w:name="_heading=h.vx1227" w:colFirst="0" w:colLast="0"/>
      <w:bookmarkEnd w:id="40"/>
      <w:r>
        <w:rPr>
          <w:rFonts w:ascii="Arial" w:eastAsia="Arial" w:hAnsi="Arial"/>
          <w:color w:val="000000"/>
          <w:sz w:val="24"/>
          <w:szCs w:val="24"/>
        </w:rPr>
        <w:t>arise out of the failure of the Supplier and/or any relevant Subcontractor to comply with the provisions of this Part D before the date of termination or expiry of the relevant Contract; and/or</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Supplier (or its Subcontractor) allowing anyone who is not an NHSPS Fair Deal  Employee to join or claim membership of the NHSPS at any time during the Term.</w:t>
      </w:r>
    </w:p>
    <w:p w:rsidR="00E00DD9" w:rsidRDefault="00E00DD9">
      <w:pPr>
        <w:pBdr>
          <w:top w:val="nil"/>
          <w:left w:val="nil"/>
          <w:bottom w:val="nil"/>
          <w:right w:val="nil"/>
          <w:between w:val="nil"/>
        </w:pBdr>
        <w:spacing w:before="120" w:after="120"/>
        <w:ind w:left="2214" w:hanging="1080"/>
        <w:rPr>
          <w:rFonts w:eastAsia="Calibri" w:cs="Calibri"/>
          <w:color w:val="000000"/>
        </w:rPr>
      </w:pP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rsidR="00E00DD9" w:rsidRDefault="00615FC7">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rsidR="00E00DD9" w:rsidRDefault="00615FC7">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E00DD9" w:rsidRDefault="00615FC7">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rsidR="00E00DD9" w:rsidRDefault="00615FC7">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E00DD9" w:rsidRDefault="00615FC7">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E00DD9" w:rsidRDefault="00615FC7">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E00DD9" w:rsidRDefault="00615FC7">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E00DD9" w:rsidRDefault="00615FC7">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Part E: Staff Transfer On Exit (Mandatory) apply in relation to pension issues on expiry or termination of the relevant Contract.</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E00DD9" w:rsidRDefault="00E00DD9">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00DD9" w:rsidRDefault="00615FC7">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1" w:name="_heading=h.3fwokq0" w:colFirst="0" w:colLast="0"/>
      <w:bookmarkEnd w:id="41"/>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E00DD9" w:rsidRDefault="00E00DD9">
      <w:pPr>
        <w:pBdr>
          <w:top w:val="nil"/>
          <w:left w:val="nil"/>
          <w:bottom w:val="nil"/>
          <w:right w:val="nil"/>
          <w:between w:val="nil"/>
        </w:pBdr>
        <w:tabs>
          <w:tab w:val="left" w:pos="993"/>
        </w:tabs>
        <w:spacing w:before="120" w:after="120"/>
        <w:ind w:left="720" w:hanging="720"/>
        <w:rPr>
          <w:rFonts w:eastAsia="Calibri" w:cs="Calibri"/>
          <w:color w:val="000000"/>
        </w:rPr>
      </w:pPr>
    </w:p>
    <w:p w:rsidR="00E00DD9" w:rsidRDefault="00615FC7">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E00DD9" w:rsidRDefault="00615FC7">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42" w:name="_heading=h.1v1yuxt" w:colFirst="0" w:colLast="0"/>
      <w:bookmarkEnd w:id="42"/>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E00DD9" w:rsidRDefault="00615FC7">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E00DD9" w:rsidRDefault="00615FC7">
      <w:pPr>
        <w:pStyle w:val="Heading4"/>
        <w:ind w:left="709"/>
        <w:rPr>
          <w:rFonts w:ascii="Arial" w:eastAsia="Arial" w:hAnsi="Arial"/>
          <w:sz w:val="24"/>
          <w:szCs w:val="24"/>
        </w:rPr>
      </w:pPr>
      <w:bookmarkStart w:id="43" w:name="_heading=h.4f1mdlm" w:colFirst="0" w:colLast="0"/>
      <w:bookmarkEnd w:id="43"/>
      <w:r>
        <w:rPr>
          <w:rFonts w:ascii="Arial" w:eastAsia="Arial" w:hAnsi="Arial"/>
          <w:sz w:val="24"/>
          <w:szCs w:val="24"/>
        </w:rPr>
        <w:t xml:space="preserve">and shall pay such set off amount to the relevant Statutory Scheme. </w:t>
      </w:r>
    </w:p>
    <w:p w:rsidR="00E00DD9" w:rsidRDefault="00615FC7">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under the relevant Contract all reasonable costs and expenses incurred by the Buyer as result of Paragraphs 12.1 above.</w:t>
      </w:r>
    </w:p>
    <w:p w:rsidR="00E00DD9" w:rsidRDefault="00615FC7">
      <w:pPr>
        <w:rPr>
          <w:rFonts w:ascii="Arial Bold" w:eastAsia="Arial Bold" w:hAnsi="Arial Bold" w:cs="Arial Bold"/>
          <w:b/>
          <w:sz w:val="36"/>
          <w:szCs w:val="36"/>
        </w:rPr>
      </w:pPr>
      <w:r>
        <w:br w:type="page"/>
      </w:r>
      <w:r>
        <w:rPr>
          <w:rFonts w:ascii="Arial Bold" w:eastAsia="Arial Bold" w:hAnsi="Arial Bold" w:cs="Arial Bold"/>
          <w:b/>
          <w:sz w:val="36"/>
          <w:szCs w:val="36"/>
        </w:rPr>
        <w:t xml:space="preserve">Annex D1: </w:t>
      </w:r>
    </w:p>
    <w:p w:rsidR="00E00DD9" w:rsidRDefault="00615FC7">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rsidR="00E00DD9" w:rsidRDefault="00615FC7">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E00DD9" w:rsidRDefault="00615FC7">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1"/>
        <w:tblW w:w="9378" w:type="dxa"/>
        <w:tblInd w:w="-115" w:type="dxa"/>
        <w:tblLayout w:type="fixed"/>
        <w:tblLook w:val="0400" w:firstRow="0" w:lastRow="0" w:firstColumn="0" w:lastColumn="0" w:noHBand="0" w:noVBand="1"/>
      </w:tblPr>
      <w:tblGrid>
        <w:gridCol w:w="2835"/>
        <w:gridCol w:w="6543"/>
      </w:tblGrid>
      <w:tr w:rsidR="00E00DD9">
        <w:tc>
          <w:tcPr>
            <w:tcW w:w="2835" w:type="dxa"/>
          </w:tcPr>
          <w:p w:rsidR="00E00DD9" w:rsidRDefault="00615FC7">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E00DD9">
        <w:tc>
          <w:tcPr>
            <w:tcW w:w="2835" w:type="dxa"/>
          </w:tcPr>
          <w:p w:rsidR="00E00DD9" w:rsidRDefault="00615FC7">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E00DD9">
        <w:tc>
          <w:tcPr>
            <w:tcW w:w="2835" w:type="dxa"/>
          </w:tcPr>
          <w:p w:rsidR="00E00DD9" w:rsidRDefault="00615FC7">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E00DD9">
        <w:tc>
          <w:tcPr>
            <w:tcW w:w="2835" w:type="dxa"/>
          </w:tcPr>
          <w:p w:rsidR="00E00DD9" w:rsidRDefault="00615FC7">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rsidR="00E00DD9" w:rsidRDefault="00615FC7">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rsidR="00E00DD9" w:rsidRDefault="00615FC7">
      <w:pPr>
        <w:keepNext/>
        <w:numPr>
          <w:ilvl w:val="0"/>
          <w:numId w:val="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rsidR="00E00DD9" w:rsidRDefault="00615FC7">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E00DD9" w:rsidRDefault="00615FC7">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4" w:name="_heading=h.2u6wntf" w:colFirst="0" w:colLast="0"/>
      <w:bookmarkEnd w:id="44"/>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E00DD9" w:rsidRDefault="00E00DD9">
      <w:pPr>
        <w:rPr>
          <w:rFonts w:ascii="Arial" w:eastAsia="Arial" w:hAnsi="Arial"/>
          <w:sz w:val="24"/>
          <w:szCs w:val="24"/>
        </w:rPr>
      </w:pPr>
    </w:p>
    <w:p w:rsidR="00E00DD9" w:rsidRDefault="00615FC7">
      <w:pPr>
        <w:rPr>
          <w:rFonts w:ascii="Arial Bold" w:eastAsia="Arial Bold" w:hAnsi="Arial Bold" w:cs="Arial Bold"/>
          <w:sz w:val="36"/>
          <w:szCs w:val="36"/>
        </w:rPr>
      </w:pPr>
      <w:r>
        <w:br w:type="page"/>
      </w:r>
      <w:r>
        <w:rPr>
          <w:rFonts w:ascii="Arial Bold" w:eastAsia="Arial Bold" w:hAnsi="Arial Bold" w:cs="Arial Bold"/>
          <w:b/>
          <w:sz w:val="36"/>
          <w:szCs w:val="36"/>
        </w:rPr>
        <w:t>Annex D2: NHS Pension Schemes</w:t>
      </w:r>
    </w:p>
    <w:p w:rsidR="00E00DD9" w:rsidRDefault="00615FC7">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E00DD9" w:rsidRDefault="00615FC7">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2"/>
        <w:tblW w:w="9026" w:type="dxa"/>
        <w:tblInd w:w="-115" w:type="dxa"/>
        <w:tblLayout w:type="fixed"/>
        <w:tblLook w:val="0400" w:firstRow="0" w:lastRow="0" w:firstColumn="0" w:lastColumn="0" w:noHBand="0" w:noVBand="1"/>
      </w:tblPr>
      <w:tblGrid>
        <w:gridCol w:w="3397"/>
        <w:gridCol w:w="5629"/>
      </w:tblGrid>
      <w:tr w:rsidR="00E00DD9">
        <w:tc>
          <w:tcPr>
            <w:tcW w:w="3397" w:type="dxa"/>
          </w:tcPr>
          <w:p w:rsidR="00E00DD9" w:rsidRDefault="00615FC7">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00DD9">
        <w:tc>
          <w:tcPr>
            <w:tcW w:w="3397" w:type="dxa"/>
          </w:tcPr>
          <w:p w:rsidR="00E00DD9" w:rsidRDefault="00615FC7">
            <w:pPr>
              <w:spacing w:before="120" w:after="120"/>
              <w:ind w:left="720"/>
              <w:rPr>
                <w:rFonts w:ascii="Arial" w:eastAsia="Arial" w:hAnsi="Arial"/>
                <w:b/>
                <w:sz w:val="24"/>
                <w:szCs w:val="24"/>
              </w:rPr>
            </w:pPr>
            <w:r>
              <w:rPr>
                <w:rFonts w:ascii="Arial" w:eastAsia="Arial" w:hAnsi="Arial"/>
                <w:b/>
                <w:sz w:val="24"/>
                <w:szCs w:val="24"/>
              </w:rPr>
              <w:t>“NHS Broadly Comparable Employees”</w:t>
            </w:r>
          </w:p>
        </w:tc>
        <w:tc>
          <w:tcPr>
            <w:tcW w:w="5629" w:type="dxa"/>
          </w:tcPr>
          <w:p w:rsidR="00E00DD9" w:rsidRDefault="00615FC7">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E00DD9" w:rsidRDefault="00615FC7">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rsidR="00E00DD9" w:rsidRDefault="00615FC7">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E00DD9" w:rsidRDefault="00615FC7">
            <w:pPr>
              <w:tabs>
                <w:tab w:val="left" w:pos="235"/>
              </w:tabs>
              <w:spacing w:before="120" w:after="120"/>
              <w:rPr>
                <w:rFonts w:ascii="Arial" w:eastAsia="Arial" w:hAnsi="Arial"/>
                <w:color w:val="000000"/>
                <w:sz w:val="24"/>
                <w:szCs w:val="24"/>
              </w:rPr>
            </w:pPr>
            <w:r>
              <w:rPr>
                <w:rFonts w:ascii="Arial" w:eastAsia="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00DD9">
        <w:tc>
          <w:tcPr>
            <w:tcW w:w="3397" w:type="dxa"/>
          </w:tcPr>
          <w:p w:rsidR="00E00DD9" w:rsidRDefault="00615FC7">
            <w:pPr>
              <w:spacing w:before="120" w:after="120"/>
              <w:ind w:left="720"/>
              <w:rPr>
                <w:rFonts w:ascii="Arial" w:eastAsia="Arial" w:hAnsi="Arial"/>
                <w:b/>
                <w:sz w:val="24"/>
                <w:szCs w:val="24"/>
              </w:rPr>
            </w:pPr>
            <w:r>
              <w:rPr>
                <w:rFonts w:ascii="Arial" w:eastAsia="Arial" w:hAnsi="Arial"/>
                <w:b/>
                <w:sz w:val="24"/>
                <w:szCs w:val="24"/>
              </w:rPr>
              <w:t>"NHSPS Eligible Employees"</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NHSPS Fair Deal Employee  who at the relevant time is an active member or eligible to participate in the NHSPS under a Direction Letter/Determination Letter.</w:t>
            </w:r>
          </w:p>
        </w:tc>
      </w:tr>
      <w:tr w:rsidR="00E00DD9">
        <w:tc>
          <w:tcPr>
            <w:tcW w:w="3397" w:type="dxa"/>
          </w:tcPr>
          <w:p w:rsidR="00E00DD9" w:rsidRDefault="00615FC7">
            <w:pPr>
              <w:spacing w:before="120" w:after="120"/>
              <w:ind w:left="720"/>
              <w:rPr>
                <w:rFonts w:ascii="Arial" w:eastAsia="Arial" w:hAnsi="Arial"/>
                <w:b/>
                <w:sz w:val="24"/>
                <w:szCs w:val="24"/>
              </w:rPr>
            </w:pPr>
            <w:r>
              <w:rPr>
                <w:rFonts w:ascii="Arial" w:eastAsia="Arial" w:hAnsi="Arial"/>
                <w:b/>
                <w:sz w:val="24"/>
                <w:szCs w:val="24"/>
              </w:rPr>
              <w:t>"NHSPS Fair Deal  Employees"</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00DD9">
        <w:tc>
          <w:tcPr>
            <w:tcW w:w="3397" w:type="dxa"/>
          </w:tcPr>
          <w:p w:rsidR="00E00DD9" w:rsidRDefault="00E00DD9">
            <w:pPr>
              <w:spacing w:before="120" w:after="120"/>
              <w:ind w:left="720"/>
              <w:rPr>
                <w:rFonts w:ascii="Arial" w:eastAsia="Arial" w:hAnsi="Arial"/>
                <w:b/>
                <w:sz w:val="24"/>
                <w:szCs w:val="24"/>
              </w:rPr>
            </w:pPr>
          </w:p>
        </w:tc>
        <w:tc>
          <w:tcPr>
            <w:tcW w:w="5629" w:type="dxa"/>
          </w:tcPr>
          <w:p w:rsidR="00E00DD9" w:rsidRDefault="00615FC7">
            <w:pPr>
              <w:widowControl w:val="0"/>
              <w:numPr>
                <w:ilvl w:val="0"/>
                <w:numId w:val="9"/>
              </w:numPr>
              <w:tabs>
                <w:tab w:val="left" w:pos="695"/>
              </w:tabs>
              <w:spacing w:before="120" w:after="120"/>
              <w:ind w:left="743" w:hanging="709"/>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E00DD9">
        <w:tc>
          <w:tcPr>
            <w:tcW w:w="3397" w:type="dxa"/>
          </w:tcPr>
          <w:p w:rsidR="00E00DD9" w:rsidRDefault="00E00DD9">
            <w:pPr>
              <w:spacing w:before="120" w:after="120"/>
              <w:ind w:left="720"/>
              <w:rPr>
                <w:rFonts w:ascii="Arial" w:eastAsia="Arial" w:hAnsi="Arial"/>
                <w:b/>
                <w:sz w:val="24"/>
                <w:szCs w:val="24"/>
              </w:rPr>
            </w:pPr>
          </w:p>
        </w:tc>
        <w:tc>
          <w:tcPr>
            <w:tcW w:w="5629" w:type="dxa"/>
          </w:tcPr>
          <w:p w:rsidR="00E00DD9" w:rsidRDefault="00615FC7">
            <w:pPr>
              <w:widowControl w:val="0"/>
              <w:numPr>
                <w:ilvl w:val="0"/>
                <w:numId w:val="9"/>
              </w:numPr>
              <w:tabs>
                <w:tab w:val="left" w:pos="695"/>
              </w:tabs>
              <w:spacing w:before="120" w:after="120"/>
              <w:ind w:left="695" w:hanging="646"/>
              <w:rPr>
                <w:rFonts w:ascii="Arial" w:eastAsia="Arial" w:hAnsi="Arial"/>
                <w:color w:val="000000"/>
                <w:sz w:val="24"/>
                <w:szCs w:val="24"/>
              </w:rPr>
            </w:pPr>
            <w:r>
              <w:rPr>
                <w:rFonts w:ascii="Arial" w:eastAsia="Arial" w:hAnsi="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E00DD9">
        <w:tc>
          <w:tcPr>
            <w:tcW w:w="3397" w:type="dxa"/>
          </w:tcPr>
          <w:p w:rsidR="00E00DD9" w:rsidRDefault="00E00DD9">
            <w:pPr>
              <w:spacing w:before="120" w:after="120"/>
              <w:ind w:left="720"/>
              <w:rPr>
                <w:rFonts w:ascii="Arial" w:eastAsia="Arial" w:hAnsi="Arial"/>
                <w:b/>
                <w:sz w:val="24"/>
                <w:szCs w:val="24"/>
              </w:rPr>
            </w:pP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E00DD9">
        <w:tc>
          <w:tcPr>
            <w:tcW w:w="3397" w:type="dxa"/>
          </w:tcPr>
          <w:p w:rsidR="00E00DD9" w:rsidRDefault="00E00DD9">
            <w:pPr>
              <w:spacing w:before="120" w:after="120"/>
              <w:ind w:left="720"/>
              <w:rPr>
                <w:rFonts w:ascii="Arial" w:eastAsia="Arial" w:hAnsi="Arial"/>
                <w:b/>
                <w:sz w:val="24"/>
                <w:szCs w:val="24"/>
              </w:rPr>
            </w:pP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00DD9">
        <w:tc>
          <w:tcPr>
            <w:tcW w:w="3397" w:type="dxa"/>
          </w:tcPr>
          <w:p w:rsidR="00E00DD9" w:rsidRDefault="00615FC7">
            <w:pPr>
              <w:spacing w:before="120" w:after="120"/>
              <w:ind w:left="993"/>
              <w:rPr>
                <w:rFonts w:ascii="Arial" w:eastAsia="Arial" w:hAnsi="Arial"/>
                <w:b/>
                <w:sz w:val="24"/>
                <w:szCs w:val="24"/>
              </w:rPr>
            </w:pPr>
            <w:r>
              <w:rPr>
                <w:rFonts w:ascii="Arial" w:eastAsia="Arial" w:hAnsi="Arial"/>
                <w:b/>
                <w:sz w:val="24"/>
                <w:szCs w:val="24"/>
              </w:rPr>
              <w:t>"NHS Body"</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E00DD9">
        <w:tc>
          <w:tcPr>
            <w:tcW w:w="3397" w:type="dxa"/>
          </w:tcPr>
          <w:p w:rsidR="00E00DD9" w:rsidRDefault="00615FC7">
            <w:pPr>
              <w:spacing w:before="120" w:after="120"/>
              <w:ind w:left="993"/>
              <w:rPr>
                <w:rFonts w:ascii="Arial" w:eastAsia="Arial" w:hAnsi="Arial"/>
                <w:b/>
                <w:sz w:val="24"/>
                <w:szCs w:val="24"/>
              </w:rPr>
            </w:pPr>
            <w:r>
              <w:rPr>
                <w:rFonts w:ascii="Arial" w:eastAsia="Arial" w:hAnsi="Arial"/>
                <w:b/>
                <w:sz w:val="24"/>
                <w:szCs w:val="24"/>
              </w:rPr>
              <w:t>"NHS Pensions"</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E00DD9">
        <w:tc>
          <w:tcPr>
            <w:tcW w:w="3397" w:type="dxa"/>
          </w:tcPr>
          <w:p w:rsidR="00E00DD9" w:rsidRDefault="00615FC7">
            <w:pPr>
              <w:spacing w:before="120" w:after="120"/>
              <w:ind w:left="993"/>
              <w:rPr>
                <w:rFonts w:ascii="Arial" w:eastAsia="Arial" w:hAnsi="Arial"/>
                <w:b/>
                <w:sz w:val="24"/>
                <w:szCs w:val="24"/>
              </w:rPr>
            </w:pPr>
            <w:r>
              <w:rPr>
                <w:rFonts w:ascii="Arial" w:eastAsia="Arial" w:hAnsi="Arial"/>
                <w:b/>
                <w:sz w:val="24"/>
                <w:szCs w:val="24"/>
              </w:rPr>
              <w:t>"NHSPS"</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00DD9">
        <w:tc>
          <w:tcPr>
            <w:tcW w:w="3397" w:type="dxa"/>
          </w:tcPr>
          <w:p w:rsidR="00E00DD9" w:rsidRDefault="00E00DD9" w:rsidP="005F50E5">
            <w:pPr>
              <w:spacing w:before="120" w:after="120"/>
              <w:rPr>
                <w:rFonts w:ascii="Arial" w:eastAsia="Arial" w:hAnsi="Arial"/>
                <w:b/>
                <w:sz w:val="24"/>
                <w:szCs w:val="24"/>
              </w:rPr>
            </w:pPr>
          </w:p>
        </w:tc>
        <w:tc>
          <w:tcPr>
            <w:tcW w:w="5629" w:type="dxa"/>
          </w:tcPr>
          <w:p w:rsidR="00E00DD9" w:rsidRDefault="00E00DD9">
            <w:pPr>
              <w:tabs>
                <w:tab w:val="left" w:pos="235"/>
              </w:tabs>
              <w:spacing w:before="120" w:after="120"/>
              <w:rPr>
                <w:rFonts w:ascii="Arial" w:eastAsia="Arial" w:hAnsi="Arial"/>
                <w:color w:val="000000"/>
                <w:sz w:val="24"/>
                <w:szCs w:val="24"/>
              </w:rPr>
            </w:pPr>
          </w:p>
        </w:tc>
      </w:tr>
      <w:tr w:rsidR="00E00DD9">
        <w:tc>
          <w:tcPr>
            <w:tcW w:w="3397" w:type="dxa"/>
          </w:tcPr>
          <w:p w:rsidR="00E00DD9" w:rsidRDefault="00615FC7">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00DD9">
        <w:tc>
          <w:tcPr>
            <w:tcW w:w="3397" w:type="dxa"/>
          </w:tcPr>
          <w:p w:rsidR="00E00DD9" w:rsidRDefault="00615FC7">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00DD9">
        <w:tc>
          <w:tcPr>
            <w:tcW w:w="3397" w:type="dxa"/>
          </w:tcPr>
          <w:p w:rsidR="00E00DD9" w:rsidRDefault="00615FC7">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tcPr>
          <w:p w:rsidR="00E00DD9" w:rsidRDefault="00615FC7">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E00DD9">
        <w:tc>
          <w:tcPr>
            <w:tcW w:w="3397" w:type="dxa"/>
          </w:tcPr>
          <w:p w:rsidR="00E00DD9" w:rsidRDefault="00E00DD9" w:rsidP="005F50E5">
            <w:pPr>
              <w:spacing w:before="120" w:after="120"/>
              <w:rPr>
                <w:rFonts w:ascii="Arial" w:eastAsia="Arial" w:hAnsi="Arial"/>
                <w:b/>
                <w:sz w:val="24"/>
                <w:szCs w:val="24"/>
              </w:rPr>
            </w:pPr>
          </w:p>
        </w:tc>
        <w:tc>
          <w:tcPr>
            <w:tcW w:w="5629" w:type="dxa"/>
          </w:tcPr>
          <w:p w:rsidR="00E00DD9" w:rsidRDefault="00E00DD9">
            <w:pPr>
              <w:tabs>
                <w:tab w:val="left" w:pos="235"/>
              </w:tabs>
              <w:spacing w:before="120" w:after="120"/>
              <w:rPr>
                <w:rFonts w:ascii="Arial" w:eastAsia="Arial" w:hAnsi="Arial"/>
                <w:sz w:val="24"/>
                <w:szCs w:val="24"/>
              </w:rPr>
            </w:pPr>
          </w:p>
        </w:tc>
      </w:tr>
    </w:tbl>
    <w:p w:rsidR="00E00DD9" w:rsidRDefault="00615FC7">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45" w:name="_heading=h.19c6y18" w:colFirst="0" w:colLast="0"/>
      <w:bookmarkEnd w:id="45"/>
      <w:r>
        <w:rPr>
          <w:rFonts w:ascii="Arial Bold" w:eastAsia="Arial Bold" w:hAnsi="Arial Bold" w:cs="Arial Bold"/>
          <w:b/>
          <w:color w:val="000000"/>
          <w:sz w:val="24"/>
          <w:szCs w:val="24"/>
        </w:rPr>
        <w:t>Membership of the NHS Pension Scheme</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3tbugp1" w:colFirst="0" w:colLast="0"/>
      <w:bookmarkEnd w:id="46"/>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E00DD9" w:rsidRDefault="00615FC7">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rsidR="00E00DD9" w:rsidRDefault="00615FC7">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28h4qwu" w:colFirst="0" w:colLast="0"/>
      <w:bookmarkEnd w:id="47"/>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 xml:space="preserve">a complete copy of each </w:t>
      </w:r>
      <w:r w:rsidR="005F50E5">
        <w:rPr>
          <w:rFonts w:ascii="Arial" w:eastAsia="Arial" w:hAnsi="Arial"/>
          <w:color w:val="000000"/>
          <w:sz w:val="24"/>
          <w:szCs w:val="24"/>
        </w:rPr>
        <w:t xml:space="preserve">Direction Letter/ Determination </w:t>
      </w:r>
      <w:r>
        <w:rPr>
          <w:rFonts w:ascii="Arial" w:eastAsia="Arial" w:hAnsi="Arial"/>
          <w:color w:val="000000"/>
          <w:sz w:val="24"/>
          <w:szCs w:val="24"/>
        </w:rPr>
        <w:t>within 5 Working Days of receipt of the Direction Letter/Determination.</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nmf14n" w:colFirst="0" w:colLast="0"/>
      <w:bookmarkEnd w:id="48"/>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37m2jsg" w:colFirst="0" w:colLast="0"/>
      <w:bookmarkEnd w:id="49"/>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1mrcu09" w:colFirst="0" w:colLast="0"/>
      <w:bookmarkEnd w:id="50"/>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46r0co2" w:colFirst="0" w:colLast="0"/>
      <w:bookmarkEnd w:id="51"/>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rsidR="00E00DD9" w:rsidRDefault="00615FC7">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2" w:name="_heading=h.2lwamvv" w:colFirst="0" w:colLast="0"/>
      <w:bookmarkEnd w:id="52"/>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E00DD9" w:rsidRDefault="00615FC7">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rsidR="005F50E5" w:rsidRPr="005F50E5" w:rsidRDefault="00615FC7" w:rsidP="005F50E5">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E00DD9" w:rsidRDefault="00615FC7">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53" w:name="_heading=h.111kx3o" w:colFirst="0" w:colLast="0"/>
      <w:bookmarkEnd w:id="53"/>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3l18frh" w:colFirst="0" w:colLast="0"/>
      <w:bookmarkEnd w:id="54"/>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206ipza" w:colFirst="0" w:colLast="0"/>
      <w:bookmarkEnd w:id="55"/>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E00DD9" w:rsidRDefault="00615FC7">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rsidR="00E00DD9" w:rsidRDefault="00615FC7">
      <w:pPr>
        <w:keepNext/>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6" w:name="_heading=h.4k668n3" w:colFirst="0" w:colLast="0"/>
      <w:bookmarkEnd w:id="56"/>
      <w:r>
        <w:rPr>
          <w:rFonts w:ascii="Arial" w:eastAsia="Arial" w:hAnsi="Arial"/>
          <w:color w:val="000000"/>
          <w:sz w:val="24"/>
          <w:szCs w:val="24"/>
        </w:rPr>
        <w:t xml:space="preserve">If the Supplier (or its Subcontractor, if relevant) is unable to provide the NHSPS Fair Deal Employees with either membership of: </w:t>
      </w:r>
    </w:p>
    <w:p w:rsidR="00E00DD9" w:rsidRDefault="00615FC7">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7" w:name="_heading=h.2zbgiuw" w:colFirst="0" w:colLast="0"/>
      <w:bookmarkEnd w:id="57"/>
      <w:r>
        <w:rPr>
          <w:rFonts w:ascii="Arial" w:eastAsia="Arial" w:hAnsi="Arial"/>
          <w:color w:val="000000"/>
          <w:sz w:val="24"/>
          <w:szCs w:val="24"/>
        </w:rPr>
        <w:t xml:space="preserve">the NHSPS (having used its best endeavours to secure a Direction Letter/Determination); or </w:t>
      </w:r>
    </w:p>
    <w:p w:rsidR="00E00DD9" w:rsidRDefault="00615FC7">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8" w:name="_heading=h.1egqt2p" w:colFirst="0" w:colLast="0"/>
      <w:bookmarkEnd w:id="58"/>
      <w:r>
        <w:rPr>
          <w:rFonts w:ascii="Arial" w:eastAsia="Arial" w:hAnsi="Arial"/>
          <w:color w:val="000000"/>
          <w:sz w:val="24"/>
          <w:szCs w:val="24"/>
        </w:rPr>
        <w:t xml:space="preserve">a Broadly Comparable pension scheme, </w:t>
      </w:r>
    </w:p>
    <w:p w:rsidR="00E00DD9" w:rsidRDefault="00615FC7">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w:t>
      </w:r>
      <w:r w:rsidR="005F50E5">
        <w:rPr>
          <w:rFonts w:ascii="Arial" w:eastAsia="Arial" w:hAnsi="Arial"/>
          <w:sz w:val="24"/>
          <w:szCs w:val="24"/>
        </w:rPr>
        <w:t xml:space="preserve">the NHSPS Fair Deal Employees. </w:t>
      </w:r>
      <w:r>
        <w:rPr>
          <w:rFonts w:ascii="Arial" w:eastAsia="Arial" w:hAnsi="Arial"/>
          <w:sz w:val="24"/>
          <w:szCs w:val="24"/>
        </w:rPr>
        <w:t>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9" w:name="_heading=h.3ygebqi" w:colFirst="0" w:colLast="0"/>
      <w:bookmarkEnd w:id="59"/>
      <w:r>
        <w:rPr>
          <w:rFonts w:ascii="Arial" w:eastAsia="Arial" w:hAnsi="Arial"/>
          <w:color w:val="000000"/>
          <w:sz w:val="24"/>
          <w:szCs w:val="24"/>
        </w:rPr>
        <w:t>This flexibility for the Buyer to allow compensation in place of Pension Benefits is in addition to and not instead of the Buyer’s right to terminate the Contract.</w:t>
      </w:r>
    </w:p>
    <w:p w:rsidR="00E00DD9" w:rsidRDefault="00615FC7">
      <w:pPr>
        <w:keepNext/>
        <w:numPr>
          <w:ilvl w:val="0"/>
          <w:numId w:val="7"/>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rsidR="00E00DD9" w:rsidRDefault="00615FC7">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0" w:name="_heading=h.2dlolyb" w:colFirst="0" w:colLast="0"/>
      <w:bookmarkEnd w:id="60"/>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E00DD9" w:rsidRDefault="00615FC7">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t xml:space="preserve">Annex D3: </w:t>
      </w:r>
    </w:p>
    <w:p w:rsidR="00E00DD9" w:rsidRDefault="00615FC7">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rsidR="00E00DD9" w:rsidRDefault="00615FC7">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rsidR="00E00DD9" w:rsidRDefault="00615FC7">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rsidR="00E00DD9" w:rsidRDefault="00615FC7">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rsidR="00E00DD9" w:rsidRDefault="00615FC7">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rsidR="00E00DD9" w:rsidRDefault="00615FC7">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E00DD9" w:rsidRDefault="00615FC7">
      <w:pPr>
        <w:rPr>
          <w:rFonts w:ascii="Arial" w:eastAsia="Arial" w:hAnsi="Arial"/>
          <w:sz w:val="24"/>
          <w:szCs w:val="24"/>
        </w:rPr>
      </w:pPr>
      <w:r>
        <w:rPr>
          <w:rFonts w:ascii="Arial" w:eastAsia="Arial" w:hAnsi="Arial"/>
          <w:sz w:val="24"/>
          <w:szCs w:val="24"/>
        </w:rPr>
        <w:t xml:space="preserve">Unlike New Fair Deal the 2007 Best Value pension direction does not provide a right </w:t>
      </w:r>
      <w:r w:rsidR="005F50E5">
        <w:rPr>
          <w:rFonts w:ascii="Arial" w:eastAsia="Arial" w:hAnsi="Arial"/>
          <w:sz w:val="24"/>
          <w:szCs w:val="24"/>
        </w:rPr>
        <w:t xml:space="preserve">to bulk transfer past service. </w:t>
      </w:r>
      <w:r>
        <w:rPr>
          <w:rFonts w:ascii="Arial" w:eastAsia="Arial" w:hAnsi="Arial"/>
          <w:sz w:val="24"/>
          <w:szCs w:val="24"/>
        </w:rPr>
        <w:t>Whilst typically before the 2007 direction LA did provide such a right, it is a significant additional cost and therefore bulk trans</w:t>
      </w:r>
      <w:r w:rsidR="005F50E5">
        <w:rPr>
          <w:rFonts w:ascii="Arial" w:eastAsia="Arial" w:hAnsi="Arial"/>
          <w:sz w:val="24"/>
          <w:szCs w:val="24"/>
        </w:rPr>
        <w:t xml:space="preserve">fer wording has been excluded. </w:t>
      </w:r>
      <w:r>
        <w:rPr>
          <w:rFonts w:ascii="Arial" w:eastAsia="Arial" w:hAnsi="Arial"/>
          <w:sz w:val="24"/>
          <w:szCs w:val="24"/>
        </w:rPr>
        <w:t>If required take legal advice due to the exceptionally high costs which can result from a requirement to provide bulk transfers.]</w:t>
      </w:r>
    </w:p>
    <w:p w:rsidR="00E00DD9" w:rsidRDefault="00615FC7">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rsidR="00E00DD9" w:rsidRDefault="00615FC7">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3"/>
        <w:tblW w:w="9026" w:type="dxa"/>
        <w:tblInd w:w="-115" w:type="dxa"/>
        <w:tblLayout w:type="fixed"/>
        <w:tblLook w:val="0000" w:firstRow="0" w:lastRow="0" w:firstColumn="0" w:lastColumn="0" w:noHBand="0" w:noVBand="0"/>
      </w:tblPr>
      <w:tblGrid>
        <w:gridCol w:w="2635"/>
        <w:gridCol w:w="6391"/>
      </w:tblGrid>
      <w:tr w:rsidR="00E00DD9">
        <w:trPr>
          <w:trHeight w:val="653"/>
        </w:trPr>
        <w:tc>
          <w:tcPr>
            <w:tcW w:w="2635" w:type="dxa"/>
            <w:shd w:val="clear" w:color="auto" w:fill="auto"/>
          </w:tcPr>
          <w:p w:rsidR="00E00DD9" w:rsidRDefault="00615FC7">
            <w:pPr>
              <w:ind w:left="72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E00DD9">
        <w:trPr>
          <w:trHeight w:val="653"/>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Pr>
                <w:rFonts w:ascii="Arial" w:eastAsia="Arial" w:hAnsi="Arial"/>
                <w:sz w:val="24"/>
                <w:szCs w:val="24"/>
              </w:rPr>
              <w:t>the relevant Administering Buyer of that Fund for the purposes of the 2013 Regulations;</w:t>
            </w:r>
          </w:p>
        </w:tc>
      </w:tr>
      <w:tr w:rsidR="00E00DD9">
        <w:trPr>
          <w:trHeight w:val="653"/>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the actuary to a Fund appointed by the Administering Buyer of that Fund;</w:t>
            </w:r>
          </w:p>
        </w:tc>
      </w:tr>
      <w:tr w:rsidR="00E00DD9">
        <w:trPr>
          <w:trHeight w:val="337"/>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rsidR="00E00DD9" w:rsidRDefault="00615FC7">
            <w:pPr>
              <w:rPr>
                <w:rFonts w:ascii="Arial" w:eastAsia="Arial" w:hAnsi="Arial"/>
                <w:b/>
                <w:sz w:val="24"/>
                <w:szCs w:val="24"/>
              </w:rPr>
            </w:pPr>
            <w:r>
              <w:rPr>
                <w:rFonts w:ascii="Arial" w:eastAsia="Arial" w:hAnsi="Arial"/>
                <w:b/>
                <w:sz w:val="24"/>
                <w:szCs w:val="24"/>
                <w:highlight w:val="yellow"/>
              </w:rPr>
              <w:t>[insert name], a pension fund within the LGPS;</w:t>
            </w:r>
          </w:p>
        </w:tc>
      </w:tr>
      <w:tr w:rsidR="00E00DD9">
        <w:trPr>
          <w:trHeight w:val="337"/>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rsidR="00E00DD9" w:rsidRDefault="00615FC7">
            <w:pPr>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E00DD9">
        <w:trPr>
          <w:trHeight w:val="1269"/>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E00DD9">
        <w:trPr>
          <w:trHeight w:val="990"/>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an admission agreement within the meaning  in Schedule 1 of the  2013 Regulations;</w:t>
            </w:r>
          </w:p>
        </w:tc>
      </w:tr>
      <w:tr w:rsidR="00E00DD9">
        <w:trPr>
          <w:trHeight w:val="900"/>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E00DD9">
        <w:trPr>
          <w:trHeight w:val="900"/>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E00DD9">
        <w:trPr>
          <w:trHeight w:val="900"/>
        </w:trPr>
        <w:tc>
          <w:tcPr>
            <w:tcW w:w="2635" w:type="dxa"/>
            <w:shd w:val="clear" w:color="auto" w:fill="auto"/>
          </w:tcPr>
          <w:p w:rsidR="00E00DD9" w:rsidRDefault="00615FC7">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rsidR="00E00DD9" w:rsidRDefault="00615FC7">
            <w:pPr>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E00DD9">
        <w:trPr>
          <w:trHeight w:val="1665"/>
        </w:trPr>
        <w:tc>
          <w:tcPr>
            <w:tcW w:w="2635" w:type="dxa"/>
            <w:shd w:val="clear" w:color="auto" w:fill="auto"/>
          </w:tcPr>
          <w:p w:rsidR="00E00DD9" w:rsidRDefault="00615FC7">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rsidR="00E00DD9" w:rsidRDefault="00615FC7">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E00DD9" w:rsidRDefault="00E00DD9">
      <w:pPr>
        <w:pStyle w:val="Heading2"/>
        <w:rPr>
          <w:rFonts w:ascii="Arial" w:eastAsia="Arial" w:hAnsi="Arial"/>
          <w:sz w:val="24"/>
          <w:szCs w:val="24"/>
        </w:rPr>
      </w:pPr>
    </w:p>
    <w:p w:rsidR="00E00DD9" w:rsidRDefault="00615FC7">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rsidR="00E00DD9" w:rsidRDefault="00615FC7">
      <w:pPr>
        <w:numPr>
          <w:ilvl w:val="1"/>
          <w:numId w:val="1"/>
        </w:numPr>
        <w:tabs>
          <w:tab w:val="left" w:pos="720"/>
        </w:tabs>
        <w:ind w:left="708" w:hanging="708"/>
        <w:rPr>
          <w:rFonts w:ascii="Arial" w:eastAsia="Arial" w:hAnsi="Arial"/>
          <w:sz w:val="24"/>
          <w:szCs w:val="24"/>
        </w:rPr>
      </w:pPr>
      <w:r>
        <w:rPr>
          <w:rFonts w:ascii="Arial" w:eastAsia="Arial" w:hAnsi="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E00DD9" w:rsidRDefault="00615FC7">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rsidR="00E00DD9" w:rsidRDefault="00615FC7">
      <w:pPr>
        <w:numPr>
          <w:ilvl w:val="1"/>
          <w:numId w:val="1"/>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rsidR="00E00DD9" w:rsidRDefault="00615FC7">
      <w:pPr>
        <w:numPr>
          <w:ilvl w:val="2"/>
          <w:numId w:val="1"/>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rsidR="00E00DD9" w:rsidRDefault="00615FC7">
      <w:pPr>
        <w:numPr>
          <w:ilvl w:val="2"/>
          <w:numId w:val="1"/>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E00DD9" w:rsidRDefault="00615FC7">
      <w:pPr>
        <w:tabs>
          <w:tab w:val="left" w:pos="720"/>
        </w:tabs>
        <w:ind w:left="708"/>
        <w:rPr>
          <w:rFonts w:ascii="Arial" w:eastAsia="Arial" w:hAnsi="Arial"/>
          <w:b/>
          <w:sz w:val="24"/>
          <w:szCs w:val="24"/>
        </w:rPr>
      </w:pPr>
      <w:r>
        <w:rPr>
          <w:rFonts w:ascii="Arial" w:eastAsia="Arial" w:hAnsi="Arial"/>
          <w:b/>
          <w:sz w:val="24"/>
          <w:szCs w:val="24"/>
        </w:rPr>
        <w:t>OPTION 2</w:t>
      </w:r>
    </w:p>
    <w:p w:rsidR="00E00DD9" w:rsidRDefault="00615FC7">
      <w:pPr>
        <w:tabs>
          <w:tab w:val="left" w:pos="720"/>
        </w:tabs>
        <w:ind w:left="708"/>
        <w:rPr>
          <w:rFonts w:ascii="Arial" w:eastAsia="Arial" w:hAnsi="Arial"/>
          <w:sz w:val="24"/>
          <w:szCs w:val="24"/>
        </w:rPr>
      </w:pPr>
      <w:r>
        <w:rPr>
          <w:rFonts w:ascii="Arial" w:eastAsia="Arial" w:hAnsi="Arial"/>
          <w:sz w:val="24"/>
          <w:szCs w:val="24"/>
        </w:rPr>
        <w:t>[Any LGPS Fair Deal Employees whether:</w:t>
      </w:r>
    </w:p>
    <w:p w:rsidR="00E00DD9" w:rsidRDefault="00615FC7">
      <w:pPr>
        <w:numPr>
          <w:ilvl w:val="2"/>
          <w:numId w:val="1"/>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rsidR="00E00DD9" w:rsidRDefault="00615FC7">
      <w:pPr>
        <w:numPr>
          <w:ilvl w:val="2"/>
          <w:numId w:val="1"/>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rsidR="00E00DD9" w:rsidRDefault="00615FC7">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E00DD9" w:rsidRDefault="00615FC7">
      <w:pPr>
        <w:numPr>
          <w:ilvl w:val="1"/>
          <w:numId w:val="1"/>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rsidR="00E00DD9" w:rsidRDefault="00615FC7">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1" w:name="_heading=h.sqyw64" w:colFirst="0" w:colLast="0"/>
      <w:bookmarkEnd w:id="61"/>
      <w:r>
        <w:rPr>
          <w:rFonts w:ascii="Arial Bold" w:eastAsia="Arial Bold" w:hAnsi="Arial Bold" w:cs="Arial Bold"/>
          <w:b/>
          <w:color w:val="000000"/>
          <w:sz w:val="24"/>
          <w:szCs w:val="24"/>
        </w:rPr>
        <w:t>Broadly Comparable Scheme</w:t>
      </w:r>
    </w:p>
    <w:p w:rsidR="00E00DD9" w:rsidRDefault="00615FC7">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E00DD9" w:rsidRDefault="00615FC7">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E00DD9" w:rsidRDefault="00615FC7">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2" w:name="_heading=h.3cqmetx" w:colFirst="0" w:colLast="0"/>
      <w:bookmarkEnd w:id="62"/>
      <w:r>
        <w:rPr>
          <w:rFonts w:ascii="Arial Bold" w:eastAsia="Arial Bold" w:hAnsi="Arial Bold" w:cs="Arial Bold"/>
          <w:b/>
          <w:color w:val="000000"/>
          <w:sz w:val="24"/>
          <w:szCs w:val="24"/>
        </w:rPr>
        <w:t>Discretionary Benefits</w:t>
      </w:r>
    </w:p>
    <w:p w:rsidR="00E00DD9" w:rsidRDefault="00615FC7" w:rsidP="005F50E5">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E00DD9" w:rsidRDefault="00615FC7">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rsidR="00E00DD9" w:rsidRDefault="00615FC7">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rsidR="00E00DD9" w:rsidRDefault="00615FC7">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rsidR="00E00DD9" w:rsidRDefault="00615FC7">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rsidR="00E00DD9" w:rsidRDefault="00615FC7">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eastAsia="Calibri" w:cs="Calibri"/>
          <w:color w:val="000000"/>
          <w:sz w:val="16"/>
          <w:szCs w:val="16"/>
          <w:vertAlign w:val="superscript"/>
        </w:rPr>
        <w:footnoteReference w:id="9"/>
      </w:r>
      <w:r>
        <w:rPr>
          <w:rFonts w:ascii="Arial" w:eastAsia="Arial" w:hAnsi="Arial"/>
          <w:color w:val="000000"/>
          <w:sz w:val="24"/>
          <w:szCs w:val="24"/>
        </w:rPr>
        <w:t>;</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costs of any reports and advice requested by or arising  from an instruction given by the Supplier or a Subcontractor from the Fund Actuary; and/or</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Within twenty (20) Working Days of receiving the notification under paragraph 5.7  above, the Buyer shall either:</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rsidR="00E00DD9" w:rsidRDefault="00615FC7">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E00DD9" w:rsidRDefault="00615FC7">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rsidR="00E00DD9" w:rsidRDefault="00E00DD9">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rsidR="00E00DD9" w:rsidRDefault="00615FC7">
      <w:pPr>
        <w:spacing w:after="120"/>
        <w:rPr>
          <w:rFonts w:ascii="Arial Bold" w:eastAsia="Arial Bold" w:hAnsi="Arial Bold" w:cs="Arial Bold"/>
          <w:b/>
          <w:sz w:val="36"/>
          <w:szCs w:val="36"/>
        </w:rPr>
      </w:pPr>
      <w:bookmarkStart w:id="63" w:name="_heading=h.1rvwp1q" w:colFirst="0" w:colLast="0"/>
      <w:bookmarkEnd w:id="63"/>
      <w:r>
        <w:br w:type="page"/>
      </w:r>
      <w:r>
        <w:rPr>
          <w:rFonts w:ascii="Arial Bold" w:eastAsia="Arial Bold" w:hAnsi="Arial Bold" w:cs="Arial Bold"/>
          <w:b/>
          <w:sz w:val="36"/>
          <w:szCs w:val="36"/>
        </w:rPr>
        <w:t>Annex D4: Other Schemes</w:t>
      </w:r>
    </w:p>
    <w:p w:rsidR="00E00DD9" w:rsidRDefault="00615FC7">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rsidR="00E00DD9" w:rsidRDefault="00615FC7">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 xml:space="preserve">Part E: Staff Transfer on Exit </w:t>
      </w:r>
    </w:p>
    <w:p w:rsidR="00E00DD9" w:rsidRDefault="00615FC7">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4" w:name="_heading=h.4bvk7pj" w:colFirst="0" w:colLast="0"/>
      <w:bookmarkEnd w:id="64"/>
      <w:r>
        <w:rPr>
          <w:rFonts w:ascii="Arial" w:eastAsia="Arial" w:hAnsi="Arial"/>
          <w:color w:val="000000"/>
          <w:sz w:val="24"/>
          <w:szCs w:val="24"/>
        </w:rPr>
        <w:t>The Supplier agrees that within 20 Working Days of the earliest of:</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5" w:name="_heading=h.2r0uhxc" w:colFirst="0" w:colLast="0"/>
      <w:bookmarkEnd w:id="65"/>
      <w:r>
        <w:rPr>
          <w:rFonts w:ascii="Arial" w:eastAsia="Arial" w:hAnsi="Arial"/>
          <w:color w:val="000000"/>
          <w:sz w:val="24"/>
          <w:szCs w:val="24"/>
        </w:rPr>
        <w:t xml:space="preserve">receipt of a notification from the Buyer of a Service Transfer or intended Service Transfer;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6" w:name="_heading=h.1664s55" w:colFirst="0" w:colLast="0"/>
      <w:bookmarkEnd w:id="66"/>
      <w:r>
        <w:rPr>
          <w:rFonts w:ascii="Arial" w:eastAsia="Arial" w:hAnsi="Arial"/>
          <w:color w:val="000000"/>
          <w:sz w:val="24"/>
          <w:szCs w:val="24"/>
        </w:rPr>
        <w:t xml:space="preserve">receipt of the giving of notice of early termination or any Partial Termination of the relevant Contract;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rsidR="00E00DD9" w:rsidRDefault="00615FC7">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7" w:name="_heading=h.3q5sasy" w:colFirst="0" w:colLast="0"/>
      <w:bookmarkEnd w:id="67"/>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E00DD9" w:rsidRDefault="00615FC7">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rsidR="00E00DD9" w:rsidRDefault="00615FC7">
      <w:pPr>
        <w:pBdr>
          <w:top w:val="nil"/>
          <w:left w:val="nil"/>
          <w:bottom w:val="nil"/>
          <w:right w:val="nil"/>
          <w:between w:val="nil"/>
        </w:pBdr>
        <w:tabs>
          <w:tab w:val="left" w:pos="993"/>
        </w:tabs>
        <w:spacing w:before="120" w:after="120"/>
        <w:ind w:left="720" w:hanging="720"/>
        <w:rPr>
          <w:rFonts w:eastAsia="Calibri"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w:t>
      </w:r>
      <w:r w:rsidR="003377A4">
        <w:rPr>
          <w:rFonts w:ascii="Arial" w:eastAsia="Arial" w:hAnsi="Arial"/>
          <w:color w:val="000000"/>
          <w:sz w:val="24"/>
          <w:szCs w:val="24"/>
        </w:rPr>
        <w:t xml:space="preserve">ch the Services are organised. </w:t>
      </w:r>
      <w:r>
        <w:rPr>
          <w:rFonts w:ascii="Arial" w:eastAsia="Arial" w:hAnsi="Arial"/>
          <w:color w:val="000000"/>
          <w:sz w:val="24"/>
          <w:szCs w:val="24"/>
        </w:rPr>
        <w:t>Within 20 Working Days of receipt of a written request the Supplier shall provide, and shall procure that each Subcontractor shall provide, to the Buyer</w:t>
      </w:r>
      <w:r w:rsidR="00DC1401">
        <w:rPr>
          <w:rFonts w:ascii="Arial" w:eastAsia="Arial" w:hAnsi="Arial"/>
          <w:color w:val="000000"/>
          <w:sz w:val="24"/>
          <w:szCs w:val="24"/>
        </w:rPr>
        <w:t>,</w:t>
      </w:r>
      <w:r w:rsidR="003377A4">
        <w:rPr>
          <w:rFonts w:ascii="Arial" w:eastAsia="Arial" w:hAnsi="Arial"/>
          <w:color w:val="000000"/>
          <w:sz w:val="24"/>
          <w:szCs w:val="24"/>
        </w:rPr>
        <w:t xml:space="preserve"> </w:t>
      </w:r>
      <w:r>
        <w:rPr>
          <w:rFonts w:ascii="Arial" w:eastAsia="Arial" w:hAnsi="Arial"/>
          <w:color w:val="000000"/>
          <w:sz w:val="24"/>
          <w:szCs w:val="24"/>
        </w:rPr>
        <w:t>such information as the Buyer may reasonably require relating to the manner in which the Services are organised, which shall include:</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most recent month's copy pay slip data;</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rsidR="00E00DD9" w:rsidRDefault="00615FC7">
      <w:pPr>
        <w:keepNext/>
        <w:numPr>
          <w:ilvl w:val="0"/>
          <w:numId w:val="1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w:t>
      </w:r>
      <w:r w:rsidR="004765B2">
        <w:rPr>
          <w:rFonts w:ascii="Arial" w:eastAsia="Arial" w:hAnsi="Arial"/>
          <w:color w:val="000000"/>
          <w:sz w:val="24"/>
          <w:szCs w:val="24"/>
        </w:rPr>
        <w:t xml:space="preserve">r a Replacement Subcontractor. </w:t>
      </w:r>
      <w:r>
        <w:rPr>
          <w:rFonts w:ascii="Arial" w:eastAsia="Arial" w:hAnsi="Arial"/>
          <w:color w:val="000000"/>
          <w:sz w:val="24"/>
          <w:szCs w:val="24"/>
        </w:rPr>
        <w:t>Such change in the identity of the supplier of such services may constitute a Relevant Transfer to which the Employment Regulations and/or the Acquire</w:t>
      </w:r>
      <w:r w:rsidR="004765B2">
        <w:rPr>
          <w:rFonts w:ascii="Arial" w:eastAsia="Arial" w:hAnsi="Arial"/>
          <w:color w:val="000000"/>
          <w:sz w:val="24"/>
          <w:szCs w:val="24"/>
        </w:rPr>
        <w:t xml:space="preserve">d Rights Directive will apply. </w:t>
      </w:r>
      <w:r>
        <w:rPr>
          <w:rFonts w:ascii="Arial" w:eastAsia="Arial" w:hAnsi="Arial"/>
          <w:color w:val="000000"/>
          <w:sz w:val="24"/>
          <w:szCs w:val="24"/>
        </w:rPr>
        <w:t>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8" w:name="_heading=h.25b2l0r" w:colFirst="0" w:colLast="0"/>
      <w:bookmarkEnd w:id="68"/>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rsidR="00E00DD9" w:rsidRDefault="00615FC7">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rsidR="00E00DD9" w:rsidRDefault="00615FC7">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9" w:name="_heading=h.kgcv8k" w:colFirst="0" w:colLast="0"/>
      <w:bookmarkEnd w:id="69"/>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00DD9" w:rsidRDefault="00615FC7">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rsidR="00E00DD9" w:rsidRDefault="00615FC7">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E00DD9" w:rsidRDefault="00E00DD9">
      <w:pPr>
        <w:pBdr>
          <w:top w:val="nil"/>
          <w:left w:val="nil"/>
          <w:bottom w:val="nil"/>
          <w:right w:val="nil"/>
          <w:between w:val="nil"/>
        </w:pBdr>
        <w:spacing w:before="120" w:after="120"/>
        <w:ind w:left="2214" w:hanging="1080"/>
        <w:rPr>
          <w:rFonts w:ascii="Arial" w:eastAsia="Arial" w:hAnsi="Arial"/>
          <w:color w:val="000000"/>
          <w:sz w:val="24"/>
          <w:szCs w:val="24"/>
        </w:rPr>
      </w:pP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0" w:name="_heading=h.34g0dwd" w:colFirst="0" w:colLast="0"/>
      <w:bookmarkEnd w:id="70"/>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Replacement Supplier’s failure, and/or Replacement Subcontractor’s failure, to comply with its obligations under the Employment Regulations.</w:t>
      </w:r>
    </w:p>
    <w:p w:rsidR="00E00DD9" w:rsidRDefault="00E00DD9">
      <w:pPr>
        <w:pBdr>
          <w:top w:val="nil"/>
          <w:left w:val="nil"/>
          <w:bottom w:val="nil"/>
          <w:right w:val="nil"/>
          <w:between w:val="nil"/>
        </w:pBdr>
        <w:spacing w:before="120" w:after="120"/>
        <w:ind w:left="1134" w:hanging="1080"/>
        <w:rPr>
          <w:rFonts w:eastAsia="Calibri" w:cs="Calibri"/>
          <w:color w:val="000000"/>
        </w:rPr>
      </w:pP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1" w:name="_heading=h.1jlao46" w:colFirst="0" w:colLast="0"/>
      <w:bookmarkEnd w:id="71"/>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2" w:name="_heading=h.43ky6rz" w:colFirst="0" w:colLast="0"/>
      <w:bookmarkEnd w:id="72"/>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3" w:name="_heading=h.2iq8gzs" w:colFirst="0" w:colLast="0"/>
      <w:bookmarkEnd w:id="73"/>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4" w:name="_heading=h.xvir7l" w:colFirst="0" w:colLast="0"/>
      <w:bookmarkEnd w:id="74"/>
      <w:r>
        <w:rPr>
          <w:rFonts w:ascii="Arial" w:eastAsia="Arial" w:hAnsi="Arial"/>
          <w:color w:val="000000"/>
          <w:sz w:val="24"/>
          <w:szCs w:val="24"/>
        </w:rPr>
        <w:t xml:space="preserve">If after the 15 Working Day period specified in Paragraph 2.5.2 has elapsed: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rsidR="00E00DD9" w:rsidRDefault="00615FC7" w:rsidP="00DC1401">
      <w:pPr>
        <w:pBdr>
          <w:top w:val="nil"/>
          <w:left w:val="nil"/>
          <w:bottom w:val="nil"/>
          <w:right w:val="nil"/>
          <w:between w:val="nil"/>
        </w:pBdr>
        <w:spacing w:before="120" w:after="120"/>
        <w:ind w:left="737"/>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E00DD9" w:rsidRDefault="00615FC7">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5" w:name="_heading=h.3hv69ve" w:colFirst="0" w:colLast="0"/>
      <w:bookmarkEnd w:id="75"/>
      <w:r>
        <w:rPr>
          <w:rFonts w:ascii="Arial" w:eastAsia="Arial" w:hAnsi="Arial"/>
          <w:color w:val="000000"/>
          <w:sz w:val="24"/>
          <w:szCs w:val="24"/>
        </w:rPr>
        <w:t xml:space="preserve">The indemnity in Paragraph 2.8: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rsidR="00E00DD9" w:rsidRDefault="00615FC7">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for: </w:t>
      </w:r>
    </w:p>
    <w:p w:rsidR="00E00DD9" w:rsidRDefault="00615FC7">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rsidR="00E00DD9" w:rsidRDefault="00615FC7">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E00DD9" w:rsidRDefault="00615FC7">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rsidR="00E00DD9" w:rsidRDefault="00615FC7">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6" w:name="_heading=h.1x0gk37" w:colFirst="0" w:colLast="0"/>
      <w:bookmarkEnd w:id="76"/>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E00DD9" w:rsidRDefault="00615FC7">
      <w:pPr>
        <w:pStyle w:val="Heading4"/>
        <w:numPr>
          <w:ilvl w:val="3"/>
          <w:numId w:val="3"/>
        </w:numPr>
        <w:rPr>
          <w:rFonts w:ascii="Arial" w:eastAsia="Arial" w:hAnsi="Arial"/>
          <w:sz w:val="24"/>
          <w:szCs w:val="24"/>
        </w:rPr>
      </w:pPr>
      <w:r>
        <w:rPr>
          <w:rFonts w:ascii="Arial" w:eastAsia="Arial" w:hAnsi="Arial"/>
          <w:sz w:val="24"/>
          <w:szCs w:val="24"/>
        </w:rPr>
        <w:t>the Supplier and/or any Subcontractor; and</w:t>
      </w:r>
    </w:p>
    <w:p w:rsidR="00E00DD9" w:rsidRPr="00DC434E" w:rsidRDefault="00615FC7" w:rsidP="00DC434E">
      <w:pPr>
        <w:pStyle w:val="Heading4"/>
        <w:numPr>
          <w:ilvl w:val="3"/>
          <w:numId w:val="3"/>
        </w:numPr>
        <w:rPr>
          <w:rFonts w:ascii="Arial" w:eastAsia="Arial" w:hAnsi="Arial"/>
          <w:sz w:val="24"/>
          <w:szCs w:val="24"/>
        </w:rPr>
      </w:pPr>
      <w:r>
        <w:rPr>
          <w:rFonts w:ascii="Arial" w:eastAsia="Arial" w:hAnsi="Arial"/>
          <w:sz w:val="24"/>
          <w:szCs w:val="24"/>
        </w:rPr>
        <w:t>the Replacement Supplier and/or the Replacement Subcontractor.</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7" w:name="_heading=h.4h042r0" w:colFirst="0" w:colLast="0"/>
      <w:bookmarkEnd w:id="77"/>
      <w:r>
        <w:rPr>
          <w:rFonts w:ascii="Arial" w:eastAsia="Arial" w:hAnsi="Arial"/>
          <w:color w:val="000000"/>
          <w:sz w:val="24"/>
          <w:szCs w:val="24"/>
        </w:rPr>
        <w:t>The Supplier shall, and shall procure</w:t>
      </w:r>
      <w:r w:rsidR="00DC434E">
        <w:rPr>
          <w:rFonts w:ascii="Arial" w:eastAsia="Arial" w:hAnsi="Arial"/>
          <w:color w:val="000000"/>
          <w:sz w:val="24"/>
          <w:szCs w:val="24"/>
        </w:rPr>
        <w:t xml:space="preserve"> that each Subcontractor shall,</w:t>
      </w:r>
      <w:r>
        <w:rPr>
          <w:rFonts w:ascii="Arial" w:eastAsia="Arial" w:hAnsi="Arial"/>
          <w:color w:val="000000"/>
          <w:sz w:val="24"/>
          <w:szCs w:val="24"/>
        </w:rPr>
        <w:t xml:space="preserve">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E00DD9" w:rsidRDefault="00615FC7">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8" w:name="_heading=h.2w5ecyt" w:colFirst="0" w:colLast="0"/>
      <w:bookmarkEnd w:id="78"/>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rsidR="00E00DD9" w:rsidRDefault="00615FC7">
      <w:pPr>
        <w:pStyle w:val="Heading5"/>
        <w:numPr>
          <w:ilvl w:val="4"/>
          <w:numId w:val="3"/>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rsidR="00E00DD9" w:rsidRDefault="00615FC7">
      <w:pPr>
        <w:pStyle w:val="Heading5"/>
        <w:numPr>
          <w:ilvl w:val="4"/>
          <w:numId w:val="3"/>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00DD9" w:rsidRDefault="00615FC7">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E00DD9" w:rsidRDefault="00615FC7">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E00DD9" w:rsidRDefault="00615FC7">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E00DD9" w:rsidRDefault="00E00DD9">
      <w:pPr>
        <w:pBdr>
          <w:top w:val="nil"/>
          <w:left w:val="nil"/>
          <w:bottom w:val="nil"/>
          <w:right w:val="nil"/>
          <w:between w:val="nil"/>
        </w:pBdr>
        <w:spacing w:before="120" w:after="120"/>
        <w:ind w:left="2214" w:hanging="1080"/>
        <w:rPr>
          <w:rFonts w:ascii="Arial" w:eastAsia="Arial" w:hAnsi="Arial"/>
          <w:color w:val="000000"/>
          <w:sz w:val="24"/>
          <w:szCs w:val="24"/>
        </w:rPr>
      </w:pPr>
    </w:p>
    <w:p w:rsidR="00E00DD9" w:rsidRDefault="00615FC7">
      <w:pPr>
        <w:keepNext/>
        <w:numPr>
          <w:ilvl w:val="1"/>
          <w:numId w:val="12"/>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E00DD9">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93" w:rsidRDefault="005B2193">
      <w:pPr>
        <w:spacing w:after="0"/>
      </w:pPr>
      <w:r>
        <w:separator/>
      </w:r>
    </w:p>
  </w:endnote>
  <w:endnote w:type="continuationSeparator" w:id="0">
    <w:p w:rsidR="005B2193" w:rsidRDefault="005B21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93" w:rsidRDefault="005B2193">
    <w:pPr>
      <w:tabs>
        <w:tab w:val="center" w:pos="4513"/>
        <w:tab w:val="right" w:pos="9026"/>
      </w:tabs>
      <w:spacing w:after="0"/>
      <w:rPr>
        <w:rFonts w:ascii="Arial" w:eastAsia="Arial" w:hAnsi="Arial"/>
        <w:color w:val="A6A6A6"/>
        <w:sz w:val="20"/>
        <w:szCs w:val="20"/>
      </w:rPr>
    </w:pPr>
  </w:p>
  <w:p w:rsidR="005B2193" w:rsidRDefault="005B2193">
    <w:pPr>
      <w:tabs>
        <w:tab w:val="center" w:pos="4513"/>
        <w:tab w:val="right" w:pos="9026"/>
      </w:tabs>
      <w:spacing w:after="0"/>
      <w:rPr>
        <w:rFonts w:ascii="Arial" w:eastAsia="Arial" w:hAnsi="Arial"/>
        <w:sz w:val="20"/>
        <w:szCs w:val="20"/>
      </w:rPr>
    </w:pPr>
    <w:r w:rsidRPr="00615FC7">
      <w:rPr>
        <w:rFonts w:ascii="Arial" w:eastAsia="Arial" w:hAnsi="Arial"/>
        <w:sz w:val="20"/>
        <w:szCs w:val="20"/>
      </w:rPr>
      <w:t>RM6349: Income Generation from Estates &amp; Assets</w:t>
    </w:r>
  </w:p>
  <w:p w:rsidR="005B2193" w:rsidRPr="005B2193" w:rsidRDefault="005B2193" w:rsidP="005B21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v1.0</w:t>
    </w:r>
    <w:r>
      <w:rPr>
        <w:rFonts w:ascii="Arial" w:eastAsia="Arial" w:hAnsi="Arial"/>
        <w:color w:val="000000"/>
        <w:sz w:val="20"/>
        <w:szCs w:val="20"/>
      </w:rPr>
      <w:tab/>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6D0FC6">
      <w:rPr>
        <w:rFonts w:ascii="Arial" w:eastAsia="Arial" w:hAnsi="Arial"/>
        <w:noProof/>
        <w:color w:val="000000"/>
        <w:sz w:val="20"/>
        <w:szCs w:val="20"/>
      </w:rPr>
      <w:t>58</w:t>
    </w:r>
    <w:r>
      <w:rPr>
        <w:rFonts w:ascii="Arial" w:eastAsia="Arial" w:hAnsi="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93" w:rsidRDefault="005B2193">
    <w:pPr>
      <w:tabs>
        <w:tab w:val="center" w:pos="4513"/>
        <w:tab w:val="right" w:pos="9026"/>
      </w:tabs>
      <w:spacing w:after="0"/>
      <w:rPr>
        <w:rFonts w:ascii="Arial" w:eastAsia="Arial" w:hAnsi="Arial"/>
        <w:color w:val="A6A6A6"/>
        <w:sz w:val="20"/>
        <w:szCs w:val="20"/>
      </w:rPr>
    </w:pPr>
  </w:p>
  <w:p w:rsidR="005B2193" w:rsidRDefault="005B2193">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rsidR="005B2193" w:rsidRDefault="005B2193">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sidR="006D0FC6">
      <w:rPr>
        <w:rFonts w:ascii="Arial" w:eastAsia="Arial" w:hAnsi="Arial"/>
        <w:noProof/>
        <w:color w:val="A6A6A6"/>
        <w:sz w:val="20"/>
        <w:szCs w:val="20"/>
      </w:rPr>
      <w:t>2</w:t>
    </w:r>
    <w:r>
      <w:rPr>
        <w:rFonts w:ascii="Arial" w:eastAsia="Arial" w:hAnsi="Arial"/>
        <w:color w:val="A6A6A6"/>
        <w:sz w:val="20"/>
        <w:szCs w:val="20"/>
      </w:rPr>
      <w:fldChar w:fldCharType="end"/>
    </w:r>
  </w:p>
  <w:p w:rsidR="005B2193" w:rsidRDefault="005B2193">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93" w:rsidRDefault="005B2193">
      <w:pPr>
        <w:spacing w:after="0"/>
      </w:pPr>
      <w:r>
        <w:separator/>
      </w:r>
    </w:p>
  </w:footnote>
  <w:footnote w:type="continuationSeparator" w:id="0">
    <w:p w:rsidR="005B2193" w:rsidRDefault="005B2193">
      <w:pPr>
        <w:spacing w:after="0"/>
      </w:pPr>
      <w:r>
        <w:continuationSeparator/>
      </w:r>
    </w:p>
  </w:footnote>
  <w:footnote w:id="1">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definition.</w:t>
      </w:r>
    </w:p>
  </w:footnote>
  <w:footnote w:id="7">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rsidR="005B2193" w:rsidRDefault="005B219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93" w:rsidRDefault="005B219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rsidR="005B2193" w:rsidRDefault="005B219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w:t>
    </w:r>
    <w:r>
      <w:rPr>
        <w:rFonts w:ascii="Arial" w:eastAsia="Arial" w:hAnsi="Arial"/>
        <w:color w:val="000000"/>
        <w:sz w:val="20"/>
        <w:szCs w:val="20"/>
      </w:rPr>
      <w:t>4</w:t>
    </w:r>
  </w:p>
  <w:p w:rsidR="005B2193" w:rsidRDefault="005B2193">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93" w:rsidRDefault="005B2193">
    <w:pPr>
      <w:pBdr>
        <w:top w:val="nil"/>
        <w:left w:val="nil"/>
        <w:bottom w:val="nil"/>
        <w:right w:val="nil"/>
        <w:between w:val="nil"/>
      </w:pBdr>
      <w:tabs>
        <w:tab w:val="center" w:pos="4513"/>
        <w:tab w:val="right" w:pos="9026"/>
      </w:tabs>
      <w:spacing w:after="0"/>
      <w:rPr>
        <w:rFonts w:eastAsia="Calibri" w:cs="Calibri"/>
        <w:color w:val="000000"/>
      </w:rPr>
    </w:pPr>
  </w:p>
  <w:p w:rsidR="005B2193" w:rsidRDefault="005B2193">
    <w:pPr>
      <w:pBdr>
        <w:top w:val="nil"/>
        <w:left w:val="nil"/>
        <w:bottom w:val="nil"/>
        <w:right w:val="nil"/>
        <w:between w:val="nil"/>
      </w:pBdr>
      <w:tabs>
        <w:tab w:val="center" w:pos="4513"/>
        <w:tab w:val="right" w:pos="9026"/>
      </w:tabs>
      <w:spacing w:after="0"/>
      <w:rPr>
        <w:rFonts w:eastAsia="Calibri" w:cs="Calibri"/>
        <w:color w:val="000000"/>
      </w:rPr>
    </w:pPr>
  </w:p>
  <w:p w:rsidR="005B2193" w:rsidRDefault="005B2193">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77C"/>
    <w:multiLevelType w:val="multilevel"/>
    <w:tmpl w:val="588A2E4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45A794F"/>
    <w:multiLevelType w:val="multilevel"/>
    <w:tmpl w:val="5922046E"/>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 w15:restartNumberingAfterBreak="0">
    <w:nsid w:val="28E8072C"/>
    <w:multiLevelType w:val="multilevel"/>
    <w:tmpl w:val="C3D694A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307535BB"/>
    <w:multiLevelType w:val="multilevel"/>
    <w:tmpl w:val="EC74BB58"/>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AB6ABE"/>
    <w:multiLevelType w:val="multilevel"/>
    <w:tmpl w:val="80445240"/>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38222E73"/>
    <w:multiLevelType w:val="multilevel"/>
    <w:tmpl w:val="5F4683C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 w15:restartNumberingAfterBreak="0">
    <w:nsid w:val="38F70BFF"/>
    <w:multiLevelType w:val="multilevel"/>
    <w:tmpl w:val="BC9665B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3C5551B1"/>
    <w:multiLevelType w:val="multilevel"/>
    <w:tmpl w:val="75B4163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4F035DF3"/>
    <w:multiLevelType w:val="multilevel"/>
    <w:tmpl w:val="F936579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56FE09DF"/>
    <w:multiLevelType w:val="multilevel"/>
    <w:tmpl w:val="DF34620A"/>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E30206B"/>
    <w:multiLevelType w:val="multilevel"/>
    <w:tmpl w:val="A2168D8A"/>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5EBD4743"/>
    <w:multiLevelType w:val="multilevel"/>
    <w:tmpl w:val="4A364EDC"/>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62D30183"/>
    <w:multiLevelType w:val="multilevel"/>
    <w:tmpl w:val="41F2701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64C41134"/>
    <w:multiLevelType w:val="multilevel"/>
    <w:tmpl w:val="4EC2C3C0"/>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 w15:restartNumberingAfterBreak="0">
    <w:nsid w:val="6B32198D"/>
    <w:multiLevelType w:val="multilevel"/>
    <w:tmpl w:val="D9343EB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5" w15:restartNumberingAfterBreak="0">
    <w:nsid w:val="6BEA2D5D"/>
    <w:multiLevelType w:val="multilevel"/>
    <w:tmpl w:val="E9224D2C"/>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 w15:restartNumberingAfterBreak="0">
    <w:nsid w:val="75A1028E"/>
    <w:multiLevelType w:val="multilevel"/>
    <w:tmpl w:val="5EEE3886"/>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9442A8"/>
    <w:multiLevelType w:val="multilevel"/>
    <w:tmpl w:val="DA2EB67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8" w15:restartNumberingAfterBreak="0">
    <w:nsid w:val="7CBA3788"/>
    <w:multiLevelType w:val="multilevel"/>
    <w:tmpl w:val="3588FBFC"/>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9"/>
  </w:num>
  <w:num w:numId="2">
    <w:abstractNumId w:val="4"/>
  </w:num>
  <w:num w:numId="3">
    <w:abstractNumId w:val="13"/>
  </w:num>
  <w:num w:numId="4">
    <w:abstractNumId w:val="1"/>
  </w:num>
  <w:num w:numId="5">
    <w:abstractNumId w:val="5"/>
  </w:num>
  <w:num w:numId="6">
    <w:abstractNumId w:val="17"/>
  </w:num>
  <w:num w:numId="7">
    <w:abstractNumId w:val="2"/>
  </w:num>
  <w:num w:numId="8">
    <w:abstractNumId w:val="16"/>
  </w:num>
  <w:num w:numId="9">
    <w:abstractNumId w:val="15"/>
  </w:num>
  <w:num w:numId="10">
    <w:abstractNumId w:val="18"/>
  </w:num>
  <w:num w:numId="11">
    <w:abstractNumId w:val="7"/>
  </w:num>
  <w:num w:numId="12">
    <w:abstractNumId w:val="6"/>
  </w:num>
  <w:num w:numId="13">
    <w:abstractNumId w:val="0"/>
  </w:num>
  <w:num w:numId="14">
    <w:abstractNumId w:val="10"/>
  </w:num>
  <w:num w:numId="15">
    <w:abstractNumId w:val="3"/>
  </w:num>
  <w:num w:numId="16">
    <w:abstractNumId w:val="14"/>
  </w:num>
  <w:num w:numId="17">
    <w:abstractNumId w:val="8"/>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D9"/>
    <w:rsid w:val="00021662"/>
    <w:rsid w:val="00241CD9"/>
    <w:rsid w:val="003377A4"/>
    <w:rsid w:val="004112F1"/>
    <w:rsid w:val="004765B2"/>
    <w:rsid w:val="00557939"/>
    <w:rsid w:val="00562D66"/>
    <w:rsid w:val="005B2193"/>
    <w:rsid w:val="005F50E5"/>
    <w:rsid w:val="00615FC7"/>
    <w:rsid w:val="006D0FC6"/>
    <w:rsid w:val="006F0684"/>
    <w:rsid w:val="0072590F"/>
    <w:rsid w:val="00856A23"/>
    <w:rsid w:val="00B1655F"/>
    <w:rsid w:val="00C159CB"/>
    <w:rsid w:val="00D1725D"/>
    <w:rsid w:val="00DC1401"/>
    <w:rsid w:val="00DC434E"/>
    <w:rsid w:val="00DD21E9"/>
    <w:rsid w:val="00E00DD9"/>
    <w:rsid w:val="00FE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FEF7653-AF26-4100-AB77-3A1536D1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xzx3dggu975jqFFc+qlI81lZ0Q==">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20314</Words>
  <Characters>107669</Characters>
  <Application>Microsoft Office Word</Application>
  <DocSecurity>0</DocSecurity>
  <PresentationFormat/>
  <Lines>2392</Lines>
  <Paragraphs>711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2024-06-21T15:20:00Z</dcterms:created>
  <dcterms:modified xsi:type="dcterms:W3CDTF">2024-06-26T21:09:00Z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ID">
    <vt:i4>2122615613</vt:i4>
  </property>
  <property fmtid="{D5CDD505-2E9C-101B-9397-08002B2CF9AE}" pid="3" name="SERIALNO">
    <vt:i4>11311</vt:i4>
  </property>
  <property fmtid="{D5CDD505-2E9C-101B-9397-08002B2CF9AE}" pid="4" name="CLIENTID">
    <vt:i4>4275</vt:i4>
  </property>
  <property fmtid="{D5CDD505-2E9C-101B-9397-08002B2CF9AE}" pid="5" name="FILEID">
    <vt:i4>268975</vt:i4>
  </property>
  <property fmtid="{D5CDD505-2E9C-101B-9397-08002B2CF9AE}" pid="6" name="ASSOCID">
    <vt:i4>1176589</vt:i4>
  </property>
  <property fmtid="{D5CDD505-2E9C-101B-9397-08002B2CF9AE}" pid="7" name="DWFFooter">
    <vt:lpwstr>88236585-4</vt:lpwstr>
  </property>
</Properties>
</file>