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Call-Off Schedule 10 (Exit Management)</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7988.0"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4928"/>
        <w:tblGridChange w:id="0">
          <w:tblGrid>
            <w:gridCol w:w="3060"/>
            <w:gridCol w:w="4928"/>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"Exclusive Assets"</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Assets used exclusively by the Supplier [</w:t>
            </w:r>
            <w:r w:rsidDel="00000000" w:rsidR="00000000" w:rsidRPr="00000000">
              <w:rPr>
                <w:rFonts w:ascii="Arial" w:cs="Arial" w:eastAsia="Arial" w:hAnsi="Arial"/>
                <w:color w:val="000000"/>
                <w:sz w:val="24"/>
                <w:szCs w:val="24"/>
                <w:highlight w:val="yellow"/>
                <w:rtl w:val="0"/>
              </w:rPr>
              <w:t xml:space="preserve">or a Key Subcontractor</w:t>
            </w:r>
            <w:r w:rsidDel="00000000" w:rsidR="00000000" w:rsidRPr="00000000">
              <w:rPr>
                <w:rFonts w:ascii="Arial" w:cs="Arial" w:eastAsia="Arial" w:hAnsi="Arial"/>
                <w:color w:val="000000"/>
                <w:sz w:val="24"/>
                <w:szCs w:val="24"/>
                <w:rtl w:val="0"/>
              </w:rPr>
              <w:t xml:space="preserve">] in the provision of the Deliverables;</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Information"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3.1 of this Schedule;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Manager"</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appointed by each Party to manage their respective obligations under this Schedule;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Plan”</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9"/>
              </w:tabs>
              <w:spacing w:after="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plan produced and updated by the Supplier during the Initial Period in accordance with Paragraph 4 of this Schedule;</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"Net Book Value"</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"Non-Exclusive Assets"</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Supplier Assets used by the Supplier [</w:t>
            </w:r>
            <w:r w:rsidDel="00000000" w:rsidR="00000000" w:rsidRPr="00000000">
              <w:rPr>
                <w:rFonts w:ascii="Arial" w:cs="Arial" w:eastAsia="Arial" w:hAnsi="Arial"/>
                <w:color w:val="000000"/>
                <w:sz w:val="24"/>
                <w:szCs w:val="24"/>
                <w:highlight w:val="yellow"/>
                <w:rtl w:val="0"/>
              </w:rPr>
              <w:t xml:space="preserve">or a Key Subcontractor</w:t>
            </w:r>
            <w:r w:rsidDel="00000000" w:rsidR="00000000" w:rsidRPr="00000000">
              <w:rPr>
                <w:rFonts w:ascii="Arial" w:cs="Arial" w:eastAsia="Arial" w:hAnsi="Arial"/>
                <w:color w:val="000000"/>
                <w:sz w:val="24"/>
                <w:szCs w:val="24"/>
                <w:rtl w:val="0"/>
              </w:rPr>
              <w:t xml:space="preserve">] in connection with the Deliverables but which are also used by the Supplier </w:t>
            </w:r>
            <w:r w:rsidDel="00000000" w:rsidR="00000000" w:rsidRPr="00000000">
              <w:rPr>
                <w:rFonts w:ascii="Arial" w:cs="Arial" w:eastAsia="Arial" w:hAnsi="Arial"/>
                <w:color w:val="000000"/>
                <w:sz w:val="24"/>
                <w:szCs w:val="24"/>
                <w:highlight w:val="yellow"/>
                <w:rtl w:val="0"/>
              </w:rPr>
              <w:t xml:space="preserve">[or Key Subcontractor]</w:t>
            </w:r>
            <w:r w:rsidDel="00000000" w:rsidR="00000000" w:rsidRPr="00000000">
              <w:rPr>
                <w:rFonts w:ascii="Arial" w:cs="Arial" w:eastAsia="Arial" w:hAnsi="Arial"/>
                <w:color w:val="000000"/>
                <w:sz w:val="24"/>
                <w:szCs w:val="24"/>
                <w:rtl w:val="0"/>
              </w:rPr>
              <w:t xml:space="preserve"> for other purposes;</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"Registers"</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register and configuration database referred to in Paragraph 2.2 of this Schedule; </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Goods"</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goods which are substantially similar to any of the Goods and which the Buyer receives in substitution for any of the Goods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Services"</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services which are substantially similar to any of the Services and which the Buyer receives in substitution for any of the Services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activities to be performed by the Supplier pursuant to the Exit Plan, and other assistance required by the Buyer pursuant to the Termination Assistance Notice;</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 Notice"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5.1 of this Schedule;</w:t>
            </w:r>
          </w:p>
        </w:tc>
      </w:tr>
      <w:tr>
        <w:trPr>
          <w:cantSplit w:val="0"/>
          <w:tblHeader w:val="0"/>
        </w:trPr>
        <w:tc>
          <w:tcPr/>
          <w:p w:rsidR="00000000" w:rsidDel="00000000" w:rsidP="00000000" w:rsidRDefault="00000000" w:rsidRPr="00000000" w14:paraId="0000001B">
            <w:pPr>
              <w:keepNext w:val="1"/>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 Period"</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specified in a Termination Assistance Notice for which the Supplier is required to provide the Termination Assistance as such period may be extended pursuant to Paragraph 5.2 of this Schedule;</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"Transferable Assets"</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Exclusive Assets which are capable of legal transfer to the Buyer;</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"Transferable Contracts"</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Assets"</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8.2.1 of this Schedule;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Contracts"</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9"/>
              </w:tabs>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8.2.3 of this Schedule.</w:t>
            </w:r>
          </w:p>
        </w:tc>
      </w:tr>
    </w:tbl>
    <w:p w:rsidR="00000000" w:rsidDel="00000000" w:rsidP="00000000" w:rsidRDefault="00000000" w:rsidRPr="00000000" w14:paraId="00000025">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Supplier must always be prepared for contract exit </w:t>
      </w:r>
      <w:r w:rsidDel="00000000" w:rsidR="00000000" w:rsidRPr="00000000">
        <w:rPr>
          <w:rtl w:val="0"/>
        </w:rPr>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ndz4raz0ntno" w:id="0"/>
      <w:bookmarkEnd w:id="0"/>
      <w:r w:rsidDel="00000000" w:rsidR="00000000" w:rsidRPr="00000000">
        <w:rPr>
          <w:rFonts w:ascii="Arial" w:cs="Arial" w:eastAsia="Arial" w:hAnsi="Arial"/>
          <w:color w:val="000000"/>
          <w:sz w:val="24"/>
          <w:szCs w:val="24"/>
          <w:rtl w:val="0"/>
        </w:rPr>
        <w:t xml:space="preserve">The Supplier shall within 30 days from the Start Date provide to the Buyer a copy of its depreciation policy to be used for the purposes of calculating Net Book Value.</w:t>
      </w:r>
      <w:r w:rsidDel="00000000" w:rsidR="00000000" w:rsidRPr="00000000">
        <w:rPr>
          <w:rtl w:val="0"/>
        </w:rPr>
      </w:r>
    </w:p>
    <w:p w:rsidR="00000000" w:rsidDel="00000000" w:rsidP="00000000" w:rsidRDefault="00000000" w:rsidRPr="00000000" w14:paraId="00000027">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vc25ycvm6puq" w:id="1"/>
      <w:bookmarkEnd w:id="1"/>
      <w:r w:rsidDel="00000000" w:rsidR="00000000" w:rsidRPr="00000000">
        <w:rPr>
          <w:rFonts w:ascii="Arial" w:cs="Arial" w:eastAsia="Arial" w:hAnsi="Arial"/>
          <w:color w:val="000000"/>
          <w:sz w:val="24"/>
          <w:szCs w:val="24"/>
          <w:rtl w:val="0"/>
        </w:rPr>
        <w:t xml:space="preserve">During the Contract Period, the Supplier shall promptly:</w:t>
      </w:r>
      <w:r w:rsidDel="00000000" w:rsidR="00000000" w:rsidRPr="00000000">
        <w:rPr>
          <w:rtl w:val="0"/>
        </w:rPr>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heading=h.u4ahf7g09ddx" w:id="2"/>
      <w:bookmarkEnd w:id="2"/>
      <w:r w:rsidDel="00000000" w:rsidR="00000000" w:rsidRPr="00000000">
        <w:rPr>
          <w:rFonts w:ascii="Arial" w:cs="Arial" w:eastAsia="Arial" w:hAnsi="Arial"/>
          <w:color w:val="000000"/>
          <w:sz w:val="24"/>
          <w:szCs w:val="24"/>
          <w:rtl w:val="0"/>
        </w:rPr>
        <w:t xml:space="preserve">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r w:rsidDel="00000000" w:rsidR="00000000" w:rsidRPr="00000000">
        <w:rPr>
          <w:rtl w:val="0"/>
        </w:rPr>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heading=h.gxj800wb72k5" w:id="3"/>
      <w:bookmarkEnd w:id="3"/>
      <w:r w:rsidDel="00000000" w:rsidR="00000000" w:rsidRPr="00000000">
        <w:rPr>
          <w:rFonts w:ascii="Arial" w:cs="Arial" w:eastAsia="Arial" w:hAnsi="Arial"/>
          <w:color w:val="000000"/>
          <w:sz w:val="24"/>
          <w:szCs w:val="24"/>
          <w:rtl w:val="0"/>
        </w:rPr>
        <w:t xml:space="preserve">create and maintain a configuration database detailing the technical infrastructure and operating procedures through which the Supplier provides the Deliverables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129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Registers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B">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The Supplier shall:</w:t>
      </w:r>
      <w:r w:rsidDel="00000000" w:rsidR="00000000" w:rsidRPr="00000000">
        <w:rPr>
          <w:rtl w:val="0"/>
        </w:rPr>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ensure that all Exclusive Assets listed in the Registers are clearly physically identified as such; and</w:t>
      </w:r>
      <w:r w:rsidDel="00000000" w:rsidR="00000000" w:rsidRPr="00000000">
        <w:rPr>
          <w:rtl w:val="0"/>
        </w:rPr>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heading=h.kclx6k4w7n2e" w:id="4"/>
      <w:bookmarkEnd w:id="4"/>
      <w:r w:rsidDel="00000000" w:rsidR="00000000" w:rsidRPr="00000000">
        <w:rPr>
          <w:rFonts w:ascii="Arial" w:cs="Arial" w:eastAsia="Arial" w:hAnsi="Arial"/>
          <w:color w:val="000000"/>
          <w:sz w:val="24"/>
          <w:szCs w:val="24"/>
          <w:rtl w:val="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r w:rsidDel="00000000" w:rsidR="00000000" w:rsidRPr="00000000">
        <w:rPr>
          <w:rtl w:val="0"/>
        </w:rPr>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yahj67qne78q" w:id="5"/>
      <w:bookmarkEnd w:id="5"/>
      <w:r w:rsidDel="00000000" w:rsidR="00000000" w:rsidRPr="00000000">
        <w:rPr>
          <w:rFonts w:ascii="Arial" w:cs="Arial" w:eastAsia="Arial" w:hAnsi="Arial"/>
          <w:color w:val="000000"/>
          <w:sz w:val="24"/>
          <w:szCs w:val="24"/>
          <w:rtl w:val="0"/>
        </w:rPr>
        <w:t xml:space="preserve">Each Party shall appoint an Exit Manager within three (3) Months of the Start Date. The Parties' Exit Managers will liaise with one another in relation to all issues relevant to the expiry or termination of this Contract.</w:t>
      </w:r>
      <w:r w:rsidDel="00000000" w:rsidR="00000000" w:rsidRPr="00000000">
        <w:rPr>
          <w:rtl w:val="0"/>
        </w:rPr>
      </w:r>
    </w:p>
    <w:p w:rsidR="00000000" w:rsidDel="00000000" w:rsidP="00000000" w:rsidRDefault="00000000" w:rsidRPr="00000000" w14:paraId="0000002F">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Assisting re-competition for Deliverables </w:t>
      </w:r>
      <w:r w:rsidDel="00000000" w:rsidR="00000000" w:rsidRPr="00000000">
        <w:rPr>
          <w:rtl w:val="0"/>
        </w:rPr>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7hxpz6modb9c" w:id="6"/>
      <w:bookmarkEnd w:id="6"/>
      <w:r w:rsidDel="00000000" w:rsidR="00000000" w:rsidRPr="00000000">
        <w:rPr>
          <w:rFonts w:ascii="Arial" w:cs="Arial" w:eastAsia="Arial" w:hAnsi="Arial"/>
          <w:color w:val="000000"/>
          <w:sz w:val="24"/>
          <w:szCs w:val="24"/>
          <w:rtl w:val="0"/>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Del="00000000" w:rsidR="00000000" w:rsidRPr="00000000">
        <w:rPr>
          <w:rFonts w:ascii="Arial" w:cs="Arial" w:eastAsia="Arial" w:hAnsi="Arial"/>
          <w:b w:val="1"/>
          <w:color w:val="000000"/>
          <w:sz w:val="24"/>
          <w:szCs w:val="24"/>
          <w:rtl w:val="0"/>
        </w:rPr>
        <w:t xml:space="preserve">Exit Information</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3ctvgangrcd8" w:id="7"/>
      <w:bookmarkEnd w:id="7"/>
      <w:r w:rsidDel="00000000" w:rsidR="00000000" w:rsidRPr="00000000">
        <w:rPr>
          <w:rFonts w:ascii="Arial" w:cs="Arial" w:eastAsia="Arial" w:hAnsi="Arial"/>
          <w:color w:val="000000"/>
          <w:sz w:val="24"/>
          <w:szCs w:val="24"/>
          <w:rtl w:val="0"/>
        </w:rPr>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r w:rsidDel="00000000" w:rsidR="00000000" w:rsidRPr="00000000">
        <w:rPr>
          <w:rtl w:val="0"/>
        </w:rPr>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r w:rsidDel="00000000" w:rsidR="00000000" w:rsidRPr="00000000">
        <w:rPr>
          <w:rtl w:val="0"/>
        </w:rPr>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Supplier.</w:t>
      </w:r>
      <w:r w:rsidDel="00000000" w:rsidR="00000000" w:rsidRPr="00000000">
        <w:rPr>
          <w:rtl w:val="0"/>
        </w:rPr>
      </w:r>
    </w:p>
    <w:p w:rsidR="00000000" w:rsidDel="00000000" w:rsidP="00000000" w:rsidRDefault="00000000" w:rsidRPr="00000000" w14:paraId="00000034">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Exit Plan</w:t>
      </w:r>
      <w:r w:rsidDel="00000000" w:rsidR="00000000" w:rsidRPr="00000000">
        <w:rPr>
          <w:rtl w:val="0"/>
        </w:rPr>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uqktza3hs1ie" w:id="8"/>
      <w:bookmarkEnd w:id="8"/>
      <w:r w:rsidDel="00000000" w:rsidR="00000000" w:rsidRPr="00000000">
        <w:rPr>
          <w:rFonts w:ascii="Arial" w:cs="Arial" w:eastAsia="Arial" w:hAnsi="Arial"/>
          <w:color w:val="000000"/>
          <w:sz w:val="24"/>
          <w:szCs w:val="24"/>
          <w:rtl w:val="0"/>
        </w:rPr>
        <w:t xml:space="preserve">The Supplier shall, within three (3) Months after the Start Date, deliver to the Buyer an Exit Plan which complies with the requirements set out in Paragraph 4.3 of this Schedule and is otherwise reasonably satisfactory to the Buyer.</w:t>
      </w:r>
      <w:r w:rsidDel="00000000" w:rsidR="00000000" w:rsidRPr="00000000">
        <w:rPr>
          <w:rtl w:val="0"/>
        </w:rPr>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xbxkd3ij06z" w:id="9"/>
      <w:bookmarkEnd w:id="9"/>
      <w:r w:rsidDel="00000000" w:rsidR="00000000" w:rsidRPr="00000000">
        <w:rPr>
          <w:rFonts w:ascii="Arial" w:cs="Arial" w:eastAsia="Arial" w:hAnsi="Arial"/>
          <w:color w:val="000000"/>
          <w:sz w:val="24"/>
          <w:szCs w:val="24"/>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r w:rsidDel="00000000" w:rsidR="00000000" w:rsidRPr="00000000">
        <w:rPr>
          <w:rtl w:val="0"/>
        </w:rPr>
      </w:r>
    </w:p>
    <w:p w:rsidR="00000000" w:rsidDel="00000000" w:rsidP="00000000" w:rsidRDefault="00000000" w:rsidRPr="00000000" w14:paraId="00000037">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9hsu2bj43vgy" w:id="10"/>
      <w:bookmarkEnd w:id="10"/>
      <w:r w:rsidDel="00000000" w:rsidR="00000000" w:rsidRPr="00000000">
        <w:rPr>
          <w:rFonts w:ascii="Arial" w:cs="Arial" w:eastAsia="Arial" w:hAnsi="Arial"/>
          <w:color w:val="000000"/>
          <w:sz w:val="24"/>
          <w:szCs w:val="24"/>
          <w:rtl w:val="0"/>
        </w:rPr>
        <w:t xml:space="preserve">The Exit Plan shall set out, as a minimum:</w:t>
      </w:r>
      <w:r w:rsidDel="00000000" w:rsidR="00000000" w:rsidRPr="00000000">
        <w:rPr>
          <w:rtl w:val="0"/>
        </w:rPr>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detailed description of both the transfer and cessation processes, including a timetable; </w:t>
      </w:r>
      <w:r w:rsidDel="00000000" w:rsidR="00000000" w:rsidRPr="00000000">
        <w:rPr>
          <w:rtl w:val="0"/>
        </w:rPr>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how the Deliverables will transfer to the Replacement Supplier and/or the Buyer;</w:t>
      </w:r>
      <w:r w:rsidDel="00000000" w:rsidR="00000000" w:rsidRPr="00000000">
        <w:rPr>
          <w:rtl w:val="0"/>
        </w:rPr>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details of any contracts which will be available for transfer to the Buyer and/or the Replacement Supplier upon the Expiry Date together with any reasonable costs required to effect such transfer;</w:t>
      </w:r>
      <w:r w:rsidDel="00000000" w:rsidR="00000000" w:rsidRPr="00000000">
        <w:rPr>
          <w:rtl w:val="0"/>
        </w:rPr>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the training of key members of the Replacement Supplier’s staff in connection with the continuation of the provision of the Deliverables following the Expiry Date;</w:t>
      </w:r>
      <w:r w:rsidDel="00000000" w:rsidR="00000000" w:rsidRPr="00000000">
        <w:rPr>
          <w:rtl w:val="0"/>
        </w:rPr>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providing the Buyer or a Replacement Supplier copies of all documentation relating to the use and operation of the Deliverables and required for their continued use and the transfer of any retained data; </w:t>
      </w:r>
      <w:r w:rsidDel="00000000" w:rsidR="00000000" w:rsidRPr="00000000">
        <w:rPr>
          <w:rtl w:val="0"/>
        </w:rPr>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the assignment or novation of all services utilised by the Supplier in connection with the supply of the Deliverables;</w:t>
      </w:r>
      <w:r w:rsidDel="00000000" w:rsidR="00000000" w:rsidRPr="00000000">
        <w:rPr>
          <w:rtl w:val="0"/>
        </w:rPr>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the identification and return of all Buyer Property and data in the possession of and/or control of the Supplier or any third party;</w:t>
      </w:r>
      <w:r w:rsidDel="00000000" w:rsidR="00000000" w:rsidRPr="00000000">
        <w:rPr>
          <w:rtl w:val="0"/>
        </w:rPr>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the disposal of any redundant Deliverables and materials;</w:t>
      </w:r>
      <w:r w:rsidDel="00000000" w:rsidR="00000000" w:rsidRPr="00000000">
        <w:rPr>
          <w:rtl w:val="0"/>
        </w:rPr>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how the Supplier will ensure that there is no disruption to or degradation of the Deliverables during the Termination Assistance Period; and</w:t>
      </w:r>
      <w:r w:rsidDel="00000000" w:rsidR="00000000" w:rsidRPr="00000000">
        <w:rPr>
          <w:rtl w:val="0"/>
        </w:rPr>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other information or assistance reasonably required by the Buyer or a Replacement Supplier.</w:t>
      </w:r>
      <w:r w:rsidDel="00000000" w:rsidR="00000000" w:rsidRPr="00000000">
        <w:rPr>
          <w:rtl w:val="0"/>
        </w:rPr>
      </w:r>
    </w:p>
    <w:p w:rsidR="00000000" w:rsidDel="00000000" w:rsidP="00000000" w:rsidRDefault="00000000" w:rsidRPr="00000000" w14:paraId="00000042">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fqd5c2dno6nx" w:id="11"/>
      <w:bookmarkEnd w:id="11"/>
      <w:r w:rsidDel="00000000" w:rsidR="00000000" w:rsidRPr="00000000">
        <w:rPr>
          <w:rFonts w:ascii="Arial" w:cs="Arial" w:eastAsia="Arial" w:hAnsi="Arial"/>
          <w:color w:val="000000"/>
          <w:sz w:val="24"/>
          <w:szCs w:val="24"/>
          <w:rtl w:val="0"/>
        </w:rPr>
        <w:t xml:space="preserve">The Supplier shall:</w:t>
      </w:r>
      <w:r w:rsidDel="00000000" w:rsidR="00000000" w:rsidRPr="00000000">
        <w:rPr>
          <w:rtl w:val="0"/>
        </w:rPr>
      </w:r>
    </w:p>
    <w:p w:rsidR="00000000" w:rsidDel="00000000" w:rsidP="00000000" w:rsidRDefault="00000000" w:rsidRPr="00000000" w14:paraId="00000043">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maintain and update the Exit Plan (and risk management plan) no less frequently than: </w:t>
      </w:r>
      <w:r w:rsidDel="00000000" w:rsidR="00000000" w:rsidRPr="00000000">
        <w:rPr>
          <w:rtl w:val="0"/>
        </w:rPr>
      </w:r>
    </w:p>
    <w:p w:rsidR="00000000" w:rsidDel="00000000" w:rsidP="00000000" w:rsidRDefault="00000000" w:rsidRPr="00000000" w14:paraId="0000004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every </w:t>
      </w:r>
      <w:r w:rsidDel="00000000" w:rsidR="00000000" w:rsidRPr="00000000">
        <w:rPr>
          <w:rFonts w:ascii="Arial" w:cs="Arial" w:eastAsia="Arial" w:hAnsi="Arial"/>
          <w:color w:val="000000"/>
          <w:sz w:val="24"/>
          <w:szCs w:val="24"/>
          <w:highlight w:val="yellow"/>
          <w:rtl w:val="0"/>
        </w:rPr>
        <w:t xml:space="preserve">[six (6) months]</w:t>
      </w:r>
      <w:r w:rsidDel="00000000" w:rsidR="00000000" w:rsidRPr="00000000">
        <w:rPr>
          <w:rFonts w:ascii="Arial" w:cs="Arial" w:eastAsia="Arial" w:hAnsi="Arial"/>
          <w:color w:val="000000"/>
          <w:sz w:val="24"/>
          <w:szCs w:val="24"/>
          <w:rtl w:val="0"/>
        </w:rPr>
        <w:t xml:space="preserve"> throughout the Contract Period; and</w:t>
      </w:r>
      <w:r w:rsidDel="00000000" w:rsidR="00000000" w:rsidRPr="00000000">
        <w:rPr>
          <w:rtl w:val="0"/>
        </w:rPr>
      </w:r>
    </w:p>
    <w:p w:rsidR="00000000" w:rsidDel="00000000" w:rsidP="00000000" w:rsidRDefault="00000000" w:rsidRPr="00000000" w14:paraId="0000004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sz w:val="24"/>
          <w:szCs w:val="24"/>
        </w:rPr>
      </w:pPr>
      <w:bookmarkStart w:colFirst="0" w:colLast="0" w:name="_heading=h.wfibk5k9ghfj" w:id="12"/>
      <w:bookmarkEnd w:id="12"/>
      <w:r w:rsidDel="00000000" w:rsidR="00000000" w:rsidRPr="00000000">
        <w:rPr>
          <w:rFonts w:ascii="Arial" w:cs="Arial" w:eastAsia="Arial" w:hAnsi="Arial"/>
          <w:color w:val="000000"/>
          <w:sz w:val="24"/>
          <w:szCs w:val="24"/>
          <w:rtl w:val="0"/>
        </w:rPr>
        <w:t xml:space="preserve">no later than [</w:t>
      </w:r>
      <w:r w:rsidDel="00000000" w:rsidR="00000000" w:rsidRPr="00000000">
        <w:rPr>
          <w:rFonts w:ascii="Arial" w:cs="Arial" w:eastAsia="Arial" w:hAnsi="Arial"/>
          <w:color w:val="000000"/>
          <w:sz w:val="24"/>
          <w:szCs w:val="24"/>
          <w:highlight w:val="yellow"/>
          <w:rtl w:val="0"/>
        </w:rPr>
        <w:t xml:space="preserve">twenty (20) Working Days</w:t>
      </w:r>
      <w:r w:rsidDel="00000000" w:rsidR="00000000" w:rsidRPr="00000000">
        <w:rPr>
          <w:rFonts w:ascii="Arial" w:cs="Arial" w:eastAsia="Arial" w:hAnsi="Arial"/>
          <w:color w:val="000000"/>
          <w:sz w:val="24"/>
          <w:szCs w:val="24"/>
          <w:rtl w:val="0"/>
        </w:rPr>
        <w:t xml:space="preserve">] after a request from the Buyer for an up-to-date copy of the Exit Plan; </w:t>
      </w:r>
      <w:r w:rsidDel="00000000" w:rsidR="00000000" w:rsidRPr="00000000">
        <w:rPr>
          <w:rtl w:val="0"/>
        </w:rPr>
      </w:r>
    </w:p>
    <w:p w:rsidR="00000000" w:rsidDel="00000000" w:rsidP="00000000" w:rsidRDefault="00000000" w:rsidRPr="00000000" w14:paraId="0000004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as soon as reasonably possible following a Termination Assistance Notice, and in any event no later than [</w:t>
      </w:r>
      <w:r w:rsidDel="00000000" w:rsidR="00000000" w:rsidRPr="00000000">
        <w:rPr>
          <w:rFonts w:ascii="Arial" w:cs="Arial" w:eastAsia="Arial" w:hAnsi="Arial"/>
          <w:color w:val="000000"/>
          <w:sz w:val="24"/>
          <w:szCs w:val="24"/>
          <w:highlight w:val="yellow"/>
          <w:rtl w:val="0"/>
        </w:rPr>
        <w:t xml:space="preserve">ten (10) Working Days]</w:t>
      </w:r>
      <w:r w:rsidDel="00000000" w:rsidR="00000000" w:rsidRPr="00000000">
        <w:rPr>
          <w:rFonts w:ascii="Arial" w:cs="Arial" w:eastAsia="Arial" w:hAnsi="Arial"/>
          <w:color w:val="000000"/>
          <w:sz w:val="24"/>
          <w:szCs w:val="24"/>
          <w:rtl w:val="0"/>
        </w:rPr>
        <w:t xml:space="preserve"> after the date of the Termination Assistance Notice;</w:t>
      </w:r>
      <w:r w:rsidDel="00000000" w:rsidR="00000000" w:rsidRPr="00000000">
        <w:rPr>
          <w:rtl w:val="0"/>
        </w:rPr>
      </w:r>
    </w:p>
    <w:p w:rsidR="00000000" w:rsidDel="00000000" w:rsidP="00000000" w:rsidRDefault="00000000" w:rsidRPr="00000000" w14:paraId="0000004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as soon as reasonably possible following, and in any event no later than [</w:t>
      </w:r>
      <w:r w:rsidDel="00000000" w:rsidR="00000000" w:rsidRPr="00000000">
        <w:rPr>
          <w:rFonts w:ascii="Arial" w:cs="Arial" w:eastAsia="Arial" w:hAnsi="Arial"/>
          <w:color w:val="000000"/>
          <w:sz w:val="24"/>
          <w:szCs w:val="24"/>
          <w:highlight w:val="yellow"/>
          <w:rtl w:val="0"/>
        </w:rPr>
        <w:t xml:space="preserve">twenty (20) Working Days</w:t>
      </w:r>
      <w:r w:rsidDel="00000000" w:rsidR="00000000" w:rsidRPr="00000000">
        <w:rPr>
          <w:rFonts w:ascii="Arial" w:cs="Arial" w:eastAsia="Arial" w:hAnsi="Arial"/>
          <w:color w:val="000000"/>
          <w:sz w:val="24"/>
          <w:szCs w:val="24"/>
          <w:rtl w:val="0"/>
        </w:rPr>
        <w:t xml:space="preserve">] following, any material change to the Deliverables (including all changes under the Variation Procedure); and  </w:t>
      </w:r>
      <w:r w:rsidDel="00000000" w:rsidR="00000000" w:rsidRPr="00000000">
        <w:rPr>
          <w:rtl w:val="0"/>
        </w:rPr>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jointly review and verify the Exit Plan if required by the Buyer and promptly correct any identified failures.</w:t>
      </w:r>
      <w:r w:rsidDel="00000000" w:rsidR="00000000" w:rsidRPr="00000000">
        <w:rPr>
          <w:rtl w:val="0"/>
        </w:rPr>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Only if (by notification to the Supplier in writing) the Buyer agrees with a draft Exit Plan provided by the Supplier under Paragraph 4.2 or 4.4 (as the context requires), shall that draft become the Exit Plan for this Contract.  </w:t>
      </w:r>
      <w:r w:rsidDel="00000000" w:rsidR="00000000" w:rsidRPr="00000000">
        <w:rPr>
          <w:rtl w:val="0"/>
        </w:rPr>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A version of an Exit Plan agreed between the parties shall not be superseded by any draft submitted by the Supplier.</w:t>
      </w:r>
      <w:r w:rsidDel="00000000" w:rsidR="00000000" w:rsidRPr="00000000">
        <w:rPr>
          <w:rtl w:val="0"/>
        </w:rPr>
      </w:r>
    </w:p>
    <w:p w:rsidR="00000000" w:rsidDel="00000000" w:rsidP="00000000" w:rsidRDefault="00000000" w:rsidRPr="00000000" w14:paraId="0000004B">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Termination Assistance </w:t>
      </w:r>
      <w:r w:rsidDel="00000000" w:rsidR="00000000" w:rsidRPr="00000000">
        <w:rPr>
          <w:rtl w:val="0"/>
        </w:rPr>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6q84zkgs8th3" w:id="13"/>
      <w:bookmarkEnd w:id="13"/>
      <w:r w:rsidDel="00000000" w:rsidR="00000000" w:rsidRPr="00000000">
        <w:rPr>
          <w:rFonts w:ascii="Arial" w:cs="Arial" w:eastAsia="Arial" w:hAnsi="Arial"/>
          <w:color w:val="000000"/>
          <w:sz w:val="24"/>
          <w:szCs w:val="24"/>
          <w:rtl w:val="0"/>
        </w:rPr>
        <w:t xml:space="preserve">The Buyer shall be entitled to require the provision of Termination Assistance at any time during the Contract Period by giving written notice to the Supplier (a </w:t>
      </w:r>
      <w:r w:rsidDel="00000000" w:rsidR="00000000" w:rsidRPr="00000000">
        <w:rPr>
          <w:rFonts w:ascii="Arial" w:cs="Arial" w:eastAsia="Arial" w:hAnsi="Arial"/>
          <w:b w:val="1"/>
          <w:color w:val="000000"/>
          <w:sz w:val="24"/>
          <w:szCs w:val="24"/>
          <w:rtl w:val="0"/>
        </w:rPr>
        <w:t xml:space="preserve">"Termination Assistance Notice"</w:t>
      </w:r>
      <w:r w:rsidDel="00000000" w:rsidR="00000000" w:rsidRPr="00000000">
        <w:rPr>
          <w:rFonts w:ascii="Arial" w:cs="Arial" w:eastAsia="Arial" w:hAnsi="Arial"/>
          <w:color w:val="000000"/>
          <w:sz w:val="24"/>
          <w:szCs w:val="24"/>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r w:rsidDel="00000000" w:rsidR="00000000" w:rsidRPr="00000000">
        <w:rPr>
          <w:rtl w:val="0"/>
        </w:rPr>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nature of the Termination Assistance required; and</w:t>
      </w:r>
      <w:r w:rsidDel="00000000" w:rsidR="00000000" w:rsidRPr="00000000">
        <w:rPr>
          <w:rtl w:val="0"/>
        </w:rPr>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start date and initial period during which it is anticipated that Termination Assistance will be required, which shall continue no longer than twelve (12) Months after the End Date.</w:t>
      </w:r>
      <w:r w:rsidDel="00000000" w:rsidR="00000000" w:rsidRPr="00000000">
        <w:rPr>
          <w:rtl w:val="0"/>
        </w:rPr>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4gpainwt5ggu" w:id="14"/>
      <w:bookmarkEnd w:id="14"/>
      <w:r w:rsidDel="00000000" w:rsidR="00000000" w:rsidRPr="00000000">
        <w:rPr>
          <w:rFonts w:ascii="Arial" w:cs="Arial" w:eastAsia="Arial" w:hAnsi="Arial"/>
          <w:color w:val="000000"/>
          <w:sz w:val="24"/>
          <w:szCs w:val="24"/>
          <w:rtl w:val="0"/>
        </w:rPr>
        <w:t xml:space="preserve">The Buyer shall have an option to extend the Termination Assistance Period beyond the initial period specified in the Termination Assistance Notice in one or more extensions, in each case provided that:</w:t>
      </w:r>
      <w:r w:rsidDel="00000000" w:rsidR="00000000" w:rsidRPr="00000000">
        <w:rPr>
          <w:rtl w:val="0"/>
        </w:rPr>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 such extension shall extend the Termination Assistance Period beyond the date twelve (12) Months after the End Date; and </w:t>
      </w:r>
      <w:r w:rsidDel="00000000" w:rsidR="00000000" w:rsidRPr="00000000">
        <w:rPr>
          <w:rtl w:val="0"/>
        </w:rPr>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Buyer shall notify the Supplier of any such extension no later than twenty (20) Working Days prior to the date on which the Termination Assistance Period is otherwise due to expire. </w:t>
      </w:r>
      <w:r w:rsidDel="00000000" w:rsidR="00000000" w:rsidRPr="00000000">
        <w:rPr>
          <w:rtl w:val="0"/>
        </w:rPr>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spacing w:after="120" w:before="120" w:line="240" w:lineRule="auto"/>
        <w:ind w:left="928" w:hanging="360"/>
        <w:jc w:val="both"/>
        <w:rPr>
          <w:sz w:val="24"/>
          <w:szCs w:val="24"/>
        </w:rPr>
      </w:pPr>
      <w:r w:rsidDel="00000000" w:rsidR="00000000" w:rsidRPr="00000000">
        <w:rPr>
          <w:rFonts w:ascii="Arial" w:cs="Arial" w:eastAsia="Arial" w:hAnsi="Arial"/>
          <w:color w:val="000000"/>
          <w:sz w:val="24"/>
          <w:szCs w:val="24"/>
          <w:rtl w:val="0"/>
        </w:rPr>
        <w:t xml:space="preserve">The Buyer shall have the right to terminate its requirement for Termination Assistance by serving not less than (20) Working Days' written notice upon the Supplier.</w:t>
      </w:r>
      <w:r w:rsidDel="00000000" w:rsidR="00000000" w:rsidRPr="00000000">
        <w:rPr>
          <w:rtl w:val="0"/>
        </w:rPr>
      </w:r>
    </w:p>
    <w:p w:rsidR="00000000" w:rsidDel="00000000" w:rsidP="00000000" w:rsidRDefault="00000000" w:rsidRPr="00000000" w14:paraId="00000053">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r w:rsidDel="00000000" w:rsidR="00000000" w:rsidRPr="00000000">
        <w:rPr>
          <w:rtl w:val="0"/>
        </w:rPr>
      </w:r>
    </w:p>
    <w:p w:rsidR="00000000" w:rsidDel="00000000" w:rsidP="00000000" w:rsidRDefault="00000000" w:rsidRPr="00000000" w14:paraId="00000054">
      <w:pPr>
        <w:keepNext w:val="1"/>
        <w:keepLines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Termination Assistance Period </w:t>
      </w:r>
      <w:r w:rsidDel="00000000" w:rsidR="00000000" w:rsidRPr="00000000">
        <w:rPr>
          <w:rtl w:val="0"/>
        </w:rPr>
      </w:r>
    </w:p>
    <w:p w:rsidR="00000000" w:rsidDel="00000000" w:rsidP="00000000" w:rsidRDefault="00000000" w:rsidRPr="00000000" w14:paraId="00000055">
      <w:pPr>
        <w:keepNext w:val="1"/>
        <w:keepLines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bkfq2qisd0tt" w:id="15"/>
      <w:bookmarkEnd w:id="15"/>
      <w:r w:rsidDel="00000000" w:rsidR="00000000" w:rsidRPr="00000000">
        <w:rPr>
          <w:rFonts w:ascii="Arial" w:cs="Arial" w:eastAsia="Arial" w:hAnsi="Arial"/>
          <w:color w:val="000000"/>
          <w:sz w:val="24"/>
          <w:szCs w:val="24"/>
          <w:rtl w:val="0"/>
        </w:rPr>
        <w:t xml:space="preserve">Throughout the Termination Assistance Period the Supplier shall:</w:t>
      </w:r>
      <w:r w:rsidDel="00000000" w:rsidR="00000000" w:rsidRPr="00000000">
        <w:rPr>
          <w:rtl w:val="0"/>
        </w:rPr>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continue to provide the Deliverables (as applicable) and otherwise perform its obligations under this Contract and, if required by the Buyer, provide the Termination Assistance;</w:t>
      </w:r>
      <w:r w:rsidDel="00000000" w:rsidR="00000000" w:rsidRPr="00000000">
        <w:rPr>
          <w:rtl w:val="0"/>
        </w:rPr>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heading=h.g2idu0yg62k5" w:id="16"/>
      <w:bookmarkEnd w:id="16"/>
      <w:r w:rsidDel="00000000" w:rsidR="00000000" w:rsidRPr="00000000">
        <w:rPr>
          <w:rFonts w:ascii="Arial" w:cs="Arial" w:eastAsia="Arial" w:hAnsi="Arial"/>
          <w:color w:val="000000"/>
          <w:sz w:val="24"/>
          <w:szCs w:val="24"/>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r w:rsidDel="00000000" w:rsidR="00000000" w:rsidRPr="00000000">
        <w:rPr>
          <w:rtl w:val="0"/>
        </w:rPr>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heading=h.il2w7mvx7ef7" w:id="17"/>
      <w:bookmarkEnd w:id="17"/>
      <w:r w:rsidDel="00000000" w:rsidR="00000000" w:rsidRPr="00000000">
        <w:rPr>
          <w:rFonts w:ascii="Arial" w:cs="Arial" w:eastAsia="Arial" w:hAnsi="Arial"/>
          <w:color w:val="000000"/>
          <w:sz w:val="24"/>
          <w:szCs w:val="24"/>
          <w:rtl w:val="0"/>
        </w:rPr>
        <w:t xml:space="preserve">use all reasonable endeavours to reallocate resources to provide such assistance without additional costs to the Buyer;</w:t>
      </w:r>
      <w:r w:rsidDel="00000000" w:rsidR="00000000" w:rsidRPr="00000000">
        <w:rPr>
          <w:rtl w:val="0"/>
        </w:rPr>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heading=h.fszvee8tkz12" w:id="18"/>
      <w:bookmarkEnd w:id="18"/>
      <w:r w:rsidDel="00000000" w:rsidR="00000000" w:rsidRPr="00000000">
        <w:rPr>
          <w:rFonts w:ascii="Arial" w:cs="Arial" w:eastAsia="Arial" w:hAnsi="Arial"/>
          <w:color w:val="000000"/>
          <w:sz w:val="24"/>
          <w:szCs w:val="24"/>
          <w:rtl w:val="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r w:rsidDel="00000000" w:rsidR="00000000" w:rsidRPr="00000000">
        <w:rPr>
          <w:rtl w:val="0"/>
        </w:rPr>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heading=h.6ncqqzdvkn2y" w:id="19"/>
      <w:bookmarkEnd w:id="19"/>
      <w:r w:rsidDel="00000000" w:rsidR="00000000" w:rsidRPr="00000000">
        <w:rPr>
          <w:rFonts w:ascii="Arial" w:cs="Arial" w:eastAsia="Arial" w:hAnsi="Arial"/>
          <w:color w:val="000000"/>
          <w:sz w:val="24"/>
          <w:szCs w:val="24"/>
          <w:rtl w:val="0"/>
        </w:rPr>
        <w:t xml:space="preserve">at the Buyer's request and on reasonable notice, deliver up-to-date Registers to the Buyer;</w:t>
      </w:r>
      <w:r w:rsidDel="00000000" w:rsidR="00000000" w:rsidRPr="00000000">
        <w:rPr>
          <w:rtl w:val="0"/>
        </w:rPr>
      </w:r>
    </w:p>
    <w:p w:rsidR="00000000" w:rsidDel="00000000" w:rsidP="00000000" w:rsidRDefault="00000000" w:rsidRPr="00000000" w14:paraId="0000005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seek the Buyer's prior written consent to access any Buyer Premises from which the de-installation or removal of Supplier Assets is required.</w:t>
      </w:r>
      <w:r w:rsidDel="00000000" w:rsidR="00000000" w:rsidRPr="00000000">
        <w:rPr>
          <w:rtl w:val="0"/>
        </w:rPr>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r w:rsidDel="00000000" w:rsidR="00000000" w:rsidRPr="00000000">
        <w:rPr>
          <w:rtl w:val="0"/>
        </w:rPr>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e5kj34xup59i" w:id="20"/>
      <w:bookmarkEnd w:id="20"/>
      <w:r w:rsidDel="00000000" w:rsidR="00000000" w:rsidRPr="00000000">
        <w:rPr>
          <w:rFonts w:ascii="Arial" w:cs="Arial" w:eastAsia="Arial" w:hAnsi="Arial"/>
          <w:color w:val="000000"/>
          <w:sz w:val="24"/>
          <w:szCs w:val="24"/>
          <w:rtl w:val="0"/>
        </w:rPr>
        <w:t xml:space="preserve">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r w:rsidDel="00000000" w:rsidR="00000000" w:rsidRPr="00000000">
        <w:rPr>
          <w:rtl w:val="0"/>
        </w:rPr>
      </w:r>
    </w:p>
    <w:p w:rsidR="00000000" w:rsidDel="00000000" w:rsidP="00000000" w:rsidRDefault="00000000" w:rsidRPr="00000000" w14:paraId="0000005E">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Obligations when the contract is terminated  </w:t>
      </w:r>
      <w:r w:rsidDel="00000000" w:rsidR="00000000" w:rsidRPr="00000000">
        <w:rPr>
          <w:rtl w:val="0"/>
        </w:rPr>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jon22kkbap8j" w:id="21"/>
      <w:bookmarkEnd w:id="21"/>
      <w:r w:rsidDel="00000000" w:rsidR="00000000" w:rsidRPr="00000000">
        <w:rPr>
          <w:rFonts w:ascii="Arial" w:cs="Arial" w:eastAsia="Arial" w:hAnsi="Arial"/>
          <w:color w:val="000000"/>
          <w:sz w:val="24"/>
          <w:szCs w:val="24"/>
          <w:rtl w:val="0"/>
        </w:rPr>
        <w:t xml:space="preserve">The Supplier shall comply with all of its obligations contained in the Exit Plan.</w:t>
      </w:r>
      <w:r w:rsidDel="00000000" w:rsidR="00000000" w:rsidRPr="00000000">
        <w:rPr>
          <w:rtl w:val="0"/>
        </w:rPr>
      </w:r>
    </w:p>
    <w:p w:rsidR="00000000" w:rsidDel="00000000" w:rsidP="00000000" w:rsidRDefault="00000000" w:rsidRPr="00000000" w14:paraId="00000060">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2m6vtnytuz4o" w:id="22"/>
      <w:bookmarkEnd w:id="22"/>
      <w:r w:rsidDel="00000000" w:rsidR="00000000" w:rsidRPr="00000000">
        <w:rPr>
          <w:rFonts w:ascii="Arial" w:cs="Arial" w:eastAsia="Arial" w:hAnsi="Arial"/>
          <w:color w:val="000000"/>
          <w:sz w:val="24"/>
          <w:szCs w:val="24"/>
          <w:rtl w:val="0"/>
        </w:rPr>
        <w:t xml:space="preserve">Upon termination or expiry or at the end of the Termination Assistance Period (or earlier if this does not adversely affect the Supplier's performance of the Deliverables and the Termination Assistance), the Supplier shall:</w:t>
      </w:r>
      <w:r w:rsidDel="00000000" w:rsidR="00000000" w:rsidRPr="00000000">
        <w:rPr>
          <w:rtl w:val="0"/>
        </w:rPr>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vacate any Buyer Premises;</w:t>
      </w:r>
      <w:r w:rsidDel="00000000" w:rsidR="00000000" w:rsidRPr="00000000">
        <w:rPr>
          <w:rtl w:val="0"/>
        </w:rPr>
      </w:r>
    </w:p>
    <w:p w:rsidR="00000000" w:rsidDel="00000000" w:rsidP="00000000" w:rsidRDefault="00000000" w:rsidRPr="00000000" w14:paraId="0000006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r w:rsidDel="00000000" w:rsidR="00000000" w:rsidRPr="00000000">
        <w:rPr>
          <w:rtl w:val="0"/>
        </w:rPr>
      </w:r>
    </w:p>
    <w:p w:rsidR="00000000" w:rsidDel="00000000" w:rsidP="00000000" w:rsidRDefault="00000000" w:rsidRPr="00000000" w14:paraId="00000063">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heading=h.a912z51jdl1n" w:id="23"/>
      <w:bookmarkEnd w:id="23"/>
      <w:r w:rsidDel="00000000" w:rsidR="00000000" w:rsidRPr="00000000">
        <w:rPr>
          <w:rFonts w:ascii="Arial" w:cs="Arial" w:eastAsia="Arial" w:hAnsi="Arial"/>
          <w:color w:val="000000"/>
          <w:sz w:val="24"/>
          <w:szCs w:val="24"/>
          <w:rtl w:val="0"/>
        </w:rPr>
        <w:t xml:space="preserve">provide access during normal working hours to the Buyer and/or the Replacement Supplier for up to twelve (12) Months after expiry or termination to:</w:t>
      </w:r>
      <w:r w:rsidDel="00000000" w:rsidR="00000000" w:rsidRPr="00000000">
        <w:rPr>
          <w:rtl w:val="0"/>
        </w:rPr>
      </w:r>
    </w:p>
    <w:p w:rsidR="00000000" w:rsidDel="00000000" w:rsidP="00000000" w:rsidRDefault="00000000" w:rsidRPr="00000000" w14:paraId="0000006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such information relating to the Deliverables as remains in the possession or control of the Supplier; and</w:t>
      </w:r>
      <w:r w:rsidDel="00000000" w:rsidR="00000000" w:rsidRPr="00000000">
        <w:rPr>
          <w:rtl w:val="0"/>
        </w:rPr>
      </w:r>
    </w:p>
    <w:p w:rsidR="00000000" w:rsidDel="00000000" w:rsidP="00000000" w:rsidRDefault="00000000" w:rsidRPr="00000000" w14:paraId="0000006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sz w:val="24"/>
          <w:szCs w:val="24"/>
        </w:rPr>
      </w:pPr>
      <w:bookmarkStart w:colFirst="0" w:colLast="0" w:name="_heading=h.rdr6b7s7xex" w:id="24"/>
      <w:bookmarkEnd w:id="24"/>
      <w:r w:rsidDel="00000000" w:rsidR="00000000" w:rsidRPr="00000000">
        <w:rPr>
          <w:rFonts w:ascii="Arial" w:cs="Arial" w:eastAsia="Arial" w:hAnsi="Arial"/>
          <w:color w:val="000000"/>
          <w:sz w:val="24"/>
          <w:szCs w:val="24"/>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r w:rsidDel="00000000" w:rsidR="00000000" w:rsidRPr="00000000">
        <w:rPr>
          <w:rtl w:val="0"/>
        </w:rPr>
      </w:r>
    </w:p>
    <w:p w:rsidR="00000000" w:rsidDel="00000000" w:rsidP="00000000" w:rsidRDefault="00000000" w:rsidRPr="00000000" w14:paraId="0000006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reaf8pbgz9d7" w:id="25"/>
      <w:bookmarkEnd w:id="25"/>
      <w:r w:rsidDel="00000000" w:rsidR="00000000" w:rsidRPr="00000000">
        <w:rPr>
          <w:rFonts w:ascii="Arial" w:cs="Arial" w:eastAsia="Arial" w:hAnsi="Arial"/>
          <w:color w:val="000000"/>
          <w:sz w:val="24"/>
          <w:szCs w:val="24"/>
          <w:rtl w:val="0"/>
        </w:rPr>
        <w:t xml:space="preserve">Except where this Contract provides otherwise, all licences, leases and authorisations granted by the Buyer to the Supplier in relation to the Deliverables shall be terminated with effect from the end of the Termination Assistance Period.</w:t>
      </w:r>
      <w:r w:rsidDel="00000000" w:rsidR="00000000" w:rsidRPr="00000000">
        <w:rPr>
          <w:rtl w:val="0"/>
        </w:rPr>
      </w:r>
    </w:p>
    <w:p w:rsidR="00000000" w:rsidDel="00000000" w:rsidP="00000000" w:rsidRDefault="00000000" w:rsidRPr="00000000" w14:paraId="00000067">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Assets, Sub-contracts and Software</w:t>
      </w:r>
      <w:r w:rsidDel="00000000" w:rsidR="00000000" w:rsidRPr="00000000">
        <w:rPr>
          <w:rtl w:val="0"/>
        </w:rPr>
      </w:r>
    </w:p>
    <w:p w:rsidR="00000000" w:rsidDel="00000000" w:rsidP="00000000" w:rsidRDefault="00000000" w:rsidRPr="00000000" w14:paraId="00000068">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dmlj7fv7vxxf" w:id="26"/>
      <w:bookmarkEnd w:id="26"/>
      <w:r w:rsidDel="00000000" w:rsidR="00000000" w:rsidRPr="00000000">
        <w:rPr>
          <w:rFonts w:ascii="Arial" w:cs="Arial" w:eastAsia="Arial" w:hAnsi="Arial"/>
          <w:color w:val="000000"/>
          <w:sz w:val="24"/>
          <w:szCs w:val="24"/>
          <w:rtl w:val="0"/>
        </w:rPr>
        <w:t xml:space="preserve">Following notice of termination of this Contract and during the Termination Assistance Period, the Supplier shall not, without the Buyer's prior written consent:</w:t>
      </w:r>
      <w:r w:rsidDel="00000000" w:rsidR="00000000" w:rsidRPr="00000000">
        <w:rPr>
          <w:rtl w:val="0"/>
        </w:rPr>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terminate, enter into or vary any Sub-contract or licence for any software in connection with the Deliverables; or</w:t>
      </w:r>
      <w:r w:rsidDel="00000000" w:rsidR="00000000" w:rsidRPr="00000000">
        <w:rPr>
          <w:rtl w:val="0"/>
        </w:rPr>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(subject to normal maintenance requirements) make material modifications to, or dispose of, any existing Supplier Assets or acquire any new Supplier Assets.</w:t>
      </w:r>
      <w:r w:rsidDel="00000000" w:rsidR="00000000" w:rsidRPr="00000000">
        <w:rPr>
          <w:rtl w:val="0"/>
        </w:rPr>
      </w:r>
    </w:p>
    <w:p w:rsidR="00000000" w:rsidDel="00000000" w:rsidP="00000000" w:rsidRDefault="00000000" w:rsidRPr="00000000" w14:paraId="0000006B">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cxtqhdg60z9i" w:id="27"/>
      <w:bookmarkEnd w:id="27"/>
      <w:r w:rsidDel="00000000" w:rsidR="00000000" w:rsidRPr="00000000">
        <w:rPr>
          <w:rFonts w:ascii="Arial" w:cs="Arial" w:eastAsia="Arial" w:hAnsi="Arial"/>
          <w:color w:val="000000"/>
          <w:sz w:val="24"/>
          <w:szCs w:val="24"/>
          <w:rtl w:val="0"/>
        </w:rPr>
        <w:t xml:space="preserve">Within twenty (20) Working Days of receipt of the up-to-date Registers provided by the Supplier, the Buyer shall notify the Supplier setting out:</w:t>
      </w:r>
      <w:r w:rsidDel="00000000" w:rsidR="00000000" w:rsidRPr="00000000">
        <w:rPr>
          <w:rtl w:val="0"/>
        </w:rPr>
      </w:r>
    </w:p>
    <w:p w:rsidR="00000000" w:rsidDel="00000000" w:rsidP="00000000" w:rsidRDefault="00000000" w:rsidRPr="00000000" w14:paraId="0000006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heading=h.7mr770rurvrl" w:id="28"/>
      <w:bookmarkEnd w:id="28"/>
      <w:r w:rsidDel="00000000" w:rsidR="00000000" w:rsidRPr="00000000">
        <w:rPr>
          <w:rFonts w:ascii="Arial" w:cs="Arial" w:eastAsia="Arial" w:hAnsi="Arial"/>
          <w:color w:val="000000"/>
          <w:sz w:val="24"/>
          <w:szCs w:val="24"/>
          <w:rtl w:val="0"/>
        </w:rPr>
        <w:t xml:space="preserve">which, if any, of the Transferable Assets the Buyer requires to be transferred to the Buyer and/or the Replacement Supplier ("</w:t>
      </w:r>
      <w:r w:rsidDel="00000000" w:rsidR="00000000" w:rsidRPr="00000000">
        <w:rPr>
          <w:rFonts w:ascii="Arial" w:cs="Arial" w:eastAsia="Arial" w:hAnsi="Arial"/>
          <w:b w:val="1"/>
          <w:color w:val="000000"/>
          <w:sz w:val="24"/>
          <w:szCs w:val="24"/>
          <w:rtl w:val="0"/>
        </w:rPr>
        <w:t xml:space="preserve">Transferring Assets</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6D">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heading=h.eoe3c09vpr6c" w:id="29"/>
      <w:bookmarkEnd w:id="29"/>
      <w:r w:rsidDel="00000000" w:rsidR="00000000" w:rsidRPr="00000000">
        <w:rPr>
          <w:rFonts w:ascii="Arial" w:cs="Arial" w:eastAsia="Arial" w:hAnsi="Arial"/>
          <w:color w:val="000000"/>
          <w:sz w:val="24"/>
          <w:szCs w:val="24"/>
          <w:rtl w:val="0"/>
        </w:rPr>
        <w:t xml:space="preserve">which, if any, of:</w:t>
      </w:r>
      <w:r w:rsidDel="00000000" w:rsidR="00000000" w:rsidRPr="00000000">
        <w:rPr>
          <w:rtl w:val="0"/>
        </w:rPr>
      </w:r>
    </w:p>
    <w:p w:rsidR="00000000" w:rsidDel="00000000" w:rsidP="00000000" w:rsidRDefault="00000000" w:rsidRPr="00000000" w14:paraId="0000006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the Exclusive Assets that are not Transferable Assets; and </w:t>
      </w:r>
      <w:r w:rsidDel="00000000" w:rsidR="00000000" w:rsidRPr="00000000">
        <w:rPr>
          <w:rtl w:val="0"/>
        </w:rPr>
      </w:r>
    </w:p>
    <w:p w:rsidR="00000000" w:rsidDel="00000000" w:rsidP="00000000" w:rsidRDefault="00000000" w:rsidRPr="00000000" w14:paraId="0000006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the Non-Exclusive Assets,</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2127"/>
        </w:tabs>
        <w:spacing w:after="120" w:before="120" w:line="240" w:lineRule="auto"/>
        <w:ind w:left="165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and/or the Replacement Supplier requires the continued use of; and</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heading=h.obr54dwkfkzl" w:id="30"/>
      <w:bookmarkEnd w:id="30"/>
      <w:r w:rsidDel="00000000" w:rsidR="00000000" w:rsidRPr="00000000">
        <w:rPr>
          <w:rFonts w:ascii="Arial" w:cs="Arial" w:eastAsia="Arial" w:hAnsi="Arial"/>
          <w:color w:val="000000"/>
          <w:sz w:val="24"/>
          <w:szCs w:val="24"/>
          <w:rtl w:val="0"/>
        </w:rPr>
        <w:t xml:space="preserve">which, if any, of Transferable Contracts the Buyer requires to be assigned or novated to the Buyer and/or the Replacement Supplier (the </w:t>
      </w:r>
      <w:r w:rsidDel="00000000" w:rsidR="00000000" w:rsidRPr="00000000">
        <w:rPr>
          <w:rFonts w:ascii="Arial" w:cs="Arial" w:eastAsia="Arial" w:hAnsi="Arial"/>
          <w:b w:val="1"/>
          <w:color w:val="000000"/>
          <w:sz w:val="24"/>
          <w:szCs w:val="24"/>
          <w:rtl w:val="0"/>
        </w:rPr>
        <w:t xml:space="preserve">"Transferring Contracts"</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709"/>
          <w:tab w:val="left" w:leader="none" w:pos="2127"/>
        </w:tabs>
        <w:spacing w:after="120" w:before="120" w:line="240" w:lineRule="auto"/>
        <w:ind w:left="936" w:hanging="34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udde35vn0bgu" w:id="31"/>
      <w:bookmarkEnd w:id="31"/>
      <w:r w:rsidDel="00000000" w:rsidR="00000000" w:rsidRPr="00000000">
        <w:rPr>
          <w:rFonts w:ascii="Arial" w:cs="Arial" w:eastAsia="Arial" w:hAnsi="Arial"/>
          <w:color w:val="000000"/>
          <w:sz w:val="24"/>
          <w:szCs w:val="24"/>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r w:rsidDel="00000000" w:rsidR="00000000" w:rsidRPr="00000000">
        <w:rPr>
          <w:rtl w:val="0"/>
        </w:rPr>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Risk in the Transferring Assets shall pass to the Buyer or the Replacement Supplier (as appropriate) at the end of the Termination Assistance Period and title shall pass on payment for them.</w:t>
      </w:r>
      <w:r w:rsidDel="00000000" w:rsidR="00000000" w:rsidRPr="00000000">
        <w:rPr>
          <w:rtl w:val="0"/>
        </w:rPr>
      </w:r>
    </w:p>
    <w:p w:rsidR="00000000" w:rsidDel="00000000" w:rsidP="00000000" w:rsidRDefault="00000000" w:rsidRPr="00000000" w14:paraId="00000075">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464g8qa0o1xa" w:id="32"/>
      <w:bookmarkEnd w:id="32"/>
      <w:r w:rsidDel="00000000" w:rsidR="00000000" w:rsidRPr="00000000">
        <w:rPr>
          <w:rFonts w:ascii="Arial" w:cs="Arial" w:eastAsia="Arial" w:hAnsi="Arial"/>
          <w:color w:val="000000"/>
          <w:sz w:val="24"/>
          <w:szCs w:val="24"/>
          <w:rtl w:val="0"/>
        </w:rPr>
        <w:t xml:space="preserve">Where the Buyer and/or the Replacement Supplier requires continued use of any Exclusive Assets that are not Transferable Assets or any Non-Exclusive Assets, the Supplier shall as soon as reasonably practicable:</w:t>
      </w:r>
      <w:r w:rsidDel="00000000" w:rsidR="00000000" w:rsidRPr="00000000">
        <w:rPr>
          <w:rtl w:val="0"/>
        </w:rPr>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procure a non-exclusive, perpetual, royalty-free licence for the Buyer and/or the Replacement Supplier to use such assets (with a right of sub-licence or assignment on the same terms); or failing which</w:t>
      </w:r>
      <w:r w:rsidDel="00000000" w:rsidR="00000000" w:rsidRPr="00000000">
        <w:rPr>
          <w:rtl w:val="0"/>
        </w:rPr>
      </w:r>
    </w:p>
    <w:p w:rsidR="00000000" w:rsidDel="00000000" w:rsidP="00000000" w:rsidRDefault="00000000" w:rsidRPr="00000000" w14:paraId="0000007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procure a suitable alternative to such assets, the Buyer or the Replacement Supplier to bear the reasonable proven costs of procuring the same.</w:t>
      </w:r>
      <w:r w:rsidDel="00000000" w:rsidR="00000000" w:rsidRPr="00000000">
        <w:rPr>
          <w:rtl w:val="0"/>
        </w:rPr>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6e0g7yob9jxh" w:id="33"/>
      <w:bookmarkEnd w:id="33"/>
      <w:r w:rsidDel="00000000" w:rsidR="00000000" w:rsidRPr="00000000">
        <w:rPr>
          <w:rFonts w:ascii="Arial" w:cs="Arial" w:eastAsia="Arial" w:hAnsi="Arial"/>
          <w:color w:val="000000"/>
          <w:sz w:val="24"/>
          <w:szCs w:val="24"/>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r w:rsidDel="00000000" w:rsidR="00000000" w:rsidRPr="00000000">
        <w:rPr>
          <w:rtl w:val="0"/>
        </w:rPr>
      </w:r>
    </w:p>
    <w:p w:rsidR="00000000" w:rsidDel="00000000" w:rsidP="00000000" w:rsidRDefault="00000000" w:rsidRPr="00000000" w14:paraId="00000079">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oyk8sk6c2ei8" w:id="34"/>
      <w:bookmarkEnd w:id="34"/>
      <w:r w:rsidDel="00000000" w:rsidR="00000000" w:rsidRPr="00000000">
        <w:rPr>
          <w:rFonts w:ascii="Arial" w:cs="Arial" w:eastAsia="Arial" w:hAnsi="Arial"/>
          <w:color w:val="000000"/>
          <w:sz w:val="24"/>
          <w:szCs w:val="24"/>
          <w:rtl w:val="0"/>
        </w:rPr>
        <w:t xml:space="preserve">The Buyer shall:</w:t>
      </w:r>
      <w:r w:rsidDel="00000000" w:rsidR="00000000" w:rsidRPr="00000000">
        <w:rPr>
          <w:rtl w:val="0"/>
        </w:rPr>
      </w:r>
    </w:p>
    <w:p w:rsidR="00000000" w:rsidDel="00000000" w:rsidP="00000000" w:rsidRDefault="00000000" w:rsidRPr="00000000" w14:paraId="0000007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accept assignments from the Supplier or join with the Supplier in procuring a novation of each Transferring Contract; and</w:t>
      </w:r>
      <w:r w:rsidDel="00000000" w:rsidR="00000000" w:rsidRPr="00000000">
        <w:rPr>
          <w:rtl w:val="0"/>
        </w:rPr>
      </w:r>
    </w:p>
    <w:p w:rsidR="00000000" w:rsidDel="00000000" w:rsidP="00000000" w:rsidRDefault="00000000" w:rsidRPr="00000000" w14:paraId="0000007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r w:rsidDel="00000000" w:rsidR="00000000" w:rsidRPr="00000000">
        <w:rPr>
          <w:rtl w:val="0"/>
        </w:rPr>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The Supplier shall hold any Transferring Contracts on trust for the Buyer until the transfer of the relevant Transferring Contract to the Buyer and/or the Replacement Supplier has taken place.</w:t>
      </w:r>
      <w:r w:rsidDel="00000000" w:rsidR="00000000" w:rsidRPr="00000000">
        <w:rPr>
          <w:rtl w:val="0"/>
        </w:rPr>
      </w:r>
    </w:p>
    <w:p w:rsidR="00000000" w:rsidDel="00000000" w:rsidP="00000000" w:rsidRDefault="00000000" w:rsidRPr="00000000" w14:paraId="0000007D">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grxv8gwg87tt" w:id="35"/>
      <w:bookmarkEnd w:id="35"/>
      <w:r w:rsidDel="00000000" w:rsidR="00000000" w:rsidRPr="00000000">
        <w:rPr>
          <w:rFonts w:ascii="Arial" w:cs="Arial" w:eastAsia="Arial" w:hAnsi="Arial"/>
          <w:color w:val="000000"/>
          <w:sz w:val="24"/>
          <w:szCs w:val="24"/>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r w:rsidDel="00000000" w:rsidR="00000000" w:rsidRPr="00000000">
        <w:rPr>
          <w:rtl w:val="0"/>
        </w:rPr>
      </w:r>
    </w:p>
    <w:p w:rsidR="00000000" w:rsidDel="00000000" w:rsidP="00000000" w:rsidRDefault="00000000" w:rsidRPr="00000000" w14:paraId="0000007E">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bookmarkStart w:colFirst="0" w:colLast="0" w:name="_heading=h.58jcc8jr7i85" w:id="36"/>
      <w:bookmarkEnd w:id="36"/>
      <w:r w:rsidDel="00000000" w:rsidR="00000000" w:rsidRPr="00000000">
        <w:rPr>
          <w:rFonts w:ascii="Arial" w:cs="Arial" w:eastAsia="Arial" w:hAnsi="Arial"/>
          <w:b w:val="1"/>
          <w:smallCaps w:val="1"/>
          <w:color w:val="000000"/>
          <w:sz w:val="24"/>
          <w:szCs w:val="24"/>
          <w:rtl w:val="0"/>
        </w:rPr>
        <w:t xml:space="preserve">N</w:t>
      </w:r>
      <w:r w:rsidDel="00000000" w:rsidR="00000000" w:rsidRPr="00000000">
        <w:rPr>
          <w:rFonts w:ascii="Arial" w:cs="Arial" w:eastAsia="Arial" w:hAnsi="Arial"/>
          <w:b w:val="1"/>
          <w:color w:val="000000"/>
          <w:sz w:val="24"/>
          <w:szCs w:val="24"/>
          <w:rtl w:val="0"/>
        </w:rPr>
        <w:t xml:space="preserve">o charges</w:t>
      </w:r>
      <w:r w:rsidDel="00000000" w:rsidR="00000000" w:rsidRPr="00000000">
        <w:rPr>
          <w:rFonts w:ascii="Arial" w:cs="Arial" w:eastAsia="Arial" w:hAnsi="Arial"/>
          <w:b w:val="1"/>
          <w:smallCaps w:val="1"/>
          <w:color w:val="000000"/>
          <w:sz w:val="24"/>
          <w:szCs w:val="24"/>
          <w:rtl w:val="0"/>
        </w:rPr>
        <w:t xml:space="preserve"> </w:t>
      </w:r>
      <w:r w:rsidDel="00000000" w:rsidR="00000000" w:rsidRPr="00000000">
        <w:rPr>
          <w:rtl w:val="0"/>
        </w:rPr>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Unless otherwise stated, the Buyer shall not be obliged to pay for costs incurred by the Supplier in relation to its compliance with this Schedule.</w:t>
      </w:r>
      <w:r w:rsidDel="00000000" w:rsidR="00000000" w:rsidRPr="00000000">
        <w:rPr>
          <w:rtl w:val="0"/>
        </w:rPr>
      </w:r>
    </w:p>
    <w:p w:rsidR="00000000" w:rsidDel="00000000" w:rsidP="00000000" w:rsidRDefault="00000000" w:rsidRPr="00000000" w14:paraId="00000080">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ividing the bills </w:t>
      </w:r>
      <w:r w:rsidDel="00000000" w:rsidR="00000000" w:rsidRPr="00000000">
        <w:rPr>
          <w:rtl w:val="0"/>
        </w:rPr>
      </w:r>
    </w:p>
    <w:p w:rsidR="00000000" w:rsidDel="00000000" w:rsidP="00000000" w:rsidRDefault="00000000" w:rsidRPr="00000000" w14:paraId="00000081">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heading=h.rncucmn39igm" w:id="37"/>
      <w:bookmarkEnd w:id="37"/>
      <w:r w:rsidDel="00000000" w:rsidR="00000000" w:rsidRPr="00000000">
        <w:rPr>
          <w:rFonts w:ascii="Arial" w:cs="Arial" w:eastAsia="Arial" w:hAnsi="Arial"/>
          <w:color w:val="000000"/>
          <w:sz w:val="24"/>
          <w:szCs w:val="24"/>
          <w:rtl w:val="0"/>
        </w:rPr>
        <w:t xml:space="preserve">All outgoings, expenses, rents, royalties and other periodical payments receivable in respect of the Transferring Assets and Transferring Contracts shall be apportioned between the Buyer and/or the Replacement and the Supplier as follows:</w:t>
      </w:r>
      <w:r w:rsidDel="00000000" w:rsidR="00000000" w:rsidRPr="00000000">
        <w:rPr>
          <w:rtl w:val="0"/>
        </w:rPr>
      </w:r>
    </w:p>
    <w:p w:rsidR="00000000" w:rsidDel="00000000" w:rsidP="00000000" w:rsidRDefault="00000000" w:rsidRPr="00000000" w14:paraId="0000008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amounts shall be annualised and divided by 365 to reach a daily rate;</w:t>
      </w:r>
      <w:r w:rsidDel="00000000" w:rsidR="00000000" w:rsidRPr="00000000">
        <w:rPr>
          <w:rtl w:val="0"/>
        </w:rPr>
      </w:r>
    </w:p>
    <w:p w:rsidR="00000000" w:rsidDel="00000000" w:rsidP="00000000" w:rsidRDefault="00000000" w:rsidRPr="00000000" w14:paraId="0000008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r w:rsidDel="00000000" w:rsidR="00000000" w:rsidRPr="00000000">
        <w:rPr>
          <w:rtl w:val="0"/>
        </w:rPr>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be responsible for or entitled to (as the case may be) the rest of the invoice.</w:t>
      </w:r>
      <w:r w:rsidDel="00000000" w:rsidR="00000000" w:rsidRPr="00000000">
        <w:rPr>
          <w:rtl w:val="0"/>
        </w:rPr>
      </w:r>
    </w:p>
    <w:p w:rsidR="00000000" w:rsidDel="00000000" w:rsidP="00000000" w:rsidRDefault="00000000" w:rsidRPr="00000000" w14:paraId="0000008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RM6285</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w:t>
    </w:r>
    <w:r w:rsidDel="00000000" w:rsidR="00000000" w:rsidRPr="00000000">
      <w:rPr>
        <w:rFonts w:ascii="Arial" w:cs="Arial" w:eastAsia="Arial" w:hAnsi="Arial"/>
        <w:sz w:val="20"/>
        <w:szCs w:val="20"/>
        <w:rtl w:val="0"/>
      </w:rPr>
      <w:t xml:space="preserve">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10 (Exit Management)</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13"/>
        <w:tab w:val="right" w:leader="none" w:pos="9026"/>
        <w:tab w:val="left" w:leader="none" w:pos="3559"/>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8.9999999999999"/>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dSqy/gfpCvxr4P9GbdA+ZSLNMQ==">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gFAA9xAl/vizjZj2OrHkGsZcKfyrT/YwHav2AdDRs+gf2lkKxGhSRqPP5ycnydWSwTbh1y+C+4KxTmdUAV3hkGPBXcnkiIuDjFmqKjjBs5IQn/C1PzIr9ZJX31fJBTG6fUunuJqJxTowZu41lv9U2USk3E+B2MEps6+bHG8HpOzJQqNZYT0ipWIKW0IFsrsoNXtSouWxNolQOU/1Xo7LKAKPxbrYlrWp2WoODTMFNcb4FfsANianJwn2F</vt:lpwstr>
  </property>
  <property fmtid="{D5CDD505-2E9C-101B-9397-08002B2CF9AE}" pid="4" name="MAIL_MSG_ID2">
    <vt:lpwstr>QFAyrEZyfJntEPffdY1tDRL26lE2iMUtFRgPU+xiYV7AJVHTiy102URPTKPQ9fQES21k0I+OnDTesFxaABwG+U/c9+3kWygmQ==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