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90" w:rsidRPr="002F447C" w:rsidRDefault="007668C0" w:rsidP="00B842C6">
      <w:pPr>
        <w:spacing w:before="360"/>
        <w:rPr>
          <w:sz w:val="40"/>
          <w:szCs w:val="40"/>
        </w:rPr>
      </w:pPr>
      <w:r w:rsidRPr="002F447C">
        <w:rPr>
          <w:sz w:val="40"/>
          <w:szCs w:val="40"/>
        </w:rPr>
        <w:t>North Sea geophysical images</w:t>
      </w:r>
    </w:p>
    <w:p w:rsidR="00361648" w:rsidRPr="00361648" w:rsidRDefault="00361648" w:rsidP="00361648">
      <w:pPr>
        <w:spacing w:before="240" w:after="240"/>
      </w:pPr>
      <w:r>
        <w:t>A set of georeferenced geophysical images is provided in a format approriate for display in ArcMap: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</w:tblGrid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668C0">
              <w:rPr>
                <w:rFonts w:ascii="Arial" w:hAnsi="Arial" w:cs="Arial"/>
                <w:sz w:val="20"/>
                <w:szCs w:val="20"/>
              </w:rPr>
              <w:t>cns_grav_ba_csrn.jpg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Bouguer gravity anomaly, illuminated from the north. </w:t>
            </w:r>
            <w:r w:rsidR="00764EA0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eduction density is variable onshore and 2.2 Mg/m</w:t>
            </w:r>
            <w:r w:rsidRPr="007668C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offshore</w:t>
            </w:r>
            <w:r w:rsidR="00361648">
              <w:rPr>
                <w:rFonts w:ascii="Arial" w:hAnsi="Arial" w:cs="Arial"/>
                <w:sz w:val="20"/>
                <w:szCs w:val="20"/>
              </w:rPr>
              <w:t>. Shown in Figure 4 of the report.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668C0">
              <w:rPr>
                <w:rFonts w:ascii="Arial" w:hAnsi="Arial" w:cs="Arial"/>
                <w:sz w:val="20"/>
                <w:szCs w:val="20"/>
              </w:rPr>
              <w:t>cns_grav_ba_</w:t>
            </w:r>
            <w:r>
              <w:rPr>
                <w:rFonts w:ascii="Arial" w:hAnsi="Arial" w:cs="Arial"/>
                <w:sz w:val="20"/>
                <w:szCs w:val="20"/>
              </w:rPr>
              <w:t>resid_</w:t>
            </w:r>
            <w:r w:rsidRPr="007668C0">
              <w:rPr>
                <w:rFonts w:ascii="Arial" w:hAnsi="Arial" w:cs="Arial"/>
                <w:sz w:val="20"/>
                <w:szCs w:val="20"/>
              </w:rPr>
              <w:t>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Bouguer anomaly, illuminated from the north. </w:t>
            </w:r>
            <w:r w:rsidR="00764EA0">
              <w:rPr>
                <w:rFonts w:ascii="Arial" w:hAnsi="Arial" w:cs="Arial"/>
                <w:sz w:val="20"/>
                <w:szCs w:val="20"/>
              </w:rPr>
              <w:t>Calcul</w:t>
            </w:r>
            <w:r>
              <w:rPr>
                <w:rFonts w:ascii="Arial" w:hAnsi="Arial" w:cs="Arial"/>
                <w:sz w:val="20"/>
                <w:szCs w:val="20"/>
              </w:rPr>
              <w:t>ated by removal of a 10 km upward continuation.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668C0">
              <w:rPr>
                <w:rFonts w:ascii="Arial" w:hAnsi="Arial" w:cs="Arial"/>
                <w:sz w:val="20"/>
                <w:szCs w:val="20"/>
              </w:rPr>
              <w:t>cns_grav_ba_</w:t>
            </w:r>
            <w:r>
              <w:rPr>
                <w:rFonts w:ascii="Arial" w:hAnsi="Arial" w:cs="Arial"/>
                <w:sz w:val="20"/>
                <w:szCs w:val="20"/>
              </w:rPr>
              <w:t>resid_csrs</w:t>
            </w:r>
            <w:r w:rsidRPr="007668C0">
              <w:rPr>
                <w:rFonts w:ascii="Arial" w:hAnsi="Arial" w:cs="Arial"/>
                <w:sz w:val="20"/>
                <w:szCs w:val="20"/>
              </w:rPr>
              <w:t>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Bouguer anomaly, illuminated from the south. </w:t>
            </w:r>
            <w:r w:rsidR="00764EA0">
              <w:rPr>
                <w:rFonts w:ascii="Arial" w:hAnsi="Arial" w:cs="Arial"/>
                <w:sz w:val="20"/>
                <w:szCs w:val="20"/>
              </w:rPr>
              <w:t>Calculated</w:t>
            </w:r>
            <w:r>
              <w:rPr>
                <w:rFonts w:ascii="Arial" w:hAnsi="Arial" w:cs="Arial"/>
                <w:sz w:val="20"/>
                <w:szCs w:val="20"/>
              </w:rPr>
              <w:t xml:space="preserve"> by removal of a 10 km upward continuation.</w:t>
            </w:r>
            <w:r w:rsidR="00361648">
              <w:rPr>
                <w:rFonts w:ascii="Arial" w:hAnsi="Arial" w:cs="Arial"/>
                <w:sz w:val="20"/>
                <w:szCs w:val="20"/>
              </w:rPr>
              <w:t xml:space="preserve">  Shown in Figures 5 and 9.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668C0">
              <w:rPr>
                <w:rFonts w:ascii="Arial" w:hAnsi="Arial" w:cs="Arial"/>
                <w:sz w:val="20"/>
                <w:szCs w:val="20"/>
              </w:rPr>
              <w:t>cns_mag_tmi_csrn.jpg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magnetic intensity, illuminated from the north</w:t>
            </w:r>
            <w:r w:rsidR="00361648">
              <w:rPr>
                <w:rFonts w:ascii="Arial" w:hAnsi="Arial" w:cs="Arial"/>
                <w:sz w:val="20"/>
                <w:szCs w:val="20"/>
              </w:rPr>
              <w:t>.  Shown in Figure 6.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cns_mag_rtp</w:t>
            </w:r>
            <w:r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Reduced-to-pole magnetic field, illuminated from the north</w:t>
            </w:r>
            <w:r w:rsidR="00361648">
              <w:rPr>
                <w:rFonts w:ascii="Arial" w:hAnsi="Arial" w:cs="Arial"/>
                <w:sz w:val="20"/>
                <w:szCs w:val="20"/>
              </w:rPr>
              <w:t>. Shown in Figure 7.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cns_mag_rtp</w:t>
            </w:r>
            <w:r w:rsidRPr="007668C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resid_</w:t>
            </w:r>
            <w:r w:rsidRPr="007668C0">
              <w:rPr>
                <w:rFonts w:ascii="Arial" w:hAnsi="Arial" w:cs="Arial"/>
                <w:sz w:val="20"/>
                <w:szCs w:val="20"/>
              </w:rPr>
              <w:t>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reduced-to-pole magnetic field, illuminated from the north. </w:t>
            </w:r>
            <w:r w:rsidR="00764EA0">
              <w:rPr>
                <w:rFonts w:ascii="Arial" w:hAnsi="Arial" w:cs="Arial"/>
                <w:sz w:val="20"/>
                <w:szCs w:val="20"/>
              </w:rPr>
              <w:t>Calculated</w:t>
            </w:r>
            <w:r>
              <w:rPr>
                <w:rFonts w:ascii="Arial" w:hAnsi="Arial" w:cs="Arial"/>
                <w:sz w:val="20"/>
                <w:szCs w:val="20"/>
              </w:rPr>
              <w:t xml:space="preserve"> by removal of a 10 km upward continuation.</w:t>
            </w:r>
            <w:r w:rsidR="00361648">
              <w:rPr>
                <w:rFonts w:ascii="Arial" w:hAnsi="Arial" w:cs="Arial"/>
                <w:sz w:val="20"/>
                <w:szCs w:val="20"/>
              </w:rPr>
              <w:t xml:space="preserve"> Shown in Figures 8, 28 and 32.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cns_mag_pseud</w:t>
            </w:r>
            <w:r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Pseudogravity anomaly calculated from the magnetic field. Illuminated from the north.</w:t>
            </w:r>
          </w:p>
        </w:tc>
      </w:tr>
      <w:tr w:rsidR="007668C0" w:rsidTr="00764EA0">
        <w:trPr>
          <w:cantSplit/>
          <w:trHeight w:val="340"/>
        </w:trPr>
        <w:tc>
          <w:tcPr>
            <w:tcW w:w="2802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cns_mag_pseud</w:t>
            </w:r>
            <w:r w:rsidRPr="007668C0">
              <w:rPr>
                <w:rFonts w:ascii="Arial" w:hAnsi="Arial" w:cs="Arial"/>
                <w:sz w:val="20"/>
                <w:szCs w:val="20"/>
              </w:rPr>
              <w:t>_csrn.jpg</w:t>
            </w:r>
          </w:p>
        </w:tc>
        <w:tc>
          <w:tcPr>
            <w:tcW w:w="6520" w:type="dxa"/>
            <w:tcMar>
              <w:top w:w="57" w:type="dxa"/>
              <w:bottom w:w="57" w:type="dxa"/>
            </w:tcMar>
            <w:vAlign w:val="center"/>
          </w:tcPr>
          <w:p w:rsidR="007668C0" w:rsidRPr="007668C0" w:rsidRDefault="007668C0" w:rsidP="0036164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Residual pseudogravity anomaly, illuminated from the north. </w:t>
            </w:r>
            <w:r w:rsidR="008643B5">
              <w:rPr>
                <w:rFonts w:ascii="Arial" w:hAnsi="Arial" w:cs="Arial"/>
                <w:sz w:val="20"/>
                <w:szCs w:val="20"/>
              </w:rPr>
              <w:t>8</w:t>
            </w:r>
            <w:r w:rsidR="008643B5" w:rsidRPr="008643B5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="008643B5">
              <w:rPr>
                <w:rFonts w:ascii="Arial" w:hAnsi="Arial" w:cs="Arial"/>
                <w:sz w:val="20"/>
                <w:szCs w:val="20"/>
              </w:rPr>
              <w:t xml:space="preserve"> degree h</w:t>
            </w:r>
            <w:r>
              <w:rPr>
                <w:rFonts w:ascii="Arial" w:hAnsi="Arial" w:cs="Arial"/>
                <w:sz w:val="20"/>
                <w:szCs w:val="20"/>
              </w:rPr>
              <w:t>igh-pass Butterworth filter with a central wavelength of 200 km.</w:t>
            </w:r>
          </w:p>
        </w:tc>
      </w:tr>
    </w:tbl>
    <w:p w:rsidR="007668C0" w:rsidRDefault="007668C0"/>
    <w:p w:rsidR="00361648" w:rsidRDefault="008643B5" w:rsidP="00361648">
      <w:pPr>
        <w:spacing w:before="240"/>
        <w:rPr>
          <w:rFonts w:ascii="Arial" w:hAnsi="Arial" w:cs="Arial"/>
          <w:sz w:val="20"/>
          <w:szCs w:val="20"/>
        </w:rPr>
      </w:pPr>
      <w:r w:rsidRPr="00361648">
        <w:t>Equal-area colour scales are employed in all the images.</w:t>
      </w:r>
      <w:r w:rsidR="00361648">
        <w:rPr>
          <w:rFonts w:ascii="Arial" w:hAnsi="Arial" w:cs="Arial"/>
          <w:sz w:val="20"/>
          <w:szCs w:val="20"/>
        </w:rPr>
        <w:t xml:space="preserve"> </w:t>
      </w:r>
    </w:p>
    <w:p w:rsidR="00361648" w:rsidRPr="00393927" w:rsidRDefault="00361648" w:rsidP="00361648">
      <w:pPr>
        <w:spacing w:before="240"/>
      </w:pPr>
      <w:r>
        <w:t xml:space="preserve">The subfolder </w:t>
      </w:r>
      <w:r>
        <w:rPr>
          <w:b/>
        </w:rPr>
        <w:t>extended_north_sea_images</w:t>
      </w:r>
      <w:r>
        <w:t xml:space="preserve"> contains the same set of images extended over a region that incorporates both the Central North Sea and </w:t>
      </w:r>
      <w:r w:rsidR="003A2106">
        <w:t xml:space="preserve">Moray Firth </w:t>
      </w:r>
      <w:bookmarkStart w:id="0" w:name="_GoBack"/>
      <w:r w:rsidR="003A2106">
        <w:t>–</w:t>
      </w:r>
      <w:bookmarkEnd w:id="0"/>
      <w:r w:rsidR="003A2106">
        <w:t xml:space="preserve"> </w:t>
      </w:r>
      <w:r>
        <w:t>Orcadian Basin study areas. The colour scales used for these are not optimum for the individual study areas but the</w:t>
      </w:r>
      <w:r w:rsidR="0032394B">
        <w:t xml:space="preserve"> images</w:t>
      </w:r>
      <w:r>
        <w:t xml:space="preserve"> are useful for identifying regional patterns.</w:t>
      </w:r>
    </w:p>
    <w:p w:rsidR="008643B5" w:rsidRPr="008643B5" w:rsidRDefault="008643B5">
      <w:pPr>
        <w:rPr>
          <w:rFonts w:ascii="Arial" w:hAnsi="Arial" w:cs="Arial"/>
          <w:sz w:val="20"/>
          <w:szCs w:val="20"/>
        </w:rPr>
      </w:pPr>
    </w:p>
    <w:sectPr w:rsidR="008643B5" w:rsidRPr="008643B5" w:rsidSect="00B842C6">
      <w:headerReference w:type="default" r:id="rId7"/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A2" w:rsidRDefault="00F85CA2" w:rsidP="00F85CA2">
      <w:pPr>
        <w:spacing w:line="240" w:lineRule="auto"/>
      </w:pPr>
      <w:r>
        <w:separator/>
      </w:r>
    </w:p>
  </w:endnote>
  <w:endnote w:type="continuationSeparator" w:id="0">
    <w:p w:rsidR="00F85CA2" w:rsidRDefault="00F85CA2" w:rsidP="00F85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A2" w:rsidRDefault="00F85CA2" w:rsidP="00F85CA2">
      <w:pPr>
        <w:spacing w:line="240" w:lineRule="auto"/>
      </w:pPr>
      <w:r>
        <w:separator/>
      </w:r>
    </w:p>
  </w:footnote>
  <w:footnote w:type="continuationSeparator" w:id="0">
    <w:p w:rsidR="00F85CA2" w:rsidRDefault="00F85CA2" w:rsidP="00F85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A2" w:rsidRPr="00F85CA2" w:rsidRDefault="00F85CA2">
    <w:pPr>
      <w:pStyle w:val="Header"/>
      <w:rPr>
        <w:sz w:val="20"/>
        <w:szCs w:val="20"/>
      </w:rPr>
    </w:pPr>
    <w:r w:rsidRPr="00F85CA2">
      <w:rPr>
        <w:sz w:val="20"/>
        <w:szCs w:val="20"/>
      </w:rPr>
      <w:t>A gravity interpretation of the Central North Sea (B</w:t>
    </w:r>
    <w:r>
      <w:rPr>
        <w:sz w:val="20"/>
        <w:szCs w:val="20"/>
      </w:rPr>
      <w:t>GS Report CR/15/119)</w:t>
    </w:r>
    <w:r>
      <w:rPr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C0"/>
    <w:rsid w:val="000F0394"/>
    <w:rsid w:val="0023672A"/>
    <w:rsid w:val="002F447C"/>
    <w:rsid w:val="0032394B"/>
    <w:rsid w:val="00361648"/>
    <w:rsid w:val="003A2106"/>
    <w:rsid w:val="006B1BDF"/>
    <w:rsid w:val="00764EA0"/>
    <w:rsid w:val="007668C0"/>
    <w:rsid w:val="007B612D"/>
    <w:rsid w:val="007D3114"/>
    <w:rsid w:val="008643B5"/>
    <w:rsid w:val="00B42B6D"/>
    <w:rsid w:val="00B842C6"/>
    <w:rsid w:val="00E5669A"/>
    <w:rsid w:val="00F24025"/>
    <w:rsid w:val="00F8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68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5CA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A2"/>
  </w:style>
  <w:style w:type="paragraph" w:styleId="Footer">
    <w:name w:val="footer"/>
    <w:basedOn w:val="Normal"/>
    <w:link w:val="FooterChar"/>
    <w:uiPriority w:val="99"/>
    <w:unhideWhenUsed/>
    <w:rsid w:val="00F85CA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68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5CA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A2"/>
  </w:style>
  <w:style w:type="paragraph" w:styleId="Footer">
    <w:name w:val="footer"/>
    <w:basedOn w:val="Normal"/>
    <w:link w:val="FooterChar"/>
    <w:uiPriority w:val="99"/>
    <w:unhideWhenUsed/>
    <w:rsid w:val="00F85CA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Kimbell, Geoffrey S.</dc:creator>
  <cp:lastModifiedBy>Kimbell, Geoffrey S.</cp:lastModifiedBy>
  <cp:revision>8</cp:revision>
  <cp:lastPrinted>2015-12-11T11:38:00Z</cp:lastPrinted>
  <dcterms:created xsi:type="dcterms:W3CDTF">2014-12-12T14:08:00Z</dcterms:created>
  <dcterms:modified xsi:type="dcterms:W3CDTF">2015-12-14T11:20:00Z</dcterms:modified>
</cp:coreProperties>
</file>