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962494C" w:rsidR="003C0362" w:rsidRPr="00D5409B" w:rsidRDefault="00791BEC" w:rsidP="00D5409B">
      <w:pPr>
        <w:pStyle w:val="Heading1"/>
        <w:rPr>
          <w:rStyle w:val="IntenseReference"/>
          <w:b w:val="0"/>
          <w:bCs w:val="0"/>
          <w:smallCaps w:val="0"/>
          <w:color w:val="7030A0"/>
          <w:spacing w:val="0"/>
        </w:rPr>
      </w:pPr>
      <w:r>
        <w:rPr>
          <w:rStyle w:val="IntenseReference"/>
          <w:b w:val="0"/>
          <w:bCs w:val="0"/>
          <w:smallCaps w:val="0"/>
          <w:color w:val="7030A0"/>
          <w:spacing w:val="0"/>
        </w:rPr>
        <w:t>Northumbria Area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599AAC31" w:rsidR="009311B4" w:rsidRPr="00791BEC" w:rsidRDefault="003C0362" w:rsidP="008D1CDE">
      <w:pPr>
        <w:pStyle w:val="Heading1"/>
        <w:rPr>
          <w:sz w:val="72"/>
          <w:szCs w:val="72"/>
        </w:rPr>
        <w:sectPr w:rsidR="009311B4" w:rsidRPr="00791BEC"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rsidRPr="00791BEC">
        <w:rPr>
          <w:sz w:val="72"/>
          <w:szCs w:val="72"/>
        </w:rPr>
        <w:t>Annual Report</w:t>
      </w:r>
      <w:r w:rsidR="00791BEC" w:rsidRPr="00791BEC">
        <w:rPr>
          <w:sz w:val="72"/>
          <w:szCs w:val="72"/>
        </w:rPr>
        <w:t xml:space="preserve"> 202</w:t>
      </w:r>
      <w:r w:rsidR="00B17D2B">
        <w:rPr>
          <w:sz w:val="72"/>
          <w:szCs w:val="72"/>
        </w:rPr>
        <w:t>3</w:t>
      </w:r>
      <w:r w:rsidR="00791BEC" w:rsidRPr="00791BEC">
        <w:rPr>
          <w:sz w:val="72"/>
          <w:szCs w:val="72"/>
        </w:rPr>
        <w:t xml:space="preserve"> – 202</w:t>
      </w:r>
      <w:r w:rsidR="00B17D2B">
        <w:rPr>
          <w:sz w:val="72"/>
          <w:szCs w:val="72"/>
        </w:rPr>
        <w:t>4</w:t>
      </w:r>
    </w:p>
    <w:p w14:paraId="114EE9B3" w14:textId="7F3E52A2" w:rsidR="00332EE6" w:rsidRPr="00791BEC" w:rsidRDefault="00332EE6" w:rsidP="008D1CDE">
      <w:pPr>
        <w:pStyle w:val="Heading1"/>
        <w:jc w:val="left"/>
        <w:rPr>
          <w:color w:val="FF0000"/>
          <w:sz w:val="24"/>
          <w:szCs w:val="24"/>
        </w:rPr>
      </w:pPr>
      <w:r w:rsidRPr="0069414D">
        <w:lastRenderedPageBreak/>
        <w:t>Intro</w:t>
      </w:r>
      <w:r w:rsidR="00791BEC">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7AE4106E" w14:textId="77777777" w:rsidR="00791BEC" w:rsidRDefault="00791BEC" w:rsidP="00791BEC">
      <w:pPr>
        <w:pStyle w:val="Default"/>
        <w:rPr>
          <w:rFonts w:ascii="Arial" w:hAnsi="Arial" w:cs="Arial"/>
          <w:b/>
          <w:color w:val="7030A0"/>
          <w:u w:val="single"/>
        </w:rPr>
      </w:pPr>
      <w:r w:rsidRPr="00A7553C">
        <w:rPr>
          <w:rFonts w:ascii="Arial" w:hAnsi="Arial" w:cs="Arial"/>
          <w:b/>
          <w:color w:val="7030A0"/>
          <w:u w:val="single"/>
        </w:rPr>
        <w:t>PROTECTING PEOPLE IN NORTHUMBRIA FROM SEXUAL AND VIOLENT OFFENDERS</w:t>
      </w:r>
    </w:p>
    <w:p w14:paraId="1A57451F" w14:textId="77777777" w:rsidR="00791BEC" w:rsidRDefault="00791BEC" w:rsidP="00791BEC">
      <w:pPr>
        <w:pStyle w:val="Default"/>
        <w:rPr>
          <w:rFonts w:ascii="Arial" w:hAnsi="Arial" w:cs="Arial"/>
          <w:b/>
          <w:color w:val="7030A0"/>
          <w:u w:val="single"/>
        </w:rPr>
      </w:pPr>
    </w:p>
    <w:p w14:paraId="2103852A" w14:textId="0CAD9F0A" w:rsidR="00791BEC" w:rsidRDefault="00791BEC" w:rsidP="00791BEC">
      <w:pPr>
        <w:pStyle w:val="Default"/>
        <w:rPr>
          <w:rFonts w:ascii="Arial" w:hAnsi="Arial" w:cs="Arial"/>
          <w:color w:val="7030A0"/>
        </w:rPr>
      </w:pPr>
      <w:r w:rsidRPr="00A7553C">
        <w:rPr>
          <w:rFonts w:ascii="Arial" w:hAnsi="Arial" w:cs="Arial"/>
          <w:color w:val="7030A0"/>
        </w:rPr>
        <w:t>Welcome to the 202</w:t>
      </w:r>
      <w:r w:rsidR="00B17D2B">
        <w:rPr>
          <w:rFonts w:ascii="Arial" w:hAnsi="Arial" w:cs="Arial"/>
          <w:color w:val="7030A0"/>
        </w:rPr>
        <w:t>3-2024</w:t>
      </w:r>
      <w:r w:rsidRPr="00A7553C">
        <w:rPr>
          <w:rFonts w:ascii="Arial" w:hAnsi="Arial" w:cs="Arial"/>
          <w:color w:val="7030A0"/>
        </w:rPr>
        <w:t xml:space="preserve"> Annual Report on Northumbria’s Multi-Agency Public Protection Arrangements (MAPPA)</w:t>
      </w:r>
      <w:r>
        <w:rPr>
          <w:rFonts w:ascii="Arial" w:hAnsi="Arial" w:cs="Arial"/>
          <w:color w:val="7030A0"/>
        </w:rPr>
        <w:t>.</w:t>
      </w:r>
    </w:p>
    <w:p w14:paraId="1F185A00" w14:textId="77777777" w:rsidR="00791BEC" w:rsidRDefault="00791BEC" w:rsidP="00791BEC">
      <w:pPr>
        <w:pStyle w:val="Default"/>
        <w:rPr>
          <w:rFonts w:ascii="Arial" w:hAnsi="Arial" w:cs="Arial"/>
          <w:color w:val="7030A0"/>
        </w:rPr>
      </w:pPr>
    </w:p>
    <w:p w14:paraId="04417F41" w14:textId="77777777" w:rsidR="00791BEC" w:rsidRDefault="00791BEC" w:rsidP="00791BEC">
      <w:pPr>
        <w:pStyle w:val="Default"/>
        <w:rPr>
          <w:rFonts w:ascii="Arial" w:hAnsi="Arial" w:cs="Arial"/>
          <w:color w:val="7030A0"/>
        </w:rPr>
      </w:pPr>
      <w:r>
        <w:rPr>
          <w:rFonts w:ascii="Arial" w:hAnsi="Arial" w:cs="Arial"/>
          <w:color w:val="7030A0"/>
        </w:rPr>
        <w:t>MAPPA continues to provide a framework for managing the risks to the public presented by sexual and violent offenders.</w:t>
      </w:r>
    </w:p>
    <w:p w14:paraId="5FBB9E81" w14:textId="77777777" w:rsidR="00791BEC" w:rsidRDefault="00791BEC" w:rsidP="00791BEC">
      <w:pPr>
        <w:pStyle w:val="Default"/>
        <w:rPr>
          <w:rFonts w:ascii="Arial" w:hAnsi="Arial" w:cs="Arial"/>
          <w:color w:val="7030A0"/>
        </w:rPr>
      </w:pPr>
    </w:p>
    <w:p w14:paraId="3BBC960D" w14:textId="77777777" w:rsidR="00791BEC" w:rsidRDefault="00791BEC" w:rsidP="00791BEC">
      <w:pPr>
        <w:pStyle w:val="Default"/>
        <w:rPr>
          <w:rFonts w:ascii="Arial" w:hAnsi="Arial" w:cs="Arial"/>
          <w:color w:val="7030A0"/>
        </w:rPr>
      </w:pPr>
      <w:r>
        <w:rPr>
          <w:rFonts w:ascii="Arial" w:hAnsi="Arial" w:cs="Arial"/>
          <w:color w:val="7030A0"/>
        </w:rPr>
        <w:t>The number of sexual and violent crimes committed represent a small proportion of the total recorded crime in Northumbria, but for the victims and their families they inevitably cause a great deal of fear and concern.</w:t>
      </w:r>
    </w:p>
    <w:p w14:paraId="4CD54CBC" w14:textId="77777777" w:rsidR="00791BEC" w:rsidRDefault="00791BEC" w:rsidP="00791BEC">
      <w:pPr>
        <w:pStyle w:val="Default"/>
        <w:rPr>
          <w:rFonts w:ascii="Arial" w:hAnsi="Arial" w:cs="Arial"/>
          <w:color w:val="7030A0"/>
        </w:rPr>
      </w:pPr>
    </w:p>
    <w:p w14:paraId="2DEDA43C" w14:textId="77777777" w:rsidR="00791BEC" w:rsidRDefault="00791BEC" w:rsidP="00791BEC">
      <w:pPr>
        <w:pStyle w:val="Default"/>
        <w:rPr>
          <w:rFonts w:ascii="Arial" w:hAnsi="Arial" w:cs="Arial"/>
          <w:color w:val="7030A0"/>
        </w:rPr>
      </w:pPr>
      <w:r>
        <w:rPr>
          <w:rFonts w:ascii="Arial" w:hAnsi="Arial" w:cs="Arial"/>
          <w:color w:val="7030A0"/>
        </w:rPr>
        <w:t>It is with this in mind that protecting the public from offenders who carry out these crimes, and meeting the needs of the victims, remain high priorities in Northumbria for the Police, Probation and Prison Services.</w:t>
      </w:r>
    </w:p>
    <w:p w14:paraId="10C266C5" w14:textId="77777777" w:rsidR="00791BEC" w:rsidRDefault="00791BEC" w:rsidP="00791BEC">
      <w:pPr>
        <w:pStyle w:val="Default"/>
        <w:rPr>
          <w:rFonts w:ascii="Arial" w:hAnsi="Arial" w:cs="Arial"/>
          <w:color w:val="7030A0"/>
        </w:rPr>
      </w:pPr>
    </w:p>
    <w:p w14:paraId="0CED464C" w14:textId="77777777" w:rsidR="00791BEC" w:rsidRDefault="00791BEC" w:rsidP="00791BEC">
      <w:pPr>
        <w:pStyle w:val="Default"/>
        <w:rPr>
          <w:rFonts w:ascii="Arial" w:hAnsi="Arial" w:cs="Arial"/>
          <w:color w:val="7030A0"/>
        </w:rPr>
      </w:pPr>
      <w:r>
        <w:rPr>
          <w:rFonts w:ascii="Arial" w:hAnsi="Arial" w:cs="Arial"/>
          <w:color w:val="7030A0"/>
        </w:rPr>
        <w:t>Public Protection continues to receive high profile coverage nationally and remains a challenging issue for Northumbria MAPPA.  We accept that the public expect us to do everything within our powers to reduce the risks presented by sexual and violent offenders, whilst at the same time recognising that we must make the most efficient use of our finite resources.</w:t>
      </w:r>
    </w:p>
    <w:p w14:paraId="05AE83F7" w14:textId="77777777" w:rsidR="00791BEC" w:rsidRDefault="00791BEC" w:rsidP="00791BEC">
      <w:pPr>
        <w:pStyle w:val="Default"/>
        <w:rPr>
          <w:rFonts w:ascii="Arial" w:hAnsi="Arial" w:cs="Arial"/>
          <w:color w:val="7030A0"/>
        </w:rPr>
      </w:pPr>
    </w:p>
    <w:p w14:paraId="1309509B" w14:textId="616A343A" w:rsidR="00791BEC" w:rsidRDefault="00791BEC" w:rsidP="00791BEC">
      <w:pPr>
        <w:pStyle w:val="Default"/>
        <w:rPr>
          <w:rFonts w:ascii="Arial" w:hAnsi="Arial" w:cs="Arial"/>
          <w:color w:val="7030A0"/>
        </w:rPr>
      </w:pPr>
      <w:r>
        <w:rPr>
          <w:rFonts w:ascii="Arial" w:hAnsi="Arial" w:cs="Arial"/>
          <w:color w:val="7030A0"/>
        </w:rPr>
        <w:t xml:space="preserve">By embracing joint working with MAPPA we can communicate more effectively, reduce duplication and ensure a strong corporate response.  No single agency can tackle these challenges alone and it is vitally important that agencies continue to support and inform the MAPPA process.  This way, together, we believe we </w:t>
      </w:r>
      <w:r w:rsidR="000D3F5B">
        <w:rPr>
          <w:rFonts w:ascii="Arial" w:hAnsi="Arial" w:cs="Arial"/>
          <w:color w:val="7030A0"/>
        </w:rPr>
        <w:t>can</w:t>
      </w:r>
      <w:r>
        <w:rPr>
          <w:rFonts w:ascii="Arial" w:hAnsi="Arial" w:cs="Arial"/>
          <w:color w:val="7030A0"/>
        </w:rPr>
        <w:t xml:space="preserve"> offer the best protection for the public of Northumbria.</w:t>
      </w:r>
    </w:p>
    <w:p w14:paraId="676614C9" w14:textId="77777777" w:rsidR="00791BEC" w:rsidRDefault="00791BEC" w:rsidP="00791BEC">
      <w:pPr>
        <w:pStyle w:val="Default"/>
        <w:rPr>
          <w:rFonts w:ascii="Arial" w:hAnsi="Arial" w:cs="Arial"/>
          <w:color w:val="7030A0"/>
        </w:rPr>
      </w:pPr>
    </w:p>
    <w:p w14:paraId="75544399" w14:textId="77777777" w:rsidR="00DC546F" w:rsidRDefault="00DC546F" w:rsidP="00791BEC">
      <w:pPr>
        <w:pStyle w:val="Default"/>
        <w:rPr>
          <w:rFonts w:ascii="Arial" w:hAnsi="Arial" w:cs="Arial"/>
          <w:color w:val="7030A0"/>
        </w:rPr>
      </w:pPr>
    </w:p>
    <w:p w14:paraId="1BE65D49" w14:textId="77777777" w:rsidR="00DC546F" w:rsidRDefault="00DC546F" w:rsidP="00791BEC">
      <w:pPr>
        <w:pStyle w:val="Default"/>
        <w:rPr>
          <w:rFonts w:ascii="Arial" w:hAnsi="Arial" w:cs="Arial"/>
          <w:color w:val="7030A0"/>
        </w:rPr>
      </w:pPr>
    </w:p>
    <w:p w14:paraId="564638FC" w14:textId="77777777" w:rsidR="00DC546F" w:rsidRDefault="00DC546F" w:rsidP="00791BEC">
      <w:pPr>
        <w:pStyle w:val="Default"/>
        <w:rPr>
          <w:rFonts w:ascii="Arial" w:hAnsi="Arial" w:cs="Arial"/>
          <w:color w:val="7030A0"/>
        </w:rPr>
      </w:pPr>
    </w:p>
    <w:p w14:paraId="5C4C6860" w14:textId="77777777" w:rsidR="00DC546F" w:rsidRDefault="00DC546F" w:rsidP="00791BEC">
      <w:pPr>
        <w:pStyle w:val="Default"/>
        <w:rPr>
          <w:rFonts w:ascii="Arial" w:hAnsi="Arial" w:cs="Arial"/>
          <w:color w:val="7030A0"/>
        </w:rPr>
      </w:pPr>
    </w:p>
    <w:p w14:paraId="7C2CFEF0" w14:textId="77777777" w:rsidR="00DC546F" w:rsidRDefault="00DC546F" w:rsidP="00791BEC">
      <w:pPr>
        <w:pStyle w:val="Default"/>
        <w:rPr>
          <w:rFonts w:ascii="Arial" w:hAnsi="Arial" w:cs="Arial"/>
          <w:color w:val="7030A0"/>
        </w:rPr>
      </w:pPr>
    </w:p>
    <w:p w14:paraId="76441B48" w14:textId="77777777" w:rsidR="00DC546F" w:rsidRDefault="00DC546F" w:rsidP="00791BEC">
      <w:pPr>
        <w:pStyle w:val="Default"/>
        <w:rPr>
          <w:rFonts w:ascii="Arial" w:hAnsi="Arial" w:cs="Arial"/>
          <w:color w:val="7030A0"/>
        </w:rPr>
      </w:pPr>
    </w:p>
    <w:p w14:paraId="44903FD2" w14:textId="77777777" w:rsidR="00DC546F" w:rsidRDefault="00DC546F" w:rsidP="00791BEC">
      <w:pPr>
        <w:pStyle w:val="Default"/>
        <w:rPr>
          <w:rFonts w:ascii="Arial" w:hAnsi="Arial" w:cs="Arial"/>
          <w:color w:val="7030A0"/>
        </w:rPr>
      </w:pPr>
    </w:p>
    <w:p w14:paraId="616FB7EE" w14:textId="77777777" w:rsidR="00DC546F" w:rsidRDefault="00DC546F" w:rsidP="00791BEC">
      <w:pPr>
        <w:pStyle w:val="Default"/>
        <w:rPr>
          <w:rFonts w:ascii="Arial" w:hAnsi="Arial" w:cs="Arial"/>
          <w:color w:val="7030A0"/>
        </w:rPr>
      </w:pPr>
    </w:p>
    <w:p w14:paraId="523851FD" w14:textId="6CED29F6" w:rsidR="00791BEC" w:rsidRDefault="00791BEC" w:rsidP="00791BEC">
      <w:pPr>
        <w:pStyle w:val="Default"/>
        <w:rPr>
          <w:rFonts w:ascii="Arial" w:hAnsi="Arial" w:cs="Arial"/>
          <w:color w:val="7030A0"/>
        </w:rPr>
      </w:pPr>
      <w:r>
        <w:rPr>
          <w:rFonts w:ascii="Arial" w:hAnsi="Arial" w:cs="Arial"/>
          <w:color w:val="7030A0"/>
        </w:rPr>
        <w:t>The working arrangements with partners in Northumbria make a vital difference to the success of MAPPA.</w:t>
      </w:r>
    </w:p>
    <w:p w14:paraId="55AE311F" w14:textId="77777777" w:rsidR="00791BEC" w:rsidRDefault="00791BEC" w:rsidP="00791BEC">
      <w:pPr>
        <w:pStyle w:val="Default"/>
        <w:rPr>
          <w:rFonts w:ascii="Arial" w:hAnsi="Arial" w:cs="Arial"/>
          <w:color w:val="7030A0"/>
        </w:rPr>
      </w:pPr>
    </w:p>
    <w:p w14:paraId="169F66C7" w14:textId="77777777" w:rsidR="00791BEC" w:rsidRPr="00A7553C" w:rsidRDefault="00791BEC" w:rsidP="00791BEC">
      <w:pPr>
        <w:pStyle w:val="Default"/>
        <w:rPr>
          <w:rFonts w:ascii="Arial" w:hAnsi="Arial" w:cs="Arial"/>
          <w:caps/>
          <w:color w:val="auto"/>
        </w:rPr>
      </w:pPr>
      <w:r>
        <w:rPr>
          <w:rFonts w:ascii="Arial" w:hAnsi="Arial" w:cs="Arial"/>
          <w:color w:val="7030A0"/>
        </w:rPr>
        <w:t>This Annual Report reflects the contributions made by all of the agencies involved in MAPPA across Northumbria, and sets out our commitment to you, to continue to develop strong partnerships and explore new ways of working to face the challenges of protecting the public from serious offenders.  We hope you will find the report informative and that it helps answer some key questions about community safety and public protection arrangements in Northumbria.</w:t>
      </w:r>
    </w:p>
    <w:p w14:paraId="7C36A513" w14:textId="77777777" w:rsidR="00791BEC" w:rsidRPr="00A7553C" w:rsidRDefault="00791BEC" w:rsidP="00791BEC">
      <w:pPr>
        <w:pStyle w:val="Heading1"/>
        <w:jc w:val="left"/>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w:t>
      </w:r>
      <w:r w:rsidRPr="00206B09">
        <w:rPr>
          <w:sz w:val="24"/>
          <w:szCs w:val="24"/>
          <w:lang w:val="en-GB"/>
        </w:rPr>
        <w:lastRenderedPageBreak/>
        <w:t>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0"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Counter-</w:t>
      </w:r>
      <w:r w:rsidR="00C242F2" w:rsidRPr="00206B09">
        <w:rPr>
          <w:sz w:val="24"/>
          <w:szCs w:val="24"/>
          <w:lang w:val="en-GB"/>
        </w:rPr>
        <w:t xml:space="preserve">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4B4880DB"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B17D2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FCD1AD6"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2023</w:t>
            </w:r>
          </w:p>
        </w:tc>
        <w:tc>
          <w:tcPr>
            <w:tcW w:w="2186" w:type="dxa"/>
          </w:tcPr>
          <w:p w14:paraId="1638E0FC" w14:textId="7D575CC9"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774</w:t>
            </w:r>
          </w:p>
        </w:tc>
        <w:tc>
          <w:tcPr>
            <w:tcW w:w="2186" w:type="dxa"/>
          </w:tcPr>
          <w:p w14:paraId="1F1BCFAF" w14:textId="1B8F7858"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A213673"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2797</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732AFB9"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10F8D0CE" w14:textId="5E8C0CCB"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6F3891" w14:textId="7E37E324"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43</w:t>
            </w:r>
          </w:p>
        </w:tc>
        <w:tc>
          <w:tcPr>
            <w:tcW w:w="2186" w:type="dxa"/>
          </w:tcPr>
          <w:p w14:paraId="29D9E254" w14:textId="61D2AF37"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59</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A98CA83"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029DF543"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00D6AD83"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FD44C20" w14:textId="46CB2779"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6A38516"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2032</w:t>
            </w:r>
          </w:p>
        </w:tc>
        <w:tc>
          <w:tcPr>
            <w:tcW w:w="2186" w:type="dxa"/>
          </w:tcPr>
          <w:p w14:paraId="4B320A3C" w14:textId="060F941E"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781</w:t>
            </w:r>
          </w:p>
        </w:tc>
        <w:tc>
          <w:tcPr>
            <w:tcW w:w="2186" w:type="dxa"/>
          </w:tcPr>
          <w:p w14:paraId="59BF82DA" w14:textId="2E1FDD36"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46</w:t>
            </w:r>
          </w:p>
        </w:tc>
        <w:tc>
          <w:tcPr>
            <w:tcW w:w="2186" w:type="dxa"/>
          </w:tcPr>
          <w:p w14:paraId="230BC3FB" w14:textId="7834AB70" w:rsidR="006F27F5"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2859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AAB77BE"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w:t>
            </w:r>
          </w:p>
        </w:tc>
        <w:tc>
          <w:tcPr>
            <w:tcW w:w="2186" w:type="dxa"/>
          </w:tcPr>
          <w:p w14:paraId="231D96FE" w14:textId="6444C652"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413645CC" w14:textId="5E4115F2"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96</w:t>
            </w:r>
          </w:p>
        </w:tc>
        <w:tc>
          <w:tcPr>
            <w:tcW w:w="2186" w:type="dxa"/>
          </w:tcPr>
          <w:p w14:paraId="5A206D70" w14:textId="597DF69C"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141</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F1D932E"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4AF1F0B4" w14:textId="3D79251C"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01F3E0A0"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66FC4C00" w14:textId="25949DD0"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42F76A2"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5D543B3B" w14:textId="4789CCDB"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03713ACD" w14:textId="1D5BC5FE"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99</w:t>
            </w:r>
          </w:p>
        </w:tc>
        <w:tc>
          <w:tcPr>
            <w:tcW w:w="2186" w:type="dxa"/>
          </w:tcPr>
          <w:p w14:paraId="29E98152" w14:textId="75EF0505" w:rsidR="00AA3E8E" w:rsidRPr="00523CF4" w:rsidRDefault="00B17D2B"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153</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12A31CF9" w:rsidR="00332EE6"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69B4571" w:rsidR="00332EE6"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D32CD76" w:rsidR="00A231D9" w:rsidRPr="00523CF4" w:rsidRDefault="00B17D2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1010CB8" w:rsidR="00A231D9" w:rsidRPr="00523CF4" w:rsidRDefault="00B17D2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3051DB91" w:rsidR="00A231D9" w:rsidRPr="00523CF4" w:rsidRDefault="00B17D2B"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4F6112A8" w:rsidR="00332EE6" w:rsidRPr="00523CF4"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1C56B1E7" w14:textId="77777777" w:rsidR="00791BEC" w:rsidRDefault="00791BEC" w:rsidP="00281FCC">
      <w:pPr>
        <w:pStyle w:val="Style2"/>
      </w:pPr>
    </w:p>
    <w:p w14:paraId="5215EE98" w14:textId="77777777" w:rsidR="00791BEC" w:rsidRDefault="00791BEC" w:rsidP="00281FCC">
      <w:pPr>
        <w:pStyle w:val="Style2"/>
      </w:pPr>
    </w:p>
    <w:p w14:paraId="78E4FAD4" w14:textId="44F3A536"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A158DB9" w:rsidR="00AA3E8E" w:rsidRPr="00523CF4" w:rsidRDefault="00B17D2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F9E68F" w14:textId="430F1F71" w:rsidR="00AA3E8E" w:rsidRPr="00523CF4" w:rsidRDefault="00B17D2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720ECB5F" w14:textId="3B5781EE" w:rsidR="00AA3E8E" w:rsidRPr="00523CF4" w:rsidRDefault="00B17D2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F416FC8" w:rsidR="00AA3E8E" w:rsidRPr="00523CF4" w:rsidRDefault="00B17D2B" w:rsidP="00B06F75">
            <w:pPr>
              <w:pStyle w:val="MAPPA-Tabletext"/>
              <w:jc w:val="right"/>
              <w:rPr>
                <w:b w:val="0"/>
                <w:bCs w:val="0"/>
                <w:sz w:val="24"/>
                <w:szCs w:val="24"/>
                <w:lang w:val="en-GB"/>
              </w:rPr>
            </w:pPr>
            <w:r>
              <w:rPr>
                <w:b w:val="0"/>
                <w:bCs w:val="0"/>
                <w:sz w:val="24"/>
                <w:szCs w:val="24"/>
                <w:lang w:val="en-GB"/>
              </w:rPr>
              <w:t>25</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07EAD21E" w:rsidR="00AA3E8E" w:rsidRPr="00523CF4" w:rsidRDefault="00B17D2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3635F842" w:rsidR="00AA3E8E" w:rsidRPr="00523CF4" w:rsidRDefault="00B17D2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720552A" w:rsidR="00AA3E8E" w:rsidRPr="00523CF4" w:rsidRDefault="00B17D2B"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C6A3E72" w:rsidR="00AA3E8E" w:rsidRPr="00523CF4" w:rsidRDefault="00B17D2B"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68B8F8E" w:rsidR="00AA3E8E" w:rsidRPr="00523CF4" w:rsidRDefault="00B17D2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184256C5" w14:textId="4F81DD62" w:rsidR="00AA3E8E" w:rsidRPr="00523CF4" w:rsidRDefault="00B17D2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8</w:t>
            </w:r>
          </w:p>
        </w:tc>
        <w:tc>
          <w:tcPr>
            <w:tcW w:w="2186" w:type="dxa"/>
          </w:tcPr>
          <w:p w14:paraId="44078787" w14:textId="46FAC90B" w:rsidR="00AA3E8E" w:rsidRPr="00523CF4" w:rsidRDefault="00B17D2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16</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9337E2F" w:rsidR="00AA3E8E" w:rsidRPr="00523CF4" w:rsidRDefault="00B17D2B" w:rsidP="00B06F75">
            <w:pPr>
              <w:pStyle w:val="MAPPA-Tabletext"/>
              <w:jc w:val="right"/>
              <w:rPr>
                <w:b w:val="0"/>
                <w:bCs w:val="0"/>
                <w:sz w:val="24"/>
                <w:szCs w:val="24"/>
                <w:lang w:val="en-GB"/>
              </w:rPr>
            </w:pPr>
            <w:r>
              <w:rPr>
                <w:b w:val="0"/>
                <w:bCs w:val="0"/>
                <w:sz w:val="24"/>
                <w:szCs w:val="24"/>
                <w:lang w:val="en-GB"/>
              </w:rPr>
              <w:t>27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77C829B" w:rsidR="00FA3513" w:rsidRPr="00523CF4" w:rsidRDefault="00B17D2B"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EAB2A42" w:rsidR="00FA3513" w:rsidRPr="00523CF4" w:rsidRDefault="00B17D2B"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780F76D" w:rsidR="00FA3513" w:rsidRPr="00523CF4" w:rsidRDefault="00B17D2B"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76D6BFA" w:rsidR="00332EE6" w:rsidRPr="004265C9" w:rsidRDefault="00B17D2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155</w:t>
            </w:r>
          </w:p>
        </w:tc>
      </w:tr>
    </w:tbl>
    <w:p w14:paraId="07E10B6F" w14:textId="77777777" w:rsidR="00332EE6" w:rsidRPr="001F3FB5" w:rsidRDefault="00332EE6" w:rsidP="00332EE6">
      <w:pPr>
        <w:rPr>
          <w:rFonts w:ascii="Arial" w:hAnsi="Arial" w:cs="Arial"/>
          <w:sz w:val="20"/>
          <w:szCs w:val="20"/>
        </w:rPr>
      </w:pPr>
    </w:p>
    <w:p w14:paraId="6FFAED2B" w14:textId="6DC6C27B" w:rsidR="00791BEC" w:rsidRPr="00791BEC" w:rsidRDefault="00791BEC" w:rsidP="00791BEC">
      <w:pPr>
        <w:rPr>
          <w:rFonts w:ascii="Arial" w:hAnsi="Arial" w:cs="Arial"/>
          <w:sz w:val="20"/>
          <w:szCs w:val="20"/>
        </w:rPr>
      </w:pPr>
      <w:r w:rsidRPr="00791BEC">
        <w:rPr>
          <w:rFonts w:ascii="Arial" w:hAnsi="Arial" w:cs="Arial"/>
          <w:sz w:val="20"/>
          <w:szCs w:val="20"/>
        </w:rPr>
        <w:t>This figure has been calculated using the mid-202</w:t>
      </w:r>
      <w:r w:rsidR="00B17D2B">
        <w:rPr>
          <w:rFonts w:ascii="Arial" w:hAnsi="Arial" w:cs="Arial"/>
          <w:sz w:val="20"/>
          <w:szCs w:val="20"/>
        </w:rPr>
        <w:t xml:space="preserve">3 </w:t>
      </w:r>
      <w:r w:rsidRPr="00791BEC">
        <w:rPr>
          <w:rFonts w:ascii="Arial" w:hAnsi="Arial" w:cs="Arial"/>
          <w:sz w:val="20"/>
          <w:szCs w:val="20"/>
        </w:rPr>
        <w:t xml:space="preserve">estimated resident population, published by the Office for National Statistics (ONS) on </w:t>
      </w:r>
      <w:r w:rsidR="00B17D2B">
        <w:rPr>
          <w:rFonts w:ascii="Arial" w:hAnsi="Arial" w:cs="Arial"/>
          <w:sz w:val="20"/>
          <w:szCs w:val="20"/>
        </w:rPr>
        <w:t>15 July 2024</w:t>
      </w:r>
      <w:r w:rsidRPr="00791BEC">
        <w:rPr>
          <w:rFonts w:ascii="Arial" w:hAnsi="Arial" w:cs="Arial"/>
          <w:sz w:val="20"/>
          <w:szCs w:val="20"/>
        </w:rPr>
        <w:t xml:space="preserve">, excluding those aged less than ten years of age. </w:t>
      </w:r>
    </w:p>
    <w:p w14:paraId="08697061" w14:textId="77777777" w:rsidR="00791BEC" w:rsidRPr="00791BEC" w:rsidRDefault="00791BEC" w:rsidP="00791BEC">
      <w:pPr>
        <w:rPr>
          <w:rFonts w:ascii="Arial" w:hAnsi="Arial" w:cs="Arial"/>
          <w:sz w:val="20"/>
          <w:szCs w:val="20"/>
        </w:rPr>
      </w:pPr>
    </w:p>
    <w:p w14:paraId="6E7F7F2F" w14:textId="77777777" w:rsidR="00B17D2B" w:rsidRDefault="00791BEC" w:rsidP="00791BEC">
      <w:pPr>
        <w:rPr>
          <w:rFonts w:ascii="Arial" w:hAnsi="Arial" w:cs="Arial"/>
          <w:sz w:val="20"/>
          <w:szCs w:val="20"/>
        </w:rPr>
      </w:pPr>
      <w:r w:rsidRPr="00791BEC">
        <w:rPr>
          <w:rFonts w:ascii="Arial" w:hAnsi="Arial" w:cs="Arial"/>
          <w:sz w:val="20"/>
          <w:szCs w:val="20"/>
        </w:rPr>
        <w:t>Consistent with previous publications</w:t>
      </w:r>
      <w:r w:rsidR="00B17D2B">
        <w:rPr>
          <w:rFonts w:ascii="Arial" w:hAnsi="Arial" w:cs="Arial"/>
          <w:sz w:val="20"/>
          <w:szCs w:val="20"/>
        </w:rPr>
        <w:t xml:space="preserve"> up to 2021/22, this figure is based on the midyear of the publication period.  For 2022/2023 publication, the population figures was based mid – 2021 instead of mid – 2022 due to a change in publication schedule by the ONS.  As such, the current figure may not be directly comparable with last year’s figure.</w:t>
      </w:r>
    </w:p>
    <w:p w14:paraId="0CB74460" w14:textId="77777777" w:rsidR="00B17D2B" w:rsidRDefault="00B17D2B" w:rsidP="00791BEC">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16691F28" w14:textId="77777777" w:rsidR="00B17D2B" w:rsidRDefault="00B17D2B" w:rsidP="00B17D2B">
      <w:pPr>
        <w:pStyle w:val="Style1"/>
      </w:pPr>
      <w:r>
        <w:t>MAPPA background</w:t>
      </w:r>
    </w:p>
    <w:p w14:paraId="59DD0710" w14:textId="77777777" w:rsidR="00B17D2B" w:rsidRDefault="00B17D2B" w:rsidP="00B17D2B">
      <w:pPr>
        <w:pStyle w:val="MAPPA-Bodytext"/>
        <w:rPr>
          <w:sz w:val="24"/>
          <w:szCs w:val="24"/>
          <w:lang w:val="en-GB"/>
        </w:rPr>
      </w:pPr>
      <w:r>
        <w:rPr>
          <w:sz w:val="24"/>
          <w:szCs w:val="24"/>
          <w:lang w:val="en-GB"/>
        </w:rPr>
        <w:t>The totals of MAPPA-eligible individuals, broken down by category, reflect the picture on 31 March 2024 (i.e. they are a snapshot). The rest of the data covers the period 1 April 2023 to 31 March 2024.</w:t>
      </w:r>
    </w:p>
    <w:p w14:paraId="0F64E03C" w14:textId="77777777" w:rsidR="00B17D2B" w:rsidRDefault="00B17D2B" w:rsidP="00B17D2B">
      <w:pPr>
        <w:pStyle w:val="MAPPA-Bodytext"/>
        <w:rPr>
          <w:sz w:val="24"/>
          <w:szCs w:val="24"/>
          <w:lang w:val="en-GB"/>
        </w:rPr>
      </w:pPr>
      <w:r>
        <w:rPr>
          <w:rStyle w:val="Style3Char"/>
          <w:sz w:val="24"/>
          <w:szCs w:val="24"/>
        </w:rPr>
        <w:t>(a) MAPPA-eligible individuals</w:t>
      </w:r>
      <w:r>
        <w:rPr>
          <w:color w:val="7030A0"/>
          <w:sz w:val="24"/>
          <w:szCs w:val="24"/>
          <w:lang w:val="en-GB"/>
        </w:rPr>
        <w:t xml:space="preserve"> </w:t>
      </w:r>
      <w:r>
        <w:rPr>
          <w:sz w:val="24"/>
          <w:szCs w:val="24"/>
          <w:lang w:val="en-GB"/>
        </w:rPr>
        <w:t>– there are individuals defined in law as eligible for MAPPA management because they have committed specified sexual, violent or terrorist offences or they currently pose a risk of serious harm. The majority are managed at Level 1 without formal MAPPA meetings. These figures only include those MAPPA eligible individuals living in the community. They do not include those in prison or detained under the Mental Health Act.</w:t>
      </w:r>
    </w:p>
    <w:p w14:paraId="2BFB1518" w14:textId="77777777" w:rsidR="00B17D2B" w:rsidRDefault="00B17D2B" w:rsidP="00B17D2B">
      <w:pPr>
        <w:pStyle w:val="MAPPA-Bodytext"/>
        <w:rPr>
          <w:sz w:val="24"/>
          <w:szCs w:val="24"/>
          <w:lang w:val="en-GB"/>
        </w:rPr>
      </w:pPr>
      <w:r>
        <w:rPr>
          <w:rStyle w:val="Style3Char"/>
          <w:sz w:val="24"/>
          <w:szCs w:val="24"/>
        </w:rPr>
        <w:t>(b) Subject to Sex Offender Notification Requirements</w:t>
      </w:r>
      <w:r>
        <w:rPr>
          <w:color w:val="7030A0"/>
          <w:sz w:val="24"/>
          <w:szCs w:val="24"/>
          <w:lang w:val="en-GB"/>
        </w:rPr>
        <w:t xml:space="preserve"> </w:t>
      </w:r>
      <w:r>
        <w:rPr>
          <w:sz w:val="24"/>
          <w:szCs w:val="24"/>
          <w:lang w:val="en-GB"/>
        </w:rPr>
        <w:t>– those who are required to notify the police of their name, address and other personal details and to notify of any subsequent changes (this is known as the “notification requirement.”) These individuals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5A651581" w14:textId="77777777" w:rsidR="00B17D2B" w:rsidRDefault="00B17D2B" w:rsidP="00B17D2B">
      <w:pPr>
        <w:pStyle w:val="MAPPA-Bodytext"/>
        <w:rPr>
          <w:sz w:val="24"/>
          <w:szCs w:val="24"/>
          <w:lang w:val="en-GB"/>
        </w:rPr>
      </w:pPr>
      <w:r>
        <w:rPr>
          <w:rStyle w:val="Style3Char"/>
          <w:sz w:val="24"/>
          <w:szCs w:val="24"/>
        </w:rPr>
        <w:t>(c) Violent Offenders</w:t>
      </w:r>
      <w:r>
        <w:rPr>
          <w:color w:val="7030A0"/>
          <w:sz w:val="24"/>
          <w:szCs w:val="24"/>
          <w:lang w:val="en-GB"/>
        </w:rPr>
        <w:t xml:space="preserve"> </w:t>
      </w:r>
      <w:r>
        <w:rPr>
          <w:sz w:val="24"/>
          <w:szCs w:val="24"/>
          <w:lang w:val="en-GB"/>
        </w:rPr>
        <w:t xml:space="preserve">– individuals convicted of violent offences who were sentenced to imprisonment or detention for 12 months or more, or detained under a hospital order and a small number of individuals convicted of sexual offences who are not subject to notification requirements. These individuals </w:t>
      </w:r>
      <w:r>
        <w:rPr>
          <w:sz w:val="24"/>
          <w:szCs w:val="24"/>
          <w:lang w:val="en-GB"/>
        </w:rPr>
        <w:t xml:space="preserve">are assessed and managed by the Probation Service, Youth Offending Team or Mental Health Services. </w:t>
      </w:r>
    </w:p>
    <w:p w14:paraId="72F6E341" w14:textId="77777777" w:rsidR="00B17D2B" w:rsidRDefault="00B17D2B" w:rsidP="00B17D2B">
      <w:pPr>
        <w:pStyle w:val="MAPPA-Bodytext"/>
        <w:rPr>
          <w:sz w:val="24"/>
          <w:szCs w:val="24"/>
          <w:lang w:val="en-GB"/>
        </w:rPr>
      </w:pPr>
      <w:r>
        <w:rPr>
          <w:rStyle w:val="Style3Char"/>
          <w:sz w:val="24"/>
          <w:szCs w:val="24"/>
        </w:rPr>
        <w:t>(d) Other Dangerous Offenders</w:t>
      </w:r>
      <w:r>
        <w:rPr>
          <w:color w:val="7030A0"/>
          <w:sz w:val="24"/>
          <w:szCs w:val="24"/>
          <w:lang w:val="en-GB"/>
        </w:rPr>
        <w:t xml:space="preserve"> </w:t>
      </w:r>
      <w:r>
        <w:rPr>
          <w:sz w:val="24"/>
          <w:szCs w:val="24"/>
          <w:lang w:val="en-GB"/>
        </w:rPr>
        <w:t>– individuals who do not qualify under the other MAPPA-eligible categories, but have committed an offence that indicates that they pose a risk of serious harm which requires management via MAPPA meetings. These individuals are assessed and managed by whichever agency has the primary responsibility for them.</w:t>
      </w:r>
    </w:p>
    <w:p w14:paraId="04793C50" w14:textId="77777777" w:rsidR="00B17D2B" w:rsidRDefault="00B17D2B" w:rsidP="00B17D2B">
      <w:pPr>
        <w:pStyle w:val="MAPPA-Bodytext"/>
        <w:rPr>
          <w:sz w:val="24"/>
          <w:szCs w:val="24"/>
          <w:lang w:val="en-GB"/>
        </w:rPr>
      </w:pPr>
      <w:r>
        <w:rPr>
          <w:rStyle w:val="Style3Char"/>
          <w:sz w:val="24"/>
          <w:szCs w:val="24"/>
        </w:rPr>
        <w:t>(e) Terrorism and Terrorism Risk Offenders</w:t>
      </w:r>
      <w:r>
        <w:rPr>
          <w:color w:val="7030A0"/>
          <w:sz w:val="24"/>
          <w:szCs w:val="24"/>
          <w:lang w:val="en-GB"/>
        </w:rPr>
        <w:t xml:space="preserve"> </w:t>
      </w:r>
      <w:r>
        <w:rPr>
          <w:sz w:val="24"/>
          <w:szCs w:val="24"/>
          <w:lang w:val="en-GB"/>
        </w:rPr>
        <w:t xml:space="preserve">– individuals subject to terrorism offender notification requirements; individuals convicted of terrorism or terrorism related offences who were sentenced to imprisonment or detention for 12 months or more, or detained under a hospital order; and those who have committed an offence and may be at risk of involvement in terrorism-related activity. These individuals are assessed and managed by Counter-Terrorism Police and the National Security Division of the Probation Service. </w:t>
      </w:r>
    </w:p>
    <w:p w14:paraId="3A0B7ABE" w14:textId="77777777" w:rsidR="00B17D2B" w:rsidRDefault="00B17D2B" w:rsidP="00B17D2B">
      <w:pPr>
        <w:pStyle w:val="MAPPA-Bodytext"/>
        <w:rPr>
          <w:sz w:val="24"/>
          <w:szCs w:val="24"/>
          <w:lang w:val="en-GB"/>
        </w:rPr>
      </w:pPr>
      <w:r>
        <w:rPr>
          <w:rStyle w:val="Style3Char"/>
          <w:sz w:val="24"/>
          <w:szCs w:val="24"/>
        </w:rPr>
        <w:t xml:space="preserve">(f) Breach of </w:t>
      </w:r>
      <w:proofErr w:type="spellStart"/>
      <w:r>
        <w:rPr>
          <w:rStyle w:val="Style3Char"/>
          <w:sz w:val="24"/>
          <w:szCs w:val="24"/>
        </w:rPr>
        <w:t>Licence</w:t>
      </w:r>
      <w:proofErr w:type="spellEnd"/>
      <w:r>
        <w:rPr>
          <w:color w:val="7030A0"/>
          <w:sz w:val="24"/>
          <w:szCs w:val="24"/>
          <w:lang w:val="en-GB"/>
        </w:rPr>
        <w:t xml:space="preserve"> </w:t>
      </w:r>
      <w:r>
        <w:rPr>
          <w:sz w:val="24"/>
          <w:szCs w:val="24"/>
          <w:lang w:val="en-GB"/>
        </w:rPr>
        <w:t>– individuals released into the community following a period of imprisonment will be subject to a licence with conditions (under probation supervision). If the individual does not comply with these conditions, the Probation Service will take breach action and the individual may be recalled to prison.</w:t>
      </w:r>
    </w:p>
    <w:p w14:paraId="65708EE8" w14:textId="77777777" w:rsidR="00B17D2B" w:rsidRDefault="00B17D2B" w:rsidP="00B17D2B">
      <w:pPr>
        <w:pStyle w:val="MAPPA-Bodytext"/>
        <w:rPr>
          <w:sz w:val="24"/>
          <w:szCs w:val="24"/>
          <w:lang w:val="en-GB"/>
        </w:rPr>
      </w:pPr>
      <w:r>
        <w:rPr>
          <w:rStyle w:val="Style3Char"/>
          <w:sz w:val="24"/>
          <w:szCs w:val="24"/>
        </w:rPr>
        <w:t>(g) Sexual Harm Prevention Order (SHPO) (including any additional foreign travel restriction).</w:t>
      </w:r>
      <w:r>
        <w:rPr>
          <w:b/>
          <w:color w:val="7030A0"/>
          <w:sz w:val="24"/>
          <w:szCs w:val="24"/>
          <w:lang w:val="en-GB"/>
        </w:rPr>
        <w:t xml:space="preserve"> </w:t>
      </w:r>
      <w:r>
        <w:rPr>
          <w:sz w:val="24"/>
          <w:szCs w:val="24"/>
          <w:lang w:val="en-GB"/>
        </w:rPr>
        <w:t xml:space="preserve">Sexual Harm Prevention Orders (SHPOs) and interim SHPOs replaced Sexual Offence Prevention Orders are intended to </w:t>
      </w:r>
      <w:r>
        <w:rPr>
          <w:sz w:val="24"/>
          <w:szCs w:val="24"/>
          <w:lang w:val="en-GB"/>
        </w:rPr>
        <w:lastRenderedPageBreak/>
        <w:t>protect the public from individuals convicted of a sexual or violent offence who pose a risk of sexual harm to the public by placing restrictions and/or positive obligations on their behaviour. They require the individual to notify their details to the police (as set out in Part 2 of the 2003 Act) for the duration of the order.</w:t>
      </w:r>
    </w:p>
    <w:p w14:paraId="2A2749DA" w14:textId="77777777" w:rsidR="00B17D2B" w:rsidRDefault="00B17D2B" w:rsidP="00B17D2B">
      <w:pPr>
        <w:pStyle w:val="MAPPA-Bodytext"/>
        <w:rPr>
          <w:sz w:val="24"/>
          <w:szCs w:val="24"/>
          <w:lang w:val="en-GB"/>
        </w:rPr>
      </w:pPr>
      <w:r>
        <w:rPr>
          <w:sz w:val="24"/>
          <w:szCs w:val="24"/>
          <w:lang w:val="en-GB"/>
        </w:rPr>
        <w:t>The court must be satisfied on the balance of probability that an order is necessary to protect the public (or any particular members of the public) in the UK, or children or vulnerable adults (or any particular children or vulnerable adults) abroad, from sexual harm from the individual. In the case of an order made on a free standing application by a Chief Officer, the National Crime Agency (NCA), British Transport Police (BTP) or the Ministry of Defence Police (MODP), the chief officer/NCA/BTP/MODP must be able to show that the individual has acted in a way since their conviction that makes the order necessary.</w:t>
      </w:r>
    </w:p>
    <w:p w14:paraId="4048F56E" w14:textId="77777777" w:rsidR="00B17D2B" w:rsidRDefault="00B17D2B" w:rsidP="00B17D2B">
      <w:pPr>
        <w:pStyle w:val="MAPPA-Bodytext"/>
        <w:rPr>
          <w:sz w:val="24"/>
          <w:szCs w:val="24"/>
          <w:lang w:val="en-GB"/>
        </w:rPr>
      </w:pPr>
      <w:r>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49FC5081" w14:textId="77777777" w:rsidR="00B17D2B" w:rsidRDefault="00B17D2B" w:rsidP="00B17D2B">
      <w:pPr>
        <w:pStyle w:val="MAPPA-Bodytext"/>
        <w:rPr>
          <w:sz w:val="24"/>
          <w:szCs w:val="24"/>
          <w:lang w:val="en-GB"/>
        </w:rPr>
      </w:pPr>
      <w:r>
        <w:rPr>
          <w:rStyle w:val="Style3Char"/>
          <w:sz w:val="24"/>
          <w:szCs w:val="24"/>
        </w:rPr>
        <w:t>(h) Notification Order</w:t>
      </w:r>
      <w:r>
        <w:rPr>
          <w:color w:val="7030A0"/>
          <w:sz w:val="24"/>
          <w:szCs w:val="24"/>
          <w:lang w:val="en-GB"/>
        </w:rPr>
        <w:t xml:space="preserve"> </w:t>
      </w:r>
      <w:r>
        <w:rPr>
          <w:sz w:val="24"/>
          <w:szCs w:val="24"/>
          <w:lang w:val="en-GB"/>
        </w:rPr>
        <w:t>–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Individuals have a right of appeal against notification.</w:t>
      </w:r>
    </w:p>
    <w:p w14:paraId="6FA95301" w14:textId="77777777" w:rsidR="00B17D2B" w:rsidRDefault="00B17D2B" w:rsidP="00B17D2B">
      <w:pPr>
        <w:pStyle w:val="Style3"/>
        <w:spacing w:before="0" w:after="240" w:line="260" w:lineRule="exact"/>
        <w:rPr>
          <w:b w:val="0"/>
          <w:bCs/>
          <w:color w:val="auto"/>
          <w:sz w:val="24"/>
          <w:szCs w:val="24"/>
        </w:rPr>
      </w:pPr>
      <w:r>
        <w:rPr>
          <w:sz w:val="24"/>
          <w:szCs w:val="24"/>
        </w:rPr>
        <w:t>(</w:t>
      </w:r>
      <w:proofErr w:type="spellStart"/>
      <w:r>
        <w:rPr>
          <w:sz w:val="24"/>
          <w:szCs w:val="24"/>
        </w:rPr>
        <w:t>i</w:t>
      </w:r>
      <w:proofErr w:type="spellEnd"/>
      <w:r>
        <w:rPr>
          <w:sz w:val="24"/>
          <w:szCs w:val="24"/>
        </w:rPr>
        <w:t xml:space="preserve">) Sexual Risk Order (including any additional foreign travel restriction) </w:t>
      </w:r>
      <w:r>
        <w:rPr>
          <w:b w:val="0"/>
          <w:bCs/>
          <w:color w:val="auto"/>
          <w:sz w:val="24"/>
          <w:szCs w:val="24"/>
        </w:rPr>
        <w:t>–The Sexual Risk Order (SRO) replaced the Risk of Sexual Harm Order (</w:t>
      </w:r>
      <w:proofErr w:type="spellStart"/>
      <w:r>
        <w:rPr>
          <w:b w:val="0"/>
          <w:bCs/>
          <w:color w:val="auto"/>
          <w:sz w:val="24"/>
          <w:szCs w:val="24"/>
        </w:rPr>
        <w:t>RoSHO</w:t>
      </w:r>
      <w:proofErr w:type="spellEnd"/>
      <w:r>
        <w:rPr>
          <w:b w:val="0"/>
          <w:bCs/>
          <w:color w:val="auto"/>
          <w:sz w:val="24"/>
          <w:szCs w:val="24"/>
        </w:rPr>
        <w:t xml:space="preserve">) and may be made in relation to a person without a conviction for a sexual or violent offence (or any other offence), but who poses a risk of sexual harm. </w:t>
      </w:r>
    </w:p>
    <w:p w14:paraId="4DE24E04" w14:textId="77777777" w:rsidR="00B17D2B" w:rsidRDefault="00B17D2B" w:rsidP="00B17D2B">
      <w:pPr>
        <w:pStyle w:val="Default"/>
        <w:spacing w:after="240" w:line="260" w:lineRule="exact"/>
        <w:rPr>
          <w:rFonts w:ascii="Arial" w:hAnsi="Arial" w:cs="Arial"/>
        </w:rPr>
      </w:pPr>
      <w:r>
        <w:rPr>
          <w:rFonts w:ascii="Arial" w:hAnsi="Arial" w:cs="Arial"/>
        </w:rPr>
        <w:t xml:space="preserve">The SRO may be made at the magistrates’ court on application by the police, NCA, BTP or MODP where an individual has committed an act of a sexual nature and the court is satisfied that the person poses a risk of harm </w:t>
      </w:r>
      <w:r>
        <w:rPr>
          <w:rFonts w:ascii="Arial" w:hAnsi="Arial" w:cs="Arial"/>
        </w:rPr>
        <w:t>to the public in the UK or children or vulnerable adults overseas.</w:t>
      </w:r>
    </w:p>
    <w:p w14:paraId="7DD7C4A5" w14:textId="77777777" w:rsidR="00B17D2B" w:rsidRDefault="00B17D2B" w:rsidP="00B17D2B">
      <w:pPr>
        <w:pStyle w:val="Default"/>
        <w:spacing w:after="240" w:line="260" w:lineRule="exact"/>
        <w:rPr>
          <w:rFonts w:ascii="Arial" w:hAnsi="Arial" w:cs="Arial"/>
        </w:rPr>
      </w:pPr>
      <w:r>
        <w:rPr>
          <w:rFonts w:ascii="Arial" w:hAnsi="Arial" w:cs="Arial"/>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599FDBEF" w14:textId="77777777" w:rsidR="00B17D2B" w:rsidRDefault="00B17D2B" w:rsidP="00B17D2B">
      <w:pPr>
        <w:pStyle w:val="Default"/>
        <w:spacing w:after="240" w:line="260" w:lineRule="exact"/>
        <w:rPr>
          <w:rFonts w:ascii="Arial" w:hAnsi="Arial" w:cs="Arial"/>
        </w:rPr>
      </w:pPr>
      <w:r>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64C5528A" w14:textId="77777777" w:rsidR="00B17D2B" w:rsidRDefault="00B17D2B" w:rsidP="00B17D2B">
      <w:pPr>
        <w:pStyle w:val="Default"/>
        <w:spacing w:after="240" w:line="260" w:lineRule="exact"/>
        <w:rPr>
          <w:rFonts w:ascii="Arial" w:hAnsi="Arial" w:cs="Arial"/>
        </w:rPr>
      </w:pPr>
      <w:r>
        <w:rPr>
          <w:rFonts w:ascii="Arial" w:hAnsi="Arial" w:cs="Arial"/>
        </w:rPr>
        <w:t xml:space="preserve">An SRO can last for a minimum of two years and has no maximum duration, with the exception of any foreign travel restrictions which, if applicable, last for a maximum of five years (but may be renewed). </w:t>
      </w:r>
    </w:p>
    <w:p w14:paraId="00FC557F" w14:textId="77777777" w:rsidR="00B17D2B" w:rsidRDefault="00B17D2B" w:rsidP="00B17D2B">
      <w:pPr>
        <w:pStyle w:val="Default"/>
        <w:spacing w:after="240" w:line="260" w:lineRule="exact"/>
        <w:rPr>
          <w:rFonts w:ascii="Arial" w:hAnsi="Arial" w:cs="Arial"/>
        </w:rPr>
      </w:pPr>
      <w:r>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6B68A90C" w14:textId="77777777" w:rsidR="00B17D2B" w:rsidRDefault="00B17D2B" w:rsidP="00B17D2B">
      <w:pPr>
        <w:pStyle w:val="Default"/>
        <w:spacing w:after="240" w:line="260" w:lineRule="exact"/>
        <w:rPr>
          <w:rFonts w:ascii="Arial" w:hAnsi="Arial" w:cs="Arial"/>
        </w:rPr>
      </w:pPr>
      <w:r>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292A2F3E" w14:textId="77777777" w:rsidR="00B17D2B" w:rsidRDefault="00B17D2B" w:rsidP="00B17D2B">
      <w:pPr>
        <w:spacing w:after="240" w:line="260" w:lineRule="exact"/>
        <w:rPr>
          <w:rFonts w:ascii="Arial" w:hAnsi="Arial" w:cs="Arial"/>
        </w:rPr>
      </w:pPr>
      <w:r>
        <w:rPr>
          <w:rFonts w:ascii="Arial" w:hAnsi="Arial" w:cs="Arial"/>
        </w:rPr>
        <w:t>Individuals made subject of an SRO are recorded on VISOR as a Potentially Dangerous Person (PDP).</w:t>
      </w:r>
    </w:p>
    <w:p w14:paraId="52632288" w14:textId="77777777" w:rsidR="00B17D2B" w:rsidRDefault="00B17D2B" w:rsidP="00B17D2B">
      <w:pPr>
        <w:pStyle w:val="Style3"/>
        <w:spacing w:before="0" w:after="240" w:line="260" w:lineRule="exact"/>
        <w:rPr>
          <w:b w:val="0"/>
          <w:bCs/>
          <w:color w:val="auto"/>
          <w:sz w:val="24"/>
          <w:szCs w:val="24"/>
        </w:rPr>
      </w:pPr>
      <w:r>
        <w:rPr>
          <w:sz w:val="24"/>
          <w:szCs w:val="24"/>
        </w:rPr>
        <w:t xml:space="preserve">(j) Lifetime notification requirements revoked on application </w:t>
      </w:r>
      <w:r>
        <w:rPr>
          <w:b w:val="0"/>
          <w:bCs/>
          <w:color w:val="auto"/>
          <w:sz w:val="24"/>
          <w:szCs w:val="24"/>
        </w:rPr>
        <w:t>–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4030A069" w14:textId="77777777" w:rsidR="00B17D2B" w:rsidRDefault="00B17D2B" w:rsidP="00B17D2B">
      <w:pPr>
        <w:autoSpaceDE w:val="0"/>
        <w:autoSpaceDN w:val="0"/>
        <w:adjustRightInd w:val="0"/>
        <w:spacing w:after="240" w:line="260" w:lineRule="exact"/>
        <w:rPr>
          <w:rFonts w:ascii="Arial" w:hAnsi="Arial" w:cs="Arial"/>
          <w:color w:val="000000"/>
        </w:rPr>
      </w:pPr>
      <w:r>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0CAE685B" w14:textId="77777777" w:rsidR="00332EE6" w:rsidRDefault="00332EE6" w:rsidP="00332EE6">
      <w:pPr>
        <w:pStyle w:val="MAPPA-Bodytext"/>
        <w:rPr>
          <w:szCs w:val="28"/>
          <w:lang w:val="en-GB"/>
        </w:rPr>
      </w:pPr>
    </w:p>
    <w:p w14:paraId="2CE2F71C" w14:textId="77777777" w:rsidR="000D3F5B" w:rsidRDefault="000D3F5B" w:rsidP="00332EE6">
      <w:pPr>
        <w:pStyle w:val="MAPPA-Bodytext"/>
        <w:rPr>
          <w:szCs w:val="28"/>
          <w:lang w:val="en-GB"/>
        </w:rPr>
      </w:pPr>
    </w:p>
    <w:p w14:paraId="2E82F059" w14:textId="77777777" w:rsidR="000D3F5B" w:rsidRPr="00B01E0C" w:rsidRDefault="000D3F5B" w:rsidP="00332EE6">
      <w:pPr>
        <w:pStyle w:val="MAPPA-Bodytext"/>
        <w:rPr>
          <w:szCs w:val="28"/>
          <w:lang w:val="en-GB"/>
        </w:rPr>
        <w:sectPr w:rsidR="000D3F5B"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6D38582" w14:textId="77777777" w:rsidR="00332EE6" w:rsidRDefault="00332EE6" w:rsidP="00332EE6">
      <w:pPr>
        <w:pStyle w:val="MAPPA-Bodytext"/>
        <w:rPr>
          <w:lang w:val="en-GB"/>
        </w:rPr>
      </w:pPr>
    </w:p>
    <w:p w14:paraId="3E04E578" w14:textId="77777777" w:rsidR="000D3F5B" w:rsidRDefault="000D3F5B" w:rsidP="00332EE6">
      <w:pPr>
        <w:pStyle w:val="MAPPA-Bodytext"/>
        <w:rPr>
          <w:lang w:val="en-GB"/>
        </w:rPr>
      </w:pPr>
    </w:p>
    <w:p w14:paraId="7A9302E4" w14:textId="77777777" w:rsidR="00791720" w:rsidRDefault="00791720" w:rsidP="00791720">
      <w:pPr>
        <w:pStyle w:val="MAPPA-Bodytext"/>
        <w:rPr>
          <w:rFonts w:ascii="Arial Bold" w:hAnsi="Arial Bold"/>
          <w:b/>
          <w:bCs/>
          <w:caps/>
          <w:color w:val="auto"/>
          <w:sz w:val="22"/>
          <w:u w:val="single"/>
        </w:rPr>
      </w:pPr>
      <w:r w:rsidRPr="00791720">
        <w:rPr>
          <w:rFonts w:ascii="Arial Bold" w:hAnsi="Arial Bold"/>
          <w:b/>
          <w:bCs/>
          <w:caps/>
          <w:color w:val="auto"/>
          <w:sz w:val="22"/>
          <w:u w:val="single"/>
        </w:rPr>
        <w:t xml:space="preserve">Police – Safeguarding </w:t>
      </w:r>
    </w:p>
    <w:p w14:paraId="0C5269E8" w14:textId="3FF0239D" w:rsidR="00791720" w:rsidRPr="00160BDC" w:rsidRDefault="00791720" w:rsidP="00791720">
      <w:pPr>
        <w:pStyle w:val="MAPPA-Bodytext"/>
        <w:rPr>
          <w:rFonts w:ascii="Arial Bold" w:hAnsi="Arial Bold"/>
          <w:b/>
          <w:bCs/>
          <w:caps/>
          <w:color w:val="auto"/>
          <w:sz w:val="22"/>
          <w:u w:val="single"/>
        </w:rPr>
      </w:pPr>
      <w:r w:rsidRPr="00160BDC">
        <w:rPr>
          <w:rFonts w:ascii="Arial Bold" w:hAnsi="Arial Bold"/>
          <w:b/>
          <w:bCs/>
          <w:caps/>
          <w:color w:val="auto"/>
          <w:sz w:val="22"/>
          <w:u w:val="single"/>
        </w:rPr>
        <w:t xml:space="preserve">MOSOVO  Detective Superintendent and Detective Chief Inspector </w:t>
      </w:r>
    </w:p>
    <w:p w14:paraId="6408A395" w14:textId="77777777" w:rsidR="00795036" w:rsidRPr="00160BDC" w:rsidRDefault="00791720" w:rsidP="00AA450F">
      <w:pPr>
        <w:jc w:val="both"/>
        <w:rPr>
          <w:rFonts w:ascii="Arial" w:hAnsi="Arial" w:cs="Arial"/>
        </w:rPr>
      </w:pPr>
      <w:r w:rsidRPr="00160BDC">
        <w:rPr>
          <w:rFonts w:ascii="Arial" w:hAnsi="Arial" w:cs="Arial"/>
        </w:rPr>
        <w:t>Northumbria Police have undergone significant change in the Force operating model and MOSOVO forms part of these</w:t>
      </w:r>
      <w:r w:rsidR="00795036" w:rsidRPr="00160BDC">
        <w:rPr>
          <w:rFonts w:ascii="Arial" w:hAnsi="Arial" w:cs="Arial"/>
        </w:rPr>
        <w:t xml:space="preserve"> key</w:t>
      </w:r>
      <w:r w:rsidRPr="00160BDC">
        <w:rPr>
          <w:rFonts w:ascii="Arial" w:hAnsi="Arial" w:cs="Arial"/>
        </w:rPr>
        <w:t xml:space="preserve"> changes</w:t>
      </w:r>
      <w:r w:rsidR="00795036" w:rsidRPr="00160BDC">
        <w:rPr>
          <w:rFonts w:ascii="Arial" w:hAnsi="Arial" w:cs="Arial"/>
        </w:rPr>
        <w:t xml:space="preserve"> with the strategic aim being that </w:t>
      </w:r>
      <w:r w:rsidRPr="00160BDC">
        <w:rPr>
          <w:rFonts w:ascii="Arial" w:hAnsi="Arial" w:cs="Arial"/>
        </w:rPr>
        <w:t xml:space="preserve">MOSOVO </w:t>
      </w:r>
      <w:r w:rsidR="00795036" w:rsidRPr="00160BDC">
        <w:rPr>
          <w:rFonts w:ascii="Arial" w:hAnsi="Arial" w:cs="Arial"/>
        </w:rPr>
        <w:t xml:space="preserve">is outstanding in everything is does both in terms of </w:t>
      </w:r>
      <w:r w:rsidRPr="00160BDC">
        <w:rPr>
          <w:rFonts w:ascii="Arial" w:hAnsi="Arial" w:cs="Arial"/>
        </w:rPr>
        <w:t>effective</w:t>
      </w:r>
      <w:r w:rsidR="00795036" w:rsidRPr="00160BDC">
        <w:rPr>
          <w:rFonts w:ascii="Arial" w:hAnsi="Arial" w:cs="Arial"/>
        </w:rPr>
        <w:t>ness and efficiency.</w:t>
      </w:r>
    </w:p>
    <w:p w14:paraId="3BC2C1DB" w14:textId="77777777" w:rsidR="00795036" w:rsidRPr="00160BDC" w:rsidRDefault="00795036" w:rsidP="00AA450F">
      <w:pPr>
        <w:jc w:val="both"/>
        <w:rPr>
          <w:rFonts w:ascii="Arial" w:hAnsi="Arial" w:cs="Arial"/>
        </w:rPr>
      </w:pPr>
    </w:p>
    <w:p w14:paraId="50B5A9F2" w14:textId="0DB59DC3" w:rsidR="00791720" w:rsidRPr="00160BDC" w:rsidRDefault="00791720" w:rsidP="00AA450F">
      <w:pPr>
        <w:jc w:val="both"/>
        <w:rPr>
          <w:rFonts w:ascii="Arial" w:hAnsi="Arial" w:cs="Arial"/>
        </w:rPr>
      </w:pPr>
      <w:r w:rsidRPr="00160BDC">
        <w:rPr>
          <w:rFonts w:ascii="Arial" w:hAnsi="Arial" w:cs="Arial"/>
        </w:rPr>
        <w:t xml:space="preserve">A notable change </w:t>
      </w:r>
      <w:r w:rsidR="00795036" w:rsidRPr="00160BDC">
        <w:rPr>
          <w:rFonts w:ascii="Arial" w:hAnsi="Arial" w:cs="Arial"/>
        </w:rPr>
        <w:t xml:space="preserve">within this new operating model </w:t>
      </w:r>
      <w:r w:rsidRPr="00160BDC">
        <w:rPr>
          <w:rFonts w:ascii="Arial" w:hAnsi="Arial" w:cs="Arial"/>
        </w:rPr>
        <w:t>has been the responsibility</w:t>
      </w:r>
      <w:r w:rsidR="00795036" w:rsidRPr="00160BDC">
        <w:rPr>
          <w:rFonts w:ascii="Arial" w:hAnsi="Arial" w:cs="Arial"/>
        </w:rPr>
        <w:t xml:space="preserve"> shift</w:t>
      </w:r>
      <w:r w:rsidRPr="00160BDC">
        <w:rPr>
          <w:rFonts w:ascii="Arial" w:hAnsi="Arial" w:cs="Arial"/>
        </w:rPr>
        <w:t xml:space="preserve"> of all risk categories </w:t>
      </w:r>
      <w:r w:rsidR="00795036" w:rsidRPr="00160BDC">
        <w:rPr>
          <w:rFonts w:ascii="Arial" w:hAnsi="Arial" w:cs="Arial"/>
        </w:rPr>
        <w:t xml:space="preserve">now </w:t>
      </w:r>
      <w:r w:rsidRPr="00160BDC">
        <w:rPr>
          <w:rFonts w:ascii="Arial" w:hAnsi="Arial" w:cs="Arial"/>
        </w:rPr>
        <w:t>sit</w:t>
      </w:r>
      <w:r w:rsidR="00795036" w:rsidRPr="00160BDC">
        <w:rPr>
          <w:rFonts w:ascii="Arial" w:hAnsi="Arial" w:cs="Arial"/>
        </w:rPr>
        <w:t>ting</w:t>
      </w:r>
      <w:r w:rsidRPr="00160BDC">
        <w:rPr>
          <w:rFonts w:ascii="Arial" w:hAnsi="Arial" w:cs="Arial"/>
        </w:rPr>
        <w:t xml:space="preserve"> within the </w:t>
      </w:r>
      <w:r w:rsidR="00795036" w:rsidRPr="00160BDC">
        <w:rPr>
          <w:rFonts w:ascii="Arial" w:hAnsi="Arial" w:cs="Arial"/>
        </w:rPr>
        <w:t xml:space="preserve">MOSOVO </w:t>
      </w:r>
      <w:r w:rsidRPr="00160BDC">
        <w:rPr>
          <w:rFonts w:ascii="Arial" w:hAnsi="Arial" w:cs="Arial"/>
        </w:rPr>
        <w:t>operational teams</w:t>
      </w:r>
      <w:r w:rsidR="00795036" w:rsidRPr="00160BDC">
        <w:rPr>
          <w:rFonts w:ascii="Arial" w:hAnsi="Arial" w:cs="Arial"/>
        </w:rPr>
        <w:t>. This shift has meant that N</w:t>
      </w:r>
      <w:r w:rsidRPr="00160BDC">
        <w:rPr>
          <w:rFonts w:ascii="Arial" w:hAnsi="Arial" w:cs="Arial"/>
        </w:rPr>
        <w:t xml:space="preserve">eighbourhood </w:t>
      </w:r>
      <w:r w:rsidR="00795036" w:rsidRPr="00160BDC">
        <w:rPr>
          <w:rFonts w:ascii="Arial" w:hAnsi="Arial" w:cs="Arial"/>
        </w:rPr>
        <w:t>T</w:t>
      </w:r>
      <w:r w:rsidRPr="00160BDC">
        <w:rPr>
          <w:rFonts w:ascii="Arial" w:hAnsi="Arial" w:cs="Arial"/>
        </w:rPr>
        <w:t>eams no longer conducting home visits</w:t>
      </w:r>
      <w:r w:rsidR="00795036" w:rsidRPr="00160BDC">
        <w:rPr>
          <w:rFonts w:ascii="Arial" w:hAnsi="Arial" w:cs="Arial"/>
        </w:rPr>
        <w:t>, as they previously were for</w:t>
      </w:r>
      <w:r w:rsidRPr="00160BDC">
        <w:rPr>
          <w:rFonts w:ascii="Arial" w:hAnsi="Arial" w:cs="Arial"/>
        </w:rPr>
        <w:t xml:space="preserve"> low and medium sexual offenders.</w:t>
      </w:r>
      <w:r w:rsidR="00795036" w:rsidRPr="00160BDC">
        <w:rPr>
          <w:rFonts w:ascii="Arial" w:hAnsi="Arial" w:cs="Arial"/>
        </w:rPr>
        <w:t xml:space="preserve"> This new model brings benefits of consistency and ownership and through placement of the Operational teams across the 6 Commands, maintains the effective joint working with Neighbourhood Teams. This new model additionally ensures MOSOVO is focussed on both Violent and sexual offenders.</w:t>
      </w:r>
    </w:p>
    <w:p w14:paraId="64457963" w14:textId="77777777" w:rsidR="00791720" w:rsidRPr="00160BDC" w:rsidRDefault="00791720" w:rsidP="00AA450F">
      <w:pPr>
        <w:jc w:val="both"/>
        <w:rPr>
          <w:rFonts w:ascii="Arial" w:hAnsi="Arial" w:cs="Arial"/>
        </w:rPr>
      </w:pPr>
    </w:p>
    <w:p w14:paraId="584EA7F3" w14:textId="63614162" w:rsidR="00791720" w:rsidRPr="00160BDC" w:rsidRDefault="00791720" w:rsidP="00AA450F">
      <w:pPr>
        <w:jc w:val="both"/>
        <w:rPr>
          <w:rFonts w:ascii="Arial" w:hAnsi="Arial" w:cs="Arial"/>
        </w:rPr>
      </w:pPr>
      <w:r w:rsidRPr="00160BDC">
        <w:rPr>
          <w:rFonts w:ascii="Arial" w:hAnsi="Arial" w:cs="Arial"/>
        </w:rPr>
        <w:t>To achieve the above a large uplift of staff came into MOSOVO, which include</w:t>
      </w:r>
      <w:r w:rsidR="00795036" w:rsidRPr="00160BDC">
        <w:rPr>
          <w:rFonts w:ascii="Arial" w:hAnsi="Arial" w:cs="Arial"/>
        </w:rPr>
        <w:t>d</w:t>
      </w:r>
      <w:r w:rsidRPr="00160BDC">
        <w:rPr>
          <w:rFonts w:ascii="Arial" w:hAnsi="Arial" w:cs="Arial"/>
        </w:rPr>
        <w:t xml:space="preserve"> management and supervision roles. </w:t>
      </w:r>
      <w:r w:rsidR="00795036" w:rsidRPr="00160BDC">
        <w:rPr>
          <w:rFonts w:ascii="Arial" w:hAnsi="Arial" w:cs="Arial"/>
        </w:rPr>
        <w:t>The</w:t>
      </w:r>
      <w:r w:rsidRPr="00160BDC">
        <w:rPr>
          <w:rFonts w:ascii="Arial" w:hAnsi="Arial" w:cs="Arial"/>
        </w:rPr>
        <w:t xml:space="preserve"> embedding </w:t>
      </w:r>
      <w:r w:rsidR="00795036" w:rsidRPr="00160BDC">
        <w:rPr>
          <w:rFonts w:ascii="Arial" w:hAnsi="Arial" w:cs="Arial"/>
        </w:rPr>
        <w:t xml:space="preserve">of </w:t>
      </w:r>
      <w:r w:rsidRPr="00160BDC">
        <w:rPr>
          <w:rFonts w:ascii="Arial" w:hAnsi="Arial" w:cs="Arial"/>
        </w:rPr>
        <w:t>this new structure</w:t>
      </w:r>
      <w:r w:rsidR="00795036" w:rsidRPr="00160BDC">
        <w:rPr>
          <w:rFonts w:ascii="Arial" w:hAnsi="Arial" w:cs="Arial"/>
        </w:rPr>
        <w:t xml:space="preserve"> continues, with the continued focus being on training to ensure all new staff have the required capability.</w:t>
      </w:r>
      <w:r w:rsidRPr="00160BDC">
        <w:rPr>
          <w:rFonts w:ascii="Arial" w:hAnsi="Arial" w:cs="Arial"/>
        </w:rPr>
        <w:t xml:space="preserve"> </w:t>
      </w:r>
      <w:r w:rsidR="00795036" w:rsidRPr="00160BDC">
        <w:rPr>
          <w:rFonts w:ascii="Arial" w:hAnsi="Arial" w:cs="Arial"/>
        </w:rPr>
        <w:t>There</w:t>
      </w:r>
      <w:r w:rsidRPr="00160BDC">
        <w:rPr>
          <w:rFonts w:ascii="Arial" w:hAnsi="Arial" w:cs="Arial"/>
        </w:rPr>
        <w:t xml:space="preserve"> are already signs on increased resilience </w:t>
      </w:r>
      <w:r w:rsidR="00795036" w:rsidRPr="00160BDC">
        <w:rPr>
          <w:rFonts w:ascii="Arial" w:hAnsi="Arial" w:cs="Arial"/>
        </w:rPr>
        <w:t xml:space="preserve">through </w:t>
      </w:r>
      <w:r w:rsidRPr="00160BDC">
        <w:rPr>
          <w:rFonts w:ascii="Arial" w:hAnsi="Arial" w:cs="Arial"/>
        </w:rPr>
        <w:t xml:space="preserve">strong governance and performance management </w:t>
      </w:r>
      <w:r w:rsidR="00795036" w:rsidRPr="00160BDC">
        <w:rPr>
          <w:rFonts w:ascii="Arial" w:hAnsi="Arial" w:cs="Arial"/>
        </w:rPr>
        <w:t xml:space="preserve">and the wider wellbeing </w:t>
      </w:r>
      <w:r w:rsidRPr="00160BDC">
        <w:rPr>
          <w:rFonts w:ascii="Arial" w:hAnsi="Arial" w:cs="Arial"/>
        </w:rPr>
        <w:t xml:space="preserve">support </w:t>
      </w:r>
      <w:r w:rsidR="00795036" w:rsidRPr="00160BDC">
        <w:rPr>
          <w:rFonts w:ascii="Arial" w:hAnsi="Arial" w:cs="Arial"/>
        </w:rPr>
        <w:t xml:space="preserve">to </w:t>
      </w:r>
      <w:r w:rsidRPr="00160BDC">
        <w:rPr>
          <w:rFonts w:ascii="Arial" w:hAnsi="Arial" w:cs="Arial"/>
        </w:rPr>
        <w:t xml:space="preserve">all staff. </w:t>
      </w:r>
    </w:p>
    <w:p w14:paraId="5C8DFF13" w14:textId="77777777" w:rsidR="00791720" w:rsidRPr="00160BDC" w:rsidRDefault="00791720" w:rsidP="00AA450F">
      <w:pPr>
        <w:jc w:val="both"/>
        <w:rPr>
          <w:rFonts w:ascii="Arial" w:hAnsi="Arial" w:cs="Arial"/>
        </w:rPr>
      </w:pPr>
    </w:p>
    <w:p w14:paraId="4E7F6806" w14:textId="77777777" w:rsidR="00791720" w:rsidRPr="00160BDC" w:rsidRDefault="00791720" w:rsidP="00AA450F">
      <w:pPr>
        <w:jc w:val="both"/>
        <w:rPr>
          <w:rFonts w:ascii="Arial" w:hAnsi="Arial" w:cs="Arial"/>
        </w:rPr>
      </w:pPr>
      <w:r w:rsidRPr="00160BDC">
        <w:rPr>
          <w:rFonts w:ascii="Arial" w:hAnsi="Arial" w:cs="Arial"/>
        </w:rPr>
        <w:t>The Creedon report was fundamental in the planning and development of the new structure for MOSOVO and the recommendations from the HMICFRS PEEL inspection- February 2022. Scoping work and benchmarking took place to learn from HMICFRS inspections of other Forces, for example, the recent inspection of Cumbria Police, which incorporated the management of offenders. HMICFRS conducted an initial inspection of Northumbria MOSOVO in September 2024. They will be visiting our force again in November/December 2024 and will then complete their report and assessment of the department.</w:t>
      </w:r>
    </w:p>
    <w:p w14:paraId="08C68C25" w14:textId="77777777" w:rsidR="00791720" w:rsidRPr="00160BDC" w:rsidRDefault="00791720" w:rsidP="00AA450F">
      <w:pPr>
        <w:ind w:left="720"/>
        <w:jc w:val="both"/>
        <w:rPr>
          <w:rFonts w:ascii="Arial" w:hAnsi="Arial" w:cs="Arial"/>
        </w:rPr>
      </w:pPr>
    </w:p>
    <w:p w14:paraId="43FB1260" w14:textId="77777777" w:rsidR="00791720" w:rsidRPr="00160BDC" w:rsidRDefault="00791720" w:rsidP="00AA450F">
      <w:pPr>
        <w:jc w:val="both"/>
        <w:rPr>
          <w:rFonts w:ascii="Arial" w:hAnsi="Arial" w:cs="Arial"/>
        </w:rPr>
      </w:pPr>
      <w:r w:rsidRPr="00160BDC">
        <w:rPr>
          <w:rFonts w:ascii="Arial" w:hAnsi="Arial" w:cs="Arial"/>
        </w:rPr>
        <w:t>It remains the case that all staff involved in the MAPPA process keep up to date with current legislation and practice. A structured continuous professional development (CPD) programme was implemented across Safeguarding which sees all Safeguarding staff taking part in annual CPD events. The next events are on the 17</w:t>
      </w:r>
      <w:r w:rsidRPr="00160BDC">
        <w:rPr>
          <w:rFonts w:ascii="Arial" w:hAnsi="Arial" w:cs="Arial"/>
          <w:vertAlign w:val="superscript"/>
        </w:rPr>
        <w:t>th</w:t>
      </w:r>
      <w:r w:rsidRPr="00160BDC">
        <w:rPr>
          <w:rFonts w:ascii="Arial" w:hAnsi="Arial" w:cs="Arial"/>
        </w:rPr>
        <w:t xml:space="preserve"> and 18</w:t>
      </w:r>
      <w:r w:rsidRPr="00160BDC">
        <w:rPr>
          <w:rFonts w:ascii="Arial" w:hAnsi="Arial" w:cs="Arial"/>
          <w:vertAlign w:val="superscript"/>
        </w:rPr>
        <w:t>th</w:t>
      </w:r>
      <w:r w:rsidRPr="00160BDC">
        <w:rPr>
          <w:rFonts w:ascii="Arial" w:hAnsi="Arial" w:cs="Arial"/>
        </w:rPr>
        <w:t xml:space="preserve"> November 2024. </w:t>
      </w:r>
    </w:p>
    <w:p w14:paraId="11FCC9CA" w14:textId="77777777" w:rsidR="00791720" w:rsidRPr="00160BDC" w:rsidRDefault="00791720" w:rsidP="00AA450F">
      <w:pPr>
        <w:ind w:left="720"/>
        <w:jc w:val="both"/>
        <w:rPr>
          <w:rFonts w:ascii="Arial" w:hAnsi="Arial" w:cs="Arial"/>
        </w:rPr>
      </w:pPr>
    </w:p>
    <w:p w14:paraId="29D606DA" w14:textId="7F8A205C" w:rsidR="00791720" w:rsidRDefault="00791720" w:rsidP="00AA450F">
      <w:pPr>
        <w:jc w:val="both"/>
        <w:rPr>
          <w:rFonts w:ascii="Arial" w:hAnsi="Arial" w:cs="Arial"/>
        </w:rPr>
      </w:pPr>
      <w:r w:rsidRPr="00160BDC">
        <w:rPr>
          <w:rFonts w:ascii="Arial" w:hAnsi="Arial" w:cs="Arial"/>
        </w:rPr>
        <w:t xml:space="preserve">Due to the </w:t>
      </w:r>
      <w:r w:rsidR="00AA450F" w:rsidRPr="00160BDC">
        <w:rPr>
          <w:rFonts w:ascii="Arial" w:hAnsi="Arial" w:cs="Arial"/>
        </w:rPr>
        <w:t xml:space="preserve">operational </w:t>
      </w:r>
      <w:r w:rsidRPr="00160BDC">
        <w:rPr>
          <w:rFonts w:ascii="Arial" w:hAnsi="Arial" w:cs="Arial"/>
        </w:rPr>
        <w:t xml:space="preserve">changes </w:t>
      </w:r>
      <w:r w:rsidR="00AA450F" w:rsidRPr="00160BDC">
        <w:rPr>
          <w:rFonts w:ascii="Arial" w:hAnsi="Arial" w:cs="Arial"/>
        </w:rPr>
        <w:t>aforementioned, there is a continued focus on</w:t>
      </w:r>
      <w:r w:rsidRPr="00160BDC">
        <w:rPr>
          <w:rFonts w:ascii="Arial" w:hAnsi="Arial" w:cs="Arial"/>
        </w:rPr>
        <w:t xml:space="preserve"> performance </w:t>
      </w:r>
      <w:r w:rsidR="00AA450F" w:rsidRPr="00160BDC">
        <w:rPr>
          <w:rFonts w:ascii="Arial" w:hAnsi="Arial" w:cs="Arial"/>
        </w:rPr>
        <w:t>management</w:t>
      </w:r>
      <w:r w:rsidRPr="00160BDC">
        <w:rPr>
          <w:rFonts w:ascii="Arial" w:hAnsi="Arial" w:cs="Arial"/>
        </w:rPr>
        <w:t xml:space="preserve">, </w:t>
      </w:r>
      <w:r w:rsidR="00AA450F" w:rsidRPr="00160BDC">
        <w:rPr>
          <w:rFonts w:ascii="Arial" w:hAnsi="Arial" w:cs="Arial"/>
        </w:rPr>
        <w:t xml:space="preserve">particularly in relation to the </w:t>
      </w:r>
      <w:r w:rsidRPr="00160BDC">
        <w:rPr>
          <w:rFonts w:ascii="Arial" w:hAnsi="Arial" w:cs="Arial"/>
        </w:rPr>
        <w:t xml:space="preserve">backlogs </w:t>
      </w:r>
      <w:r w:rsidR="00AA450F" w:rsidRPr="00160BDC">
        <w:rPr>
          <w:rFonts w:ascii="Arial" w:hAnsi="Arial" w:cs="Arial"/>
        </w:rPr>
        <w:t>of visits that were inherited as part of the model change</w:t>
      </w:r>
      <w:r w:rsidRPr="00160BDC">
        <w:rPr>
          <w:rFonts w:ascii="Arial" w:hAnsi="Arial" w:cs="Arial"/>
        </w:rPr>
        <w:t xml:space="preserve">. A comprehensive </w:t>
      </w:r>
      <w:r w:rsidR="00AA450F" w:rsidRPr="00160BDC">
        <w:rPr>
          <w:rFonts w:ascii="Arial" w:hAnsi="Arial" w:cs="Arial"/>
        </w:rPr>
        <w:t xml:space="preserve">improvement </w:t>
      </w:r>
      <w:r w:rsidRPr="00160BDC">
        <w:rPr>
          <w:rFonts w:ascii="Arial" w:hAnsi="Arial" w:cs="Arial"/>
        </w:rPr>
        <w:t xml:space="preserve">plan was created and is being implemented </w:t>
      </w:r>
      <w:r w:rsidR="00AA450F" w:rsidRPr="00160BDC">
        <w:rPr>
          <w:rFonts w:ascii="Arial" w:hAnsi="Arial" w:cs="Arial"/>
        </w:rPr>
        <w:t xml:space="preserve">and progressed at pace in order </w:t>
      </w:r>
      <w:r w:rsidRPr="00160BDC">
        <w:rPr>
          <w:rFonts w:ascii="Arial" w:hAnsi="Arial" w:cs="Arial"/>
        </w:rPr>
        <w:t xml:space="preserve">to complete all the visits within the backlog, to reduce the risk and </w:t>
      </w:r>
      <w:r w:rsidR="00AA450F" w:rsidRPr="00160BDC">
        <w:rPr>
          <w:rFonts w:ascii="Arial" w:hAnsi="Arial" w:cs="Arial"/>
        </w:rPr>
        <w:t>ensure the continued protection of the public.</w:t>
      </w:r>
      <w:r w:rsidR="00AA450F">
        <w:rPr>
          <w:rFonts w:ascii="Arial" w:hAnsi="Arial" w:cs="Arial"/>
        </w:rPr>
        <w:t xml:space="preserve"> </w:t>
      </w:r>
    </w:p>
    <w:p w14:paraId="463C4E73" w14:textId="77777777" w:rsidR="00A048C5" w:rsidRDefault="00A048C5" w:rsidP="00332EE6">
      <w:pPr>
        <w:pStyle w:val="MAPPA-Bodytext"/>
        <w:rPr>
          <w:lang w:val="en-GB"/>
        </w:rPr>
      </w:pPr>
    </w:p>
    <w:p w14:paraId="194DE600" w14:textId="6C6D6A68" w:rsidR="00A048C5" w:rsidRPr="00A048C5" w:rsidRDefault="00A048C5" w:rsidP="00A048C5">
      <w:pPr>
        <w:rPr>
          <w:rFonts w:ascii="Arial" w:hAnsi="Arial" w:cs="Arial"/>
          <w:b/>
          <w:bCs/>
          <w:u w:val="single"/>
        </w:rPr>
      </w:pPr>
      <w:r w:rsidRPr="00A048C5">
        <w:rPr>
          <w:rFonts w:ascii="Arial" w:hAnsi="Arial" w:cs="Arial"/>
          <w:b/>
          <w:bCs/>
          <w:u w:val="single"/>
        </w:rPr>
        <w:t>PROBATION MAPPA Co-ordinator</w:t>
      </w:r>
    </w:p>
    <w:p w14:paraId="5C7D4AD7" w14:textId="77777777" w:rsidR="00A048C5" w:rsidRDefault="00A048C5" w:rsidP="00A048C5">
      <w:pPr>
        <w:rPr>
          <w:rFonts w:ascii="Arial" w:hAnsi="Arial" w:cs="Arial"/>
        </w:rPr>
      </w:pPr>
    </w:p>
    <w:p w14:paraId="4DAD06D3" w14:textId="512715BD" w:rsidR="00A048C5" w:rsidRDefault="00A048C5" w:rsidP="00A048C5">
      <w:pPr>
        <w:rPr>
          <w:rFonts w:ascii="Arial" w:hAnsi="Arial" w:cs="Arial"/>
        </w:rPr>
      </w:pPr>
      <w:r>
        <w:rPr>
          <w:rFonts w:ascii="Arial" w:hAnsi="Arial" w:cs="Arial"/>
        </w:rPr>
        <w:t xml:space="preserve">2024 has been a challenging year for the MAPPA unit, following changes to policies including ESCL, SDS40 and the Probation Reset. We are incredibly grateful to all our Responsible </w:t>
      </w:r>
      <w:r>
        <w:rPr>
          <w:rFonts w:ascii="Arial" w:hAnsi="Arial" w:cs="Arial"/>
        </w:rPr>
        <w:lastRenderedPageBreak/>
        <w:t>Authorities, Duty to Co-operate agencies and our two Lay Advisors, for maintaining their commitment to multi-agency working despite the demands and pressures faced by organisations. The Northumbria MAPPA team benefit from positive working relationships with MAPPA representatives and appreciate the efforts that are made to manage those who pose a significant risk of harm to our community.</w:t>
      </w:r>
    </w:p>
    <w:p w14:paraId="01EBBC00" w14:textId="77777777" w:rsidR="00A048C5" w:rsidRDefault="00A048C5" w:rsidP="00A048C5">
      <w:pPr>
        <w:rPr>
          <w:rFonts w:ascii="Arial" w:hAnsi="Arial" w:cs="Arial"/>
        </w:rPr>
      </w:pPr>
    </w:p>
    <w:p w14:paraId="68E57E74" w14:textId="77777777" w:rsidR="000D3F5B" w:rsidRPr="000D3F5B" w:rsidRDefault="000D3F5B" w:rsidP="000D3F5B">
      <w:pPr>
        <w:rPr>
          <w:rFonts w:ascii="Arial" w:hAnsi="Arial" w:cs="Arial"/>
          <w:b/>
          <w:bCs/>
          <w:u w:val="single"/>
        </w:rPr>
      </w:pPr>
      <w:r w:rsidRPr="000D3F5B">
        <w:rPr>
          <w:rFonts w:ascii="Arial" w:hAnsi="Arial" w:cs="Arial"/>
          <w:b/>
          <w:bCs/>
          <w:u w:val="single"/>
        </w:rPr>
        <w:t xml:space="preserve">HOUSING </w:t>
      </w:r>
    </w:p>
    <w:p w14:paraId="3FC3B93C" w14:textId="77777777" w:rsidR="000D3F5B" w:rsidRDefault="000D3F5B" w:rsidP="000D3F5B">
      <w:pPr>
        <w:rPr>
          <w:rFonts w:ascii="Arial" w:hAnsi="Arial" w:cs="Arial"/>
        </w:rPr>
      </w:pPr>
    </w:p>
    <w:p w14:paraId="6A32152D" w14:textId="77777777" w:rsidR="00551D38" w:rsidRPr="00551D38" w:rsidRDefault="000D3F5B" w:rsidP="00551D38">
      <w:pPr>
        <w:rPr>
          <w:rFonts w:ascii="Arial" w:hAnsi="Arial" w:cs="Arial"/>
          <w:sz w:val="22"/>
          <w:szCs w:val="22"/>
        </w:rPr>
      </w:pPr>
      <w:r w:rsidRPr="000D3F5B">
        <w:rPr>
          <w:rFonts w:ascii="Arial" w:hAnsi="Arial" w:cs="Arial"/>
        </w:rPr>
        <w:t xml:space="preserve">Accommodation for rehousing MAPPA offenders across the region remains a challenge, particularly regarding the supply of suitable supported provision and access to move on options, including more independent living. With </w:t>
      </w:r>
      <w:r w:rsidRPr="00551D38">
        <w:rPr>
          <w:rFonts w:ascii="Arial" w:hAnsi="Arial" w:cs="Arial"/>
        </w:rPr>
        <w:t xml:space="preserve">homelessness pressures being felt both locally and nationally, probation and housing colleagues have been working together locally to ensure effective plans and pathways are in place. </w:t>
      </w:r>
      <w:r w:rsidR="00551D38" w:rsidRPr="00551D38">
        <w:rPr>
          <w:rFonts w:ascii="Arial" w:hAnsi="Arial" w:cs="Arial"/>
        </w:rPr>
        <w:t xml:space="preserve">To address some of the issues around supply, this year has also seen the introduction of CAS3 bed spaces, </w:t>
      </w:r>
      <w:proofErr w:type="spellStart"/>
      <w:r w:rsidR="00551D38" w:rsidRPr="00551D38">
        <w:rPr>
          <w:rFonts w:ascii="Arial" w:hAnsi="Arial" w:cs="Arial"/>
        </w:rPr>
        <w:t>ie</w:t>
      </w:r>
      <w:proofErr w:type="spellEnd"/>
      <w:r w:rsidR="00551D38" w:rsidRPr="00551D38">
        <w:rPr>
          <w:rFonts w:ascii="Arial" w:hAnsi="Arial" w:cs="Arial"/>
        </w:rPr>
        <w:t xml:space="preserve"> transitional accommodation, available for up to 84 days.  This provision is funded by HMPPS, with 2 bed spaces already in use and a further 4 bed spaces planned by the end of 2024.  </w:t>
      </w:r>
    </w:p>
    <w:p w14:paraId="1E6356A3" w14:textId="77777777" w:rsidR="00551D38" w:rsidRPr="00551D38" w:rsidRDefault="00551D38" w:rsidP="00551D38">
      <w:pPr>
        <w:rPr>
          <w:rFonts w:ascii="Arial" w:hAnsi="Arial" w:cs="Arial"/>
        </w:rPr>
      </w:pPr>
    </w:p>
    <w:p w14:paraId="30888319" w14:textId="3939D05D" w:rsidR="000D3F5B" w:rsidRPr="000D3F5B" w:rsidRDefault="000D3F5B" w:rsidP="000D3F5B">
      <w:pPr>
        <w:rPr>
          <w:rFonts w:ascii="Arial" w:hAnsi="Arial" w:cs="Arial"/>
          <w:sz w:val="22"/>
          <w:szCs w:val="22"/>
        </w:rPr>
      </w:pPr>
      <w:r w:rsidRPr="00551D38">
        <w:rPr>
          <w:rFonts w:ascii="Arial" w:hAnsi="Arial" w:cs="Arial"/>
        </w:rPr>
        <w:t>These properties provide accommodation and support for those</w:t>
      </w:r>
      <w:r w:rsidRPr="000D3F5B">
        <w:rPr>
          <w:rFonts w:ascii="Arial" w:hAnsi="Arial" w:cs="Arial"/>
        </w:rPr>
        <w:t xml:space="preserve"> being released from prison, including MAPPA offenders and therefore is a much-needed addition to prevent homelessness, prevent repeat offending and enable a pathway into more independent living. </w:t>
      </w:r>
    </w:p>
    <w:p w14:paraId="001A1267" w14:textId="77777777" w:rsidR="000D3F5B" w:rsidRPr="000D3F5B" w:rsidRDefault="000D3F5B" w:rsidP="000D3F5B">
      <w:pPr>
        <w:rPr>
          <w:rFonts w:ascii="Arial" w:hAnsi="Arial" w:cs="Arial"/>
        </w:rPr>
      </w:pPr>
    </w:p>
    <w:p w14:paraId="0340B55D" w14:textId="1E9FE1C7" w:rsidR="000D3F5B" w:rsidRPr="000D3F5B" w:rsidRDefault="000D3F5B" w:rsidP="000D3F5B">
      <w:pPr>
        <w:rPr>
          <w:rFonts w:ascii="Arial" w:hAnsi="Arial" w:cs="Arial"/>
        </w:rPr>
      </w:pPr>
      <w:r w:rsidRPr="000D3F5B">
        <w:rPr>
          <w:rFonts w:ascii="Arial" w:hAnsi="Arial" w:cs="Arial"/>
        </w:rPr>
        <w:t>Over the previous year we have also seen the establishment of both the Northeast Combined Authority and a new Northeast Housing Partnership. Within the Northeast Housing Partnership is a Health, Care and Homelessness Subgroup where the issues highlighted within MAPPA SMB have been highlighted to help inform regional strategy, including cross boundary barriers. We aim to further progress in regional homelessness strategy discussions over the coming year within NECA and NEHP.</w:t>
      </w:r>
    </w:p>
    <w:p w14:paraId="2EB47EC2" w14:textId="77777777" w:rsidR="000D3F5B" w:rsidRDefault="000D3F5B" w:rsidP="006A7F9F">
      <w:pPr>
        <w:pStyle w:val="NormalWeb"/>
        <w:shd w:val="clear" w:color="auto" w:fill="FFFFFF"/>
        <w:spacing w:before="0" w:beforeAutospacing="0" w:after="300" w:afterAutospacing="0"/>
        <w:jc w:val="center"/>
        <w:rPr>
          <w:b/>
          <w:color w:val="7030A0"/>
          <w:sz w:val="26"/>
          <w:szCs w:val="26"/>
        </w:rPr>
      </w:pPr>
    </w:p>
    <w:p w14:paraId="1EF0B7EE" w14:textId="77777777" w:rsidR="000D3F5B" w:rsidRDefault="000D3F5B" w:rsidP="006A7F9F">
      <w:pPr>
        <w:pStyle w:val="NormalWeb"/>
        <w:shd w:val="clear" w:color="auto" w:fill="FFFFFF"/>
        <w:spacing w:before="0" w:beforeAutospacing="0" w:after="300" w:afterAutospacing="0"/>
        <w:jc w:val="center"/>
        <w:rPr>
          <w:b/>
          <w:color w:val="7030A0"/>
          <w:sz w:val="26"/>
          <w:szCs w:val="26"/>
        </w:rPr>
      </w:pPr>
    </w:p>
    <w:p w14:paraId="100B19D4" w14:textId="5D6FA3EE" w:rsidR="00332EE6" w:rsidRPr="00B01E0C" w:rsidRDefault="00332EE6" w:rsidP="006A7F9F">
      <w:pPr>
        <w:pStyle w:val="NormalWeb"/>
        <w:shd w:val="clear" w:color="auto" w:fill="FFFFFF"/>
        <w:spacing w:before="0" w:beforeAutospacing="0" w:after="300" w:afterAutospacing="0"/>
        <w:jc w:val="center"/>
        <w:rPr>
          <w:b/>
          <w:color w:val="7030A0"/>
          <w:sz w:val="26"/>
          <w:szCs w:val="26"/>
        </w:rPr>
      </w:pPr>
      <w:r w:rsidRPr="00B01E0C">
        <w:rPr>
          <w:b/>
          <w:color w:val="7030A0"/>
          <w:sz w:val="26"/>
          <w:szCs w:val="26"/>
        </w:rPr>
        <w:t>All MAPPA reports from England and Wales are published online at:</w:t>
      </w:r>
    </w:p>
    <w:p w14:paraId="14EA9D9B" w14:textId="77777777" w:rsidR="00332EE6" w:rsidRPr="00B01E0C" w:rsidRDefault="001D676B"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60123406">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0D847D66" w:rsidR="00DE3907" w:rsidRPr="006954C2" w:rsidRDefault="006A7F9F" w:rsidP="006A7F9F">
      <w:pPr>
        <w:jc w:val="center"/>
        <w:rPr>
          <w:rFonts w:ascii="Arial" w:hAnsi="Arial" w:cs="Arial"/>
          <w:b/>
          <w:bCs/>
          <w:color w:val="7030A0"/>
        </w:rPr>
      </w:pPr>
      <w:r>
        <w:rPr>
          <w:noProof/>
        </w:rPr>
        <w:drawing>
          <wp:inline distT="0" distB="0" distL="0" distR="0" wp14:anchorId="2ECB70D9" wp14:editId="73760C8E">
            <wp:extent cx="1910080" cy="793115"/>
            <wp:effectExtent l="0" t="0" r="0" b="6985"/>
            <wp:docPr id="3" name="Picture 3" descr="Northumbria Police logo"/>
            <wp:cNvGraphicFramePr/>
            <a:graphic xmlns:a="http://schemas.openxmlformats.org/drawingml/2006/main">
              <a:graphicData uri="http://schemas.openxmlformats.org/drawingml/2006/picture">
                <pic:pic xmlns:pic="http://schemas.openxmlformats.org/drawingml/2006/picture">
                  <pic:nvPicPr>
                    <pic:cNvPr id="3" name="Picture 3" descr="Northumbria Police logo"/>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910080" cy="793115"/>
                    </a:xfrm>
                    <a:prstGeom prst="rect">
                      <a:avLst/>
                    </a:prstGeom>
                    <a:noFill/>
                    <a:ln>
                      <a:noFill/>
                    </a:ln>
                  </pic:spPr>
                </pic:pic>
              </a:graphicData>
            </a:graphic>
          </wp:inline>
        </w:drawing>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1B974" w14:textId="77777777" w:rsidR="00BD0CDD" w:rsidRDefault="00BD0CDD" w:rsidP="001A5708">
      <w:pPr>
        <w:pStyle w:val="MAPPA-Bodytext"/>
      </w:pPr>
      <w:r>
        <w:separator/>
      </w:r>
    </w:p>
  </w:endnote>
  <w:endnote w:type="continuationSeparator" w:id="0">
    <w:p w14:paraId="7D3AAEE3" w14:textId="77777777" w:rsidR="00BD0CDD" w:rsidRDefault="00BD0CDD" w:rsidP="001A5708">
      <w:pPr>
        <w:pStyle w:val="MAPPA-Bodytext"/>
      </w:pPr>
      <w:r>
        <w:continuationSeparator/>
      </w:r>
    </w:p>
  </w:endnote>
  <w:endnote w:type="continuationNotice" w:id="1">
    <w:p w14:paraId="6F21AF6F" w14:textId="77777777" w:rsidR="00BD0CDD" w:rsidRDefault="00BD0C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774FB" w14:textId="77777777" w:rsidR="00BD0CDD" w:rsidRDefault="00BD0CDD" w:rsidP="001A5708">
      <w:pPr>
        <w:pStyle w:val="MAPPA-Bodytext"/>
      </w:pPr>
      <w:r>
        <w:separator/>
      </w:r>
    </w:p>
  </w:footnote>
  <w:footnote w:type="continuationSeparator" w:id="0">
    <w:p w14:paraId="179A651E" w14:textId="77777777" w:rsidR="00BD0CDD" w:rsidRDefault="00BD0CDD" w:rsidP="001A5708">
      <w:pPr>
        <w:pStyle w:val="MAPPA-Bodytext"/>
      </w:pPr>
      <w:r>
        <w:continuationSeparator/>
      </w:r>
    </w:p>
  </w:footnote>
  <w:footnote w:type="continuationNotice" w:id="1">
    <w:p w14:paraId="5E48A345" w14:textId="77777777" w:rsidR="00BD0CDD" w:rsidRDefault="00BD0C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3D1B9" w14:textId="77777777" w:rsidR="00DA75C3" w:rsidRDefault="00DA7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BB261" w14:textId="77777777" w:rsidR="00DA75C3" w:rsidRDefault="00DA7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56274" w14:textId="77777777" w:rsidR="00DA75C3" w:rsidRDefault="00DA7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221490">
    <w:abstractNumId w:val="0"/>
  </w:num>
  <w:num w:numId="2" w16cid:durableId="41864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D3F5B"/>
    <w:rsid w:val="000E3453"/>
    <w:rsid w:val="000F355B"/>
    <w:rsid w:val="000F65BF"/>
    <w:rsid w:val="00105344"/>
    <w:rsid w:val="001143B7"/>
    <w:rsid w:val="00140627"/>
    <w:rsid w:val="001435D5"/>
    <w:rsid w:val="00146AC1"/>
    <w:rsid w:val="00152647"/>
    <w:rsid w:val="00154D3E"/>
    <w:rsid w:val="00157F24"/>
    <w:rsid w:val="00160BDC"/>
    <w:rsid w:val="0017380D"/>
    <w:rsid w:val="001800EB"/>
    <w:rsid w:val="00194B1F"/>
    <w:rsid w:val="001976DE"/>
    <w:rsid w:val="001A2E78"/>
    <w:rsid w:val="001A4849"/>
    <w:rsid w:val="001A5708"/>
    <w:rsid w:val="001B4354"/>
    <w:rsid w:val="001C2687"/>
    <w:rsid w:val="001D15DF"/>
    <w:rsid w:val="001D5B9B"/>
    <w:rsid w:val="001D676B"/>
    <w:rsid w:val="001E4AC5"/>
    <w:rsid w:val="001E793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1291"/>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42B4"/>
    <w:rsid w:val="004265C9"/>
    <w:rsid w:val="0043417E"/>
    <w:rsid w:val="00441138"/>
    <w:rsid w:val="00441413"/>
    <w:rsid w:val="0044659C"/>
    <w:rsid w:val="00447974"/>
    <w:rsid w:val="004602E7"/>
    <w:rsid w:val="0046416B"/>
    <w:rsid w:val="004646A8"/>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1D38"/>
    <w:rsid w:val="005556BC"/>
    <w:rsid w:val="00560418"/>
    <w:rsid w:val="00561E0B"/>
    <w:rsid w:val="00563E49"/>
    <w:rsid w:val="00575CC8"/>
    <w:rsid w:val="0059208A"/>
    <w:rsid w:val="00593013"/>
    <w:rsid w:val="00594656"/>
    <w:rsid w:val="00594B3D"/>
    <w:rsid w:val="005957DB"/>
    <w:rsid w:val="00595C55"/>
    <w:rsid w:val="005A0BAB"/>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A7F9F"/>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91720"/>
    <w:rsid w:val="00791BEC"/>
    <w:rsid w:val="00795036"/>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716FF"/>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234A8"/>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13D4"/>
    <w:rsid w:val="00A02438"/>
    <w:rsid w:val="00A048C5"/>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A450F"/>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17D2B"/>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0CDD"/>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48B8"/>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A75C3"/>
    <w:rsid w:val="00DB45B9"/>
    <w:rsid w:val="00DB56AB"/>
    <w:rsid w:val="00DB6331"/>
    <w:rsid w:val="00DC02EE"/>
    <w:rsid w:val="00DC2D52"/>
    <w:rsid w:val="00DC3228"/>
    <w:rsid w:val="00DC35A8"/>
    <w:rsid w:val="00DC546F"/>
    <w:rsid w:val="00DC576A"/>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DC546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234018">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005324286">
      <w:bodyDiv w:val="1"/>
      <w:marLeft w:val="0"/>
      <w:marRight w:val="0"/>
      <w:marTop w:val="0"/>
      <w:marBottom w:val="0"/>
      <w:divBdr>
        <w:top w:val="none" w:sz="0" w:space="0" w:color="auto"/>
        <w:left w:val="none" w:sz="0" w:space="0" w:color="auto"/>
        <w:bottom w:val="none" w:sz="0" w:space="0" w:color="auto"/>
        <w:right w:val="none" w:sz="0" w:space="0" w:color="auto"/>
      </w:divBdr>
    </w:div>
    <w:div w:id="1017392376">
      <w:bodyDiv w:val="1"/>
      <w:marLeft w:val="0"/>
      <w:marRight w:val="0"/>
      <w:marTop w:val="0"/>
      <w:marBottom w:val="0"/>
      <w:divBdr>
        <w:top w:val="none" w:sz="0" w:space="0" w:color="auto"/>
        <w:left w:val="none" w:sz="0" w:space="0" w:color="auto"/>
        <w:bottom w:val="none" w:sz="0" w:space="0" w:color="auto"/>
        <w:right w:val="none" w:sz="0" w:space="0" w:color="auto"/>
      </w:divBdr>
    </w:div>
    <w:div w:id="1130322261">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08776886">
      <w:bodyDiv w:val="1"/>
      <w:marLeft w:val="0"/>
      <w:marRight w:val="0"/>
      <w:marTop w:val="0"/>
      <w:marBottom w:val="0"/>
      <w:divBdr>
        <w:top w:val="none" w:sz="0" w:space="0" w:color="auto"/>
        <w:left w:val="none" w:sz="0" w:space="0" w:color="auto"/>
        <w:bottom w:val="none" w:sz="0" w:space="0" w:color="auto"/>
        <w:right w:val="none" w:sz="0" w:space="0" w:color="auto"/>
      </w:divBdr>
    </w:div>
    <w:div w:id="15856044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994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image" Target="cid:630C2305-A6C8-415A-A8DB-454EE60518B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4.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BA84ED0D-DFF1-406D-8294-A1857EA844C0}"/>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3242</Words>
  <Characters>17823</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2024-10-09T12:57:00Z</dcterms:created>
  <dcterms:modified xsi:type="dcterms:W3CDTF">2024-10-09T12:58:00Z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