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2D446EA6" w:rsidR="003C0362" w:rsidRPr="00D5409B" w:rsidRDefault="00F619B6" w:rsidP="00D5409B">
      <w:pPr>
        <w:pStyle w:val="Heading1"/>
        <w:rPr>
          <w:rStyle w:val="IntenseReference"/>
          <w:b w:val="0"/>
          <w:bCs w:val="0"/>
          <w:smallCaps w:val="0"/>
          <w:color w:val="7030A0"/>
          <w:spacing w:val="0"/>
        </w:rPr>
      </w:pPr>
      <w:r>
        <w:rPr>
          <w:rStyle w:val="IntenseReference"/>
          <w:b w:val="0"/>
          <w:bCs w:val="0"/>
          <w:smallCaps w:val="0"/>
          <w:color w:val="7030A0"/>
          <w:spacing w:val="0"/>
        </w:rPr>
        <w:t>Suffolk</w:t>
      </w:r>
    </w:p>
    <w:p w14:paraId="3BD9C663" w14:textId="24ACBEE0" w:rsidR="009311B4" w:rsidRPr="0069414D" w:rsidRDefault="00F619B6" w:rsidP="00F619B6">
      <w:pPr>
        <w:pStyle w:val="Default"/>
        <w:ind w:left="720"/>
        <w:rPr>
          <w:rFonts w:ascii="Arial" w:hAnsi="Arial" w:cs="Arial"/>
          <w:color w:val="7030A0"/>
          <w:sz w:val="68"/>
          <w:szCs w:val="68"/>
        </w:rPr>
      </w:pPr>
      <w:r>
        <w:rPr>
          <w:noProof/>
        </w:rPr>
        <w:drawing>
          <wp:inline distT="0" distB="0" distL="0" distR="0" wp14:anchorId="279579CC" wp14:editId="265EF361">
            <wp:extent cx="6645275" cy="4746625"/>
            <wp:effectExtent l="0" t="0" r="3175" b="0"/>
            <wp:docPr id="11" name="Picture 11" descr="Corton | Visit Suffo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rton | Visit Suffol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275" cy="4746625"/>
                    </a:xfrm>
                    <a:prstGeom prst="rect">
                      <a:avLst/>
                    </a:prstGeom>
                    <a:noFill/>
                    <a:ln>
                      <a:noFill/>
                    </a:ln>
                  </pic:spPr>
                </pic:pic>
              </a:graphicData>
            </a:graphic>
          </wp:inline>
        </w:drawing>
      </w:r>
    </w:p>
    <w:p w14:paraId="0C50DCB0" w14:textId="6356FDB7"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114EE9B3" w14:textId="3AFBA2D0" w:rsidR="00332EE6" w:rsidRPr="0069414D" w:rsidRDefault="00332EE6" w:rsidP="008D1CDE">
      <w:pPr>
        <w:pStyle w:val="Heading1"/>
        <w:jc w:val="left"/>
      </w:pPr>
      <w:r w:rsidRPr="0069414D">
        <w:lastRenderedPageBreak/>
        <w:t>Intro</w:t>
      </w:r>
      <w:r w:rsidR="00CF0FA5">
        <w:t xml:space="preserve">duction </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7F45DAE2" w14:textId="77777777" w:rsidR="00CF0FA5" w:rsidRDefault="00CF0FA5" w:rsidP="00CF0FA5">
      <w:pPr>
        <w:pStyle w:val="Default"/>
        <w:jc w:val="center"/>
        <w:rPr>
          <w:rFonts w:ascii="Arial" w:hAnsi="Arial" w:cs="Arial"/>
          <w:i/>
          <w:iCs/>
          <w:color w:val="7030A0"/>
          <w:sz w:val="32"/>
          <w:szCs w:val="32"/>
        </w:rPr>
        <w:sectPr w:rsidR="00CF0FA5" w:rsidSect="00867C9E">
          <w:type w:val="continuous"/>
          <w:pgSz w:w="11905" w:h="16837" w:code="9"/>
          <w:pgMar w:top="720" w:right="720" w:bottom="720" w:left="720" w:header="720" w:footer="567" w:gutter="0"/>
          <w:cols w:num="2" w:space="720"/>
          <w:noEndnote/>
          <w:rtlGutter/>
        </w:sectPr>
      </w:pPr>
    </w:p>
    <w:p w14:paraId="7875E5AB" w14:textId="77777777" w:rsidR="00CF0FA5" w:rsidRDefault="00CF0FA5" w:rsidP="00CF0FA5">
      <w:pPr>
        <w:pStyle w:val="Default"/>
        <w:jc w:val="center"/>
        <w:rPr>
          <w:rFonts w:ascii="Arial" w:hAnsi="Arial" w:cs="Arial"/>
          <w:color w:val="7030A0"/>
          <w:sz w:val="32"/>
          <w:szCs w:val="32"/>
        </w:rPr>
      </w:pPr>
      <w:r w:rsidRPr="00EF4A3A">
        <w:rPr>
          <w:rFonts w:ascii="Arial" w:hAnsi="Arial" w:cs="Arial"/>
          <w:color w:val="7030A0"/>
          <w:sz w:val="32"/>
          <w:szCs w:val="32"/>
        </w:rPr>
        <w:t>Welcome to the annual report for Suffolk MAPPA 2023-2024</w:t>
      </w:r>
    </w:p>
    <w:p w14:paraId="3DCD812E" w14:textId="77777777" w:rsidR="001E7B32" w:rsidRPr="00EF4A3A" w:rsidRDefault="001E7B32" w:rsidP="00CF0FA5">
      <w:pPr>
        <w:pStyle w:val="Default"/>
        <w:jc w:val="center"/>
        <w:rPr>
          <w:rFonts w:ascii="Arial" w:hAnsi="Arial" w:cs="Arial"/>
          <w:color w:val="7030A0"/>
          <w:sz w:val="32"/>
          <w:szCs w:val="32"/>
        </w:rPr>
      </w:pPr>
    </w:p>
    <w:p w14:paraId="6B47882B" w14:textId="1065B3BA" w:rsidR="00332EE6" w:rsidRDefault="00CF0FA5" w:rsidP="00C93B33">
      <w:pPr>
        <w:pStyle w:val="Style1"/>
        <w:spacing w:before="120" w:after="120"/>
        <w:rPr>
          <w:color w:val="auto"/>
          <w:sz w:val="28"/>
          <w:szCs w:val="28"/>
        </w:rPr>
      </w:pPr>
      <w:r>
        <w:rPr>
          <w:color w:val="auto"/>
          <w:sz w:val="28"/>
          <w:szCs w:val="28"/>
        </w:rPr>
        <w:t xml:space="preserve">There has been much publicity and understandably public interest in the various changes to prison releases in England and Wales. These changes have affected those being released into the Suffolk community. </w:t>
      </w:r>
      <w:r w:rsidR="00EF4A3A">
        <w:rPr>
          <w:color w:val="auto"/>
          <w:sz w:val="28"/>
          <w:szCs w:val="28"/>
        </w:rPr>
        <w:t xml:space="preserve">Suffolk MAPPA would like to share with the community information around these changes along with the multi-agency responses and oversight that is in place to protect the public. </w:t>
      </w:r>
    </w:p>
    <w:p w14:paraId="4D68829A" w14:textId="77777777" w:rsidR="009B07CC" w:rsidRDefault="009B07CC" w:rsidP="00BD541F">
      <w:pPr>
        <w:rPr>
          <w:rFonts w:ascii="Arial" w:hAnsi="Arial" w:cs="Arial"/>
          <w:b/>
          <w:bCs/>
          <w:color w:val="7030A0"/>
        </w:rPr>
      </w:pPr>
    </w:p>
    <w:p w14:paraId="3D673679" w14:textId="77777777" w:rsidR="009B07CC" w:rsidRDefault="009B07CC" w:rsidP="00BD541F">
      <w:pPr>
        <w:rPr>
          <w:rFonts w:ascii="Arial" w:hAnsi="Arial" w:cs="Arial"/>
          <w:b/>
          <w:bCs/>
          <w:color w:val="7030A0"/>
        </w:rPr>
        <w:sectPr w:rsidR="009B07CC" w:rsidSect="00735E92">
          <w:type w:val="continuous"/>
          <w:pgSz w:w="11905" w:h="16837" w:code="9"/>
          <w:pgMar w:top="720" w:right="720" w:bottom="720" w:left="720" w:header="720" w:footer="567" w:gutter="0"/>
          <w:cols w:space="720"/>
          <w:noEndnote/>
        </w:sectPr>
      </w:pPr>
    </w:p>
    <w:p w14:paraId="168997AC" w14:textId="7D700479" w:rsidR="00BD541F" w:rsidRPr="00BD541F" w:rsidRDefault="00BD541F" w:rsidP="008D39A5">
      <w:pPr>
        <w:spacing w:line="360" w:lineRule="auto"/>
        <w:rPr>
          <w:rFonts w:ascii="Arial" w:hAnsi="Arial" w:cs="Arial"/>
          <w:b/>
          <w:bCs/>
          <w:color w:val="7030A0"/>
        </w:rPr>
      </w:pPr>
      <w:r w:rsidRPr="00BD541F">
        <w:rPr>
          <w:rFonts w:ascii="Arial" w:hAnsi="Arial" w:cs="Arial"/>
          <w:b/>
          <w:bCs/>
          <w:color w:val="7030A0"/>
        </w:rPr>
        <w:t>Assistant Chief Constable Eamonn Bridger Suffolk Constabulary, Strategic Management Board Chair</w:t>
      </w:r>
      <w:r w:rsidR="00E73A96" w:rsidRPr="009B07CC">
        <w:rPr>
          <w:rFonts w:ascii="Arial" w:hAnsi="Arial" w:cs="Arial"/>
          <w:b/>
          <w:bCs/>
          <w:color w:val="7030A0"/>
        </w:rPr>
        <w:t>:</w:t>
      </w:r>
    </w:p>
    <w:p w14:paraId="2E54CB36" w14:textId="77777777" w:rsidR="009E00BE" w:rsidRPr="009B07CC" w:rsidRDefault="009E00BE" w:rsidP="008D39A5">
      <w:pPr>
        <w:spacing w:line="360" w:lineRule="auto"/>
        <w:rPr>
          <w:rFonts w:ascii="Arial" w:hAnsi="Arial" w:cs="Arial"/>
          <w:b/>
          <w:bCs/>
        </w:rPr>
        <w:sectPr w:rsidR="009E00BE" w:rsidRPr="009B07CC" w:rsidSect="004B11E3">
          <w:type w:val="continuous"/>
          <w:pgSz w:w="11905" w:h="16837" w:code="9"/>
          <w:pgMar w:top="720" w:right="720" w:bottom="720" w:left="720" w:header="720" w:footer="567" w:gutter="0"/>
          <w:cols w:space="720"/>
          <w:noEndnote/>
        </w:sectPr>
      </w:pPr>
    </w:p>
    <w:p w14:paraId="00BB2D5A" w14:textId="77777777" w:rsidR="00473B92" w:rsidRPr="00473B92" w:rsidRDefault="00473B92" w:rsidP="008D39A5">
      <w:pPr>
        <w:spacing w:line="360" w:lineRule="auto"/>
        <w:rPr>
          <w:rFonts w:ascii="Arial" w:hAnsi="Arial" w:cs="Arial"/>
        </w:rPr>
      </w:pPr>
      <w:r w:rsidRPr="00473B92">
        <w:rPr>
          <w:rFonts w:ascii="Arial" w:hAnsi="Arial" w:cs="Arial"/>
        </w:rPr>
        <w:t xml:space="preserve">The MAPPA partnership in Suffolk remains strong despite significant new challenges that have presented themselves through HM Government policy changes and the ongoing desire for continuous improvement across the local system. There has been a need to work at pace to prepare the county for different ways of working and to try and maximise public safety whilst maintaining effective partnership working. Leaders have reacted positively to those challenges and worked together to good effect to ensure that operational teams have remained effective in their shared public protection activities. The strategic board has continued to develop its membership and has made good progress against the published workplans. Whilst there is much more that we would like to achieve locally I am reassured by the commitment of all partners and have been consistently impressed by the operational work delivered by all involved in the Suffolk MAPPA arrangements. It is important to recognise the excellent work of all involved in this area of public sector activity and as highlighted in this report. We collectively look forward to making further progress in the areas we have prioritised for the year ahead and remain optimistic around the next period that I am confident will see multi agency working in this area continue to flourish. </w:t>
      </w:r>
    </w:p>
    <w:p w14:paraId="5794CF70" w14:textId="77777777" w:rsidR="004B11E3" w:rsidRDefault="004B11E3" w:rsidP="000623A1">
      <w:pPr>
        <w:spacing w:line="360" w:lineRule="auto"/>
        <w:rPr>
          <w:rFonts w:ascii="Arial" w:hAnsi="Arial" w:cs="Arial"/>
          <w:b/>
          <w:bCs/>
        </w:rPr>
        <w:sectPr w:rsidR="004B11E3" w:rsidSect="004B11E3">
          <w:type w:val="continuous"/>
          <w:pgSz w:w="11905" w:h="16837" w:code="9"/>
          <w:pgMar w:top="720" w:right="720" w:bottom="720" w:left="720" w:header="720" w:footer="567" w:gutter="0"/>
          <w:cols w:space="720"/>
          <w:noEndnote/>
        </w:sectPr>
      </w:pPr>
    </w:p>
    <w:p w14:paraId="1793E583" w14:textId="77777777" w:rsidR="00473B92" w:rsidRDefault="00473B92" w:rsidP="000623A1">
      <w:pPr>
        <w:spacing w:line="360" w:lineRule="auto"/>
        <w:rPr>
          <w:rFonts w:ascii="Arial" w:hAnsi="Arial" w:cs="Arial"/>
          <w:b/>
          <w:bCs/>
        </w:rPr>
      </w:pPr>
    </w:p>
    <w:p w14:paraId="0CCFECBE" w14:textId="77777777" w:rsidR="005A0418" w:rsidRDefault="005A0418" w:rsidP="000623A1">
      <w:pPr>
        <w:spacing w:line="360" w:lineRule="auto"/>
        <w:rPr>
          <w:rFonts w:ascii="Arial" w:hAnsi="Arial" w:cs="Arial"/>
          <w:b/>
          <w:bCs/>
          <w:color w:val="7030A0"/>
        </w:rPr>
      </w:pPr>
    </w:p>
    <w:p w14:paraId="3CBDA9DB" w14:textId="77777777" w:rsidR="005A0418" w:rsidRDefault="005A0418" w:rsidP="000623A1">
      <w:pPr>
        <w:spacing w:line="360" w:lineRule="auto"/>
        <w:rPr>
          <w:rFonts w:ascii="Arial" w:hAnsi="Arial" w:cs="Arial"/>
          <w:b/>
          <w:bCs/>
          <w:color w:val="7030A0"/>
        </w:rPr>
        <w:sectPr w:rsidR="005A0418" w:rsidSect="005A0418">
          <w:type w:val="continuous"/>
          <w:pgSz w:w="11905" w:h="16837" w:code="9"/>
          <w:pgMar w:top="720" w:right="720" w:bottom="720" w:left="720" w:header="720" w:footer="567" w:gutter="0"/>
          <w:cols w:space="720"/>
          <w:noEndnote/>
        </w:sectPr>
      </w:pPr>
    </w:p>
    <w:p w14:paraId="71FF22EE" w14:textId="029E8D00" w:rsidR="009E00BE" w:rsidRDefault="00EF4A3A" w:rsidP="000623A1">
      <w:pPr>
        <w:spacing w:line="360" w:lineRule="auto"/>
        <w:rPr>
          <w:rFonts w:ascii="Arial" w:hAnsi="Arial" w:cs="Arial"/>
          <w:b/>
          <w:bCs/>
          <w:color w:val="7030A0"/>
        </w:rPr>
      </w:pPr>
      <w:r w:rsidRPr="004B11E3">
        <w:rPr>
          <w:rFonts w:ascii="Arial" w:hAnsi="Arial" w:cs="Arial"/>
          <w:b/>
          <w:bCs/>
          <w:color w:val="7030A0"/>
        </w:rPr>
        <w:t xml:space="preserve">David </w:t>
      </w:r>
      <w:proofErr w:type="spellStart"/>
      <w:r w:rsidRPr="004B11E3">
        <w:rPr>
          <w:rFonts w:ascii="Arial" w:hAnsi="Arial" w:cs="Arial"/>
          <w:b/>
          <w:bCs/>
          <w:color w:val="7030A0"/>
        </w:rPr>
        <w:t>Daddow</w:t>
      </w:r>
      <w:proofErr w:type="spellEnd"/>
      <w:r w:rsidRPr="004B11E3">
        <w:rPr>
          <w:rFonts w:ascii="Arial" w:hAnsi="Arial" w:cs="Arial"/>
          <w:b/>
          <w:bCs/>
          <w:color w:val="7030A0"/>
        </w:rPr>
        <w:t xml:space="preserve">, Governor, HMP </w:t>
      </w:r>
      <w:proofErr w:type="spellStart"/>
      <w:r w:rsidRPr="004B11E3">
        <w:rPr>
          <w:rFonts w:ascii="Arial" w:hAnsi="Arial" w:cs="Arial"/>
          <w:b/>
          <w:bCs/>
          <w:color w:val="7030A0"/>
        </w:rPr>
        <w:t>Hollesley</w:t>
      </w:r>
      <w:proofErr w:type="spellEnd"/>
      <w:r w:rsidRPr="004B11E3">
        <w:rPr>
          <w:rFonts w:ascii="Arial" w:hAnsi="Arial" w:cs="Arial"/>
          <w:b/>
          <w:bCs/>
          <w:color w:val="7030A0"/>
        </w:rPr>
        <w:t xml:space="preserve"> Bay: </w:t>
      </w:r>
    </w:p>
    <w:p w14:paraId="6B4FF89F" w14:textId="0E05078B" w:rsidR="00EF4A3A" w:rsidRPr="00E21E1F" w:rsidRDefault="00EF4A3A" w:rsidP="000623A1">
      <w:pPr>
        <w:spacing w:line="360" w:lineRule="auto"/>
        <w:rPr>
          <w:rFonts w:ascii="Arial" w:hAnsi="Arial" w:cs="Arial"/>
        </w:rPr>
      </w:pPr>
      <w:r w:rsidRPr="00E21E1F">
        <w:rPr>
          <w:rFonts w:ascii="Arial" w:hAnsi="Arial" w:cs="Arial"/>
        </w:rPr>
        <w:t xml:space="preserve">The prison service has been experiencing capacity pressures since early 2023, with the prisons operating at 99% capacity. As this pressure became more acute in 2024 several </w:t>
      </w:r>
      <w:r w:rsidRPr="00E21E1F">
        <w:rPr>
          <w:rFonts w:ascii="Arial" w:hAnsi="Arial" w:cs="Arial"/>
        </w:rPr>
        <w:t xml:space="preserve">interventions were developed to enable early release. This included ECSL (End of Custody Supervised Licence) which released low risk cohorts of prisoners 18, 35 and 70 days early. This was followed by a review of HDC (Home Detention Curfew) which led to early release </w:t>
      </w:r>
      <w:r w:rsidRPr="00E21E1F">
        <w:rPr>
          <w:rFonts w:ascii="Arial" w:hAnsi="Arial" w:cs="Arial"/>
        </w:rPr>
        <w:lastRenderedPageBreak/>
        <w:t xml:space="preserve">on ‘electronic tag,’ six months before their scheduled release date. These initiatives gave the service breathing space in the early part of 2024, leading to the release of approximately 10,000 prisoners.     </w:t>
      </w:r>
    </w:p>
    <w:p w14:paraId="7601D0FD" w14:textId="77777777" w:rsidR="00EF4A3A" w:rsidRPr="00E21E1F" w:rsidRDefault="00EF4A3A" w:rsidP="000623A1">
      <w:pPr>
        <w:spacing w:line="360" w:lineRule="auto"/>
        <w:rPr>
          <w:rFonts w:ascii="Arial" w:hAnsi="Arial" w:cs="Arial"/>
        </w:rPr>
      </w:pPr>
    </w:p>
    <w:p w14:paraId="3EBB6E93" w14:textId="77777777" w:rsidR="00EF4A3A" w:rsidRPr="00E21E1F" w:rsidRDefault="00EF4A3A" w:rsidP="000623A1">
      <w:pPr>
        <w:spacing w:line="360" w:lineRule="auto"/>
        <w:rPr>
          <w:rFonts w:ascii="Arial" w:hAnsi="Arial" w:cs="Arial"/>
        </w:rPr>
      </w:pPr>
      <w:r w:rsidRPr="00E21E1F">
        <w:rPr>
          <w:rFonts w:ascii="Arial" w:hAnsi="Arial" w:cs="Arial"/>
        </w:rPr>
        <w:t xml:space="preserve">On Friday, the 12th July 2024 the new lord chancellor Shabana Mahmood set out how HMPPS would address prison crowding. A temporary change to sentence calculation was developed that reduced time served in custody from 50% to 40% of the sentence for certain lower risk cohorts. This was called SDS40. Offences such as sex offences, serious violent offences, stalking, and harassment were excluded and ineligible for early release. </w:t>
      </w:r>
    </w:p>
    <w:p w14:paraId="378DD033" w14:textId="77777777" w:rsidR="00EF4A3A" w:rsidRPr="00E21E1F" w:rsidRDefault="00EF4A3A" w:rsidP="000623A1">
      <w:pPr>
        <w:spacing w:line="360" w:lineRule="auto"/>
        <w:rPr>
          <w:rFonts w:ascii="Arial" w:hAnsi="Arial" w:cs="Arial"/>
        </w:rPr>
      </w:pPr>
    </w:p>
    <w:p w14:paraId="5679035A" w14:textId="0988A2B9" w:rsidR="00EF4A3A" w:rsidRDefault="00EF4A3A" w:rsidP="000623A1">
      <w:pPr>
        <w:spacing w:line="360" w:lineRule="auto"/>
      </w:pPr>
      <w:r w:rsidRPr="00E21E1F">
        <w:rPr>
          <w:rFonts w:ascii="Arial" w:hAnsi="Arial" w:cs="Arial"/>
        </w:rPr>
        <w:t xml:space="preserve">The process of identifying release dates and eligible prisoners was complex as it needed to be completed manually. The impact of administering these changes was that 38,000 prisoners needed to have their sentences manually recalculated throughout the prison service. Prisons quickly mobilised to complete this work within a very short timescale. This was essential as probation and prison resettlement services needed time to secure accommodation prior to release. SDS40 identified two tranches for release. Tranche one was for eligible prisoners who were serving a sentence of less than five years. The sentence recalculations identified 2100 eligible prisoners who were released on the 10th September 2024. Tranche two consisted of all eligible prisoners serving determinate sentences of over five years. </w:t>
      </w:r>
      <w:r w:rsidR="006C4E34" w:rsidRPr="006C4E34">
        <w:rPr>
          <w:rFonts w:ascii="Arial" w:hAnsi="Arial" w:cs="Arial"/>
        </w:rPr>
        <w:t>This along with HDC discharges accounted for approximately 1500 further</w:t>
      </w:r>
      <w:r w:rsidR="006C4E34">
        <w:rPr>
          <w:rFonts w:ascii="Arial" w:hAnsi="Arial" w:cs="Arial"/>
        </w:rPr>
        <w:t xml:space="preserve"> </w:t>
      </w:r>
      <w:r w:rsidRPr="00E21E1F">
        <w:rPr>
          <w:rFonts w:ascii="Arial" w:hAnsi="Arial" w:cs="Arial"/>
        </w:rPr>
        <w:t>prisoners who would be released over three days between the 22-24th October 2024. Tranche one and two enabled the release of prisoners whose release date came before the set release dates. Consequently, it led to bulk releases. SDS40 in combination with HDC eligibility will continue to generate early release beyond October however, these releases will be more gradual as their earlier release dates are post these tranche dates.</w:t>
      </w:r>
      <w:r>
        <w:t xml:space="preserve"> </w:t>
      </w:r>
    </w:p>
    <w:p w14:paraId="7B8270D4" w14:textId="77777777" w:rsidR="00EF4A3A" w:rsidRPr="00E21E1F" w:rsidRDefault="00EF4A3A" w:rsidP="000623A1">
      <w:pPr>
        <w:spacing w:line="360" w:lineRule="auto"/>
        <w:rPr>
          <w:rFonts w:ascii="Arial" w:hAnsi="Arial" w:cs="Arial"/>
        </w:rPr>
      </w:pPr>
    </w:p>
    <w:p w14:paraId="562F6CC0" w14:textId="77777777" w:rsidR="00EF4A3A" w:rsidRPr="00E21E1F" w:rsidRDefault="00EF4A3A" w:rsidP="000623A1">
      <w:pPr>
        <w:spacing w:line="360" w:lineRule="auto"/>
        <w:rPr>
          <w:rFonts w:ascii="Arial" w:hAnsi="Arial" w:cs="Arial"/>
        </w:rPr>
      </w:pPr>
      <w:r w:rsidRPr="00E21E1F">
        <w:rPr>
          <w:rFonts w:ascii="Arial" w:hAnsi="Arial" w:cs="Arial"/>
        </w:rPr>
        <w:t xml:space="preserve">The early release schemes were essential for the criminal justice system, as the prison service predicted that all available operational capacity would be full within eight weeks. Running out of prison capacity was untenable, as the consequence would impact on the ability of courts to and sentence offenders. This could lead to a deterioration of law and order and quickly add to the current court hearing backlog. </w:t>
      </w:r>
    </w:p>
    <w:p w14:paraId="746BE5C7" w14:textId="77777777" w:rsidR="00EF4A3A" w:rsidRPr="00E21E1F" w:rsidRDefault="00EF4A3A" w:rsidP="000623A1">
      <w:pPr>
        <w:spacing w:line="360" w:lineRule="auto"/>
        <w:rPr>
          <w:rFonts w:ascii="Arial" w:hAnsi="Arial" w:cs="Arial"/>
        </w:rPr>
      </w:pPr>
    </w:p>
    <w:p w14:paraId="6A5AEFF0" w14:textId="77777777" w:rsidR="00EF4A3A" w:rsidRDefault="00EF4A3A" w:rsidP="000623A1">
      <w:pPr>
        <w:spacing w:line="360" w:lineRule="auto"/>
        <w:rPr>
          <w:rFonts w:ascii="Arial" w:hAnsi="Arial" w:cs="Arial"/>
        </w:rPr>
      </w:pPr>
      <w:r w:rsidRPr="00E21E1F">
        <w:rPr>
          <w:rFonts w:ascii="Arial" w:hAnsi="Arial" w:cs="Arial"/>
        </w:rPr>
        <w:t xml:space="preserve">The entire process has been managed under a HMPPS gold command structure led by Headquarters. This structure ensured communications between prisons, partner agencies, stakeholders, staff, and prisoners were consistent. The partnership approach has been effective despite the incredibly challenging task of agreeing licence conditions and securing suitable accommodation prison to release. </w:t>
      </w:r>
    </w:p>
    <w:p w14:paraId="26A53EEE" w14:textId="77777777" w:rsidR="00EF4A3A" w:rsidRDefault="00EF4A3A" w:rsidP="000623A1">
      <w:pPr>
        <w:spacing w:line="360" w:lineRule="auto"/>
        <w:rPr>
          <w:rFonts w:ascii="Arial" w:hAnsi="Arial" w:cs="Arial"/>
        </w:rPr>
      </w:pPr>
    </w:p>
    <w:p w14:paraId="1C211A5C" w14:textId="31B42546" w:rsidR="00EF4A3A" w:rsidRDefault="00EF4A3A" w:rsidP="000623A1">
      <w:pPr>
        <w:spacing w:line="360" w:lineRule="auto"/>
        <w:rPr>
          <w:rFonts w:ascii="Arial" w:hAnsi="Arial" w:cs="Arial"/>
        </w:rPr>
      </w:pPr>
      <w:r w:rsidRPr="00E21E1F">
        <w:rPr>
          <w:rFonts w:ascii="Arial" w:hAnsi="Arial" w:cs="Arial"/>
        </w:rPr>
        <w:t xml:space="preserve">The outcome has been that the prison system has maintained sufficient capacity to serve </w:t>
      </w:r>
      <w:r w:rsidRPr="00E21E1F">
        <w:rPr>
          <w:rFonts w:ascii="Arial" w:hAnsi="Arial" w:cs="Arial"/>
        </w:rPr>
        <w:lastRenderedPageBreak/>
        <w:t xml:space="preserve">the courts. Capacity headroom reduced to 84 spaces in early September which demonstrates the urgency of these interventions. On completion of tranche two SDS40 it is estimated that the prison system will have increased available capacity to approximately </w:t>
      </w:r>
      <w:r w:rsidR="006C4E34">
        <w:rPr>
          <w:rFonts w:ascii="Arial" w:hAnsi="Arial" w:cs="Arial"/>
        </w:rPr>
        <w:t>3</w:t>
      </w:r>
      <w:r w:rsidRPr="00E21E1F">
        <w:rPr>
          <w:rFonts w:ascii="Arial" w:hAnsi="Arial" w:cs="Arial"/>
        </w:rPr>
        <w:t>000 spaces.</w:t>
      </w:r>
    </w:p>
    <w:p w14:paraId="3CFCEB27" w14:textId="77777777" w:rsidR="00EF4A3A" w:rsidRDefault="00EF4A3A" w:rsidP="000623A1">
      <w:pPr>
        <w:spacing w:line="360" w:lineRule="auto"/>
      </w:pPr>
    </w:p>
    <w:p w14:paraId="1EC23968" w14:textId="77777777" w:rsidR="00EF4A3A" w:rsidRDefault="00EF4A3A" w:rsidP="000623A1">
      <w:pPr>
        <w:spacing w:line="360" w:lineRule="auto"/>
        <w:rPr>
          <w:rFonts w:ascii="Arial" w:hAnsi="Arial" w:cs="Arial"/>
        </w:rPr>
      </w:pPr>
    </w:p>
    <w:p w14:paraId="085D1773" w14:textId="77777777" w:rsidR="00500B78" w:rsidRDefault="00D05E9B" w:rsidP="000623A1">
      <w:pPr>
        <w:spacing w:line="360" w:lineRule="auto"/>
        <w:rPr>
          <w:rFonts w:ascii="Arial" w:hAnsi="Arial" w:cs="Arial"/>
          <w:b/>
          <w:bCs/>
          <w:color w:val="7030A0"/>
        </w:rPr>
      </w:pPr>
      <w:r w:rsidRPr="004B11E3">
        <w:rPr>
          <w:rFonts w:ascii="Arial" w:hAnsi="Arial" w:cs="Arial"/>
          <w:b/>
          <w:bCs/>
          <w:color w:val="7030A0"/>
        </w:rPr>
        <w:t>Henry Griffiths, Head of Suffolk Probation:</w:t>
      </w:r>
    </w:p>
    <w:p w14:paraId="45BD1137" w14:textId="45FDB40E" w:rsidR="009E00BE" w:rsidRPr="009E00BE" w:rsidRDefault="009E00BE" w:rsidP="000623A1">
      <w:pPr>
        <w:spacing w:line="360" w:lineRule="auto"/>
        <w:rPr>
          <w:rFonts w:ascii="Arial" w:hAnsi="Arial" w:cs="Arial"/>
        </w:rPr>
      </w:pPr>
      <w:r w:rsidRPr="009E00BE">
        <w:rPr>
          <w:rFonts w:ascii="Arial" w:hAnsi="Arial" w:cs="Arial"/>
        </w:rPr>
        <w:t>During 2023-2024 the Probation Service has continued to see significant challenges, changes and evolution all of which have continued to stress the service. This, as articulated elsewhere focused more on the issues of Prison Capacity where through schemes like ECSL, SDS40 and Probation Re-set we have attempted to manage a critical situation. This has produced some positive work and opportunities and particular through SDS40 we have seen some excellent additional co-working of cases with Police and other agencies to ensure the best possible release plans in place. In Suffolk Probation we have designated resource to pre-release planning and liaison and the lessons learned from this process will now support us in widening out this model in</w:t>
      </w:r>
      <w:r w:rsidRPr="009E00BE">
        <w:rPr>
          <w:rFonts w:ascii="Arial" w:hAnsi="Arial" w:cs="Arial"/>
          <w:b/>
          <w:bCs/>
        </w:rPr>
        <w:t xml:space="preserve"> </w:t>
      </w:r>
      <w:r w:rsidRPr="009E00BE">
        <w:rPr>
          <w:rFonts w:ascii="Arial" w:hAnsi="Arial" w:cs="Arial"/>
        </w:rPr>
        <w:t>Suffolk to accompany all prison releases. There has been work done on a local,</w:t>
      </w:r>
      <w:r w:rsidRPr="009E00BE">
        <w:rPr>
          <w:rFonts w:ascii="Arial" w:hAnsi="Arial" w:cs="Arial"/>
          <w:b/>
          <w:bCs/>
        </w:rPr>
        <w:t xml:space="preserve"> </w:t>
      </w:r>
      <w:r w:rsidRPr="009E00BE">
        <w:rPr>
          <w:rFonts w:ascii="Arial" w:hAnsi="Arial" w:cs="Arial"/>
        </w:rPr>
        <w:t xml:space="preserve">regional and national level to understand the impact of SDS40 in terms of re-offending, recalls and other measures as well as pulling together all the different functions of Probation to ensure good plans were in place. Suffolk has seen relatively small numbers of releases through SDS40, but the </w:t>
      </w:r>
      <w:r w:rsidRPr="009E00BE">
        <w:rPr>
          <w:rFonts w:ascii="Arial" w:hAnsi="Arial" w:cs="Arial"/>
        </w:rPr>
        <w:t xml:space="preserve">pressure on prisons and probation to administer this nationally has been significant. There remains pressure in terms of sourcing appropriate accommodation for prison releases and our Approved Premises remain at the limit of their capacity. We continue to seek opportunities with partners to look at solutions and improvement to joint working. </w:t>
      </w:r>
    </w:p>
    <w:p w14:paraId="014A44D3" w14:textId="77777777" w:rsidR="009E00BE" w:rsidRPr="009E00BE" w:rsidRDefault="009E00BE" w:rsidP="000623A1">
      <w:pPr>
        <w:spacing w:line="360" w:lineRule="auto"/>
        <w:rPr>
          <w:rFonts w:ascii="Arial" w:hAnsi="Arial" w:cs="Arial"/>
        </w:rPr>
      </w:pPr>
    </w:p>
    <w:p w14:paraId="193EFDF7" w14:textId="71B8AED1" w:rsidR="009E00BE" w:rsidRPr="009E00BE" w:rsidRDefault="009E00BE" w:rsidP="000623A1">
      <w:pPr>
        <w:spacing w:line="360" w:lineRule="auto"/>
        <w:rPr>
          <w:rFonts w:ascii="Arial" w:hAnsi="Arial" w:cs="Arial"/>
        </w:rPr>
      </w:pPr>
      <w:r w:rsidRPr="009E00BE">
        <w:rPr>
          <w:rFonts w:ascii="Arial" w:hAnsi="Arial" w:cs="Arial"/>
        </w:rPr>
        <w:t>Suffolk Probation has also had in the last year a full HMIP Report, which highlighted the need for improvement in our practice but acknowledged there is improvement and we are on the right path to where we want to be. Our resourcing picture continues to slowly improve, and our overall delivery therefore will continue to strengthen, with our work in the MAPPA space being key to this. We have continued to deliver training to improve practice around risk management, enforcement and our use of interventions such as EMS.</w:t>
      </w:r>
    </w:p>
    <w:p w14:paraId="3D29D3E6" w14:textId="20A19FC3" w:rsidR="00EF4A3A" w:rsidRDefault="00EF4A3A" w:rsidP="000623A1">
      <w:pPr>
        <w:spacing w:line="360" w:lineRule="auto"/>
        <w:rPr>
          <w:rFonts w:ascii="Arial" w:hAnsi="Arial" w:cs="Arial"/>
          <w:b/>
          <w:bCs/>
        </w:rPr>
      </w:pPr>
    </w:p>
    <w:p w14:paraId="4F2AECF4" w14:textId="77777777" w:rsidR="00D05E9B" w:rsidRDefault="00D05E9B" w:rsidP="000623A1">
      <w:pPr>
        <w:spacing w:line="360" w:lineRule="auto"/>
        <w:rPr>
          <w:rFonts w:ascii="Arial" w:hAnsi="Arial" w:cs="Arial"/>
        </w:rPr>
      </w:pPr>
    </w:p>
    <w:p w14:paraId="6D796229" w14:textId="77777777" w:rsidR="009E00BE" w:rsidRDefault="00D05E9B" w:rsidP="000623A1">
      <w:pPr>
        <w:spacing w:line="360" w:lineRule="auto"/>
        <w:rPr>
          <w:rFonts w:ascii="Arial" w:hAnsi="Arial" w:cs="Arial"/>
          <w:b/>
          <w:bCs/>
          <w:color w:val="7030A0"/>
        </w:rPr>
      </w:pPr>
      <w:r w:rsidRPr="00E91CED">
        <w:rPr>
          <w:rFonts w:ascii="Arial" w:hAnsi="Arial" w:cs="Arial"/>
          <w:b/>
          <w:bCs/>
          <w:color w:val="7030A0"/>
        </w:rPr>
        <w:t>DS Paul O’Neill, Domestic Abuse Team:</w:t>
      </w:r>
    </w:p>
    <w:p w14:paraId="07CEC91D" w14:textId="77777777" w:rsidR="00E91CED" w:rsidRPr="00E91CED" w:rsidRDefault="00D05E9B" w:rsidP="000623A1">
      <w:pPr>
        <w:spacing w:line="360" w:lineRule="auto"/>
        <w:rPr>
          <w:rFonts w:ascii="Arial" w:hAnsi="Arial" w:cs="Arial"/>
        </w:rPr>
      </w:pPr>
      <w:r>
        <w:rPr>
          <w:rFonts w:ascii="Arial" w:hAnsi="Arial" w:cs="Arial"/>
          <w:b/>
          <w:bCs/>
        </w:rPr>
        <w:t>“</w:t>
      </w:r>
      <w:r w:rsidR="00E91CED" w:rsidRPr="00E91CED">
        <w:rPr>
          <w:rFonts w:ascii="Arial" w:hAnsi="Arial" w:cs="Arial"/>
        </w:rPr>
        <w:t xml:space="preserve">The prison release process for SDS40 cases has identified a good working practice where lead professionals are involved in the safety planning and assessment of risk through multiagency review meetings which have been chaired by the intel Detective Inspector. </w:t>
      </w:r>
    </w:p>
    <w:p w14:paraId="4B00D68F" w14:textId="230615F5" w:rsidR="00D05E9B" w:rsidRPr="00D05E9B" w:rsidRDefault="00D05E9B" w:rsidP="000623A1">
      <w:pPr>
        <w:spacing w:line="360" w:lineRule="auto"/>
        <w:rPr>
          <w:rFonts w:ascii="Arial" w:hAnsi="Arial" w:cs="Arial"/>
        </w:rPr>
      </w:pPr>
      <w:r w:rsidRPr="00D05E9B">
        <w:rPr>
          <w:rFonts w:ascii="Arial" w:hAnsi="Arial" w:cs="Arial"/>
        </w:rPr>
        <w:t xml:space="preserve">I have found that this is a positive move and allows for streaming and smoother information sharing when probation and police have been able to discuss live cases </w:t>
      </w:r>
      <w:r w:rsidRPr="00D05E9B">
        <w:rPr>
          <w:rFonts w:ascii="Arial" w:hAnsi="Arial" w:cs="Arial"/>
        </w:rPr>
        <w:lastRenderedPageBreak/>
        <w:t>rather than relying on email exchange. It is my assessment that this provided a high quality of service to both agencies and the victims.</w:t>
      </w:r>
    </w:p>
    <w:p w14:paraId="7A33FAEC" w14:textId="77777777" w:rsidR="00D05E9B" w:rsidRPr="00D05E9B" w:rsidRDefault="00D05E9B" w:rsidP="000623A1">
      <w:pPr>
        <w:spacing w:line="360" w:lineRule="auto"/>
        <w:rPr>
          <w:rFonts w:ascii="Arial" w:hAnsi="Arial" w:cs="Arial"/>
        </w:rPr>
      </w:pPr>
    </w:p>
    <w:p w14:paraId="372E1ACF" w14:textId="5A239017" w:rsidR="00D05E9B" w:rsidRDefault="00D05E9B" w:rsidP="000623A1">
      <w:pPr>
        <w:spacing w:line="360" w:lineRule="auto"/>
        <w:rPr>
          <w:rFonts w:ascii="Arial" w:hAnsi="Arial" w:cs="Arial"/>
        </w:rPr>
      </w:pPr>
      <w:r w:rsidRPr="00D05E9B">
        <w:rPr>
          <w:rFonts w:ascii="Arial" w:hAnsi="Arial" w:cs="Arial"/>
        </w:rPr>
        <w:t>In all cases that my team are involved where there are children involved information is exchanged with ou</w:t>
      </w:r>
      <w:r w:rsidR="00C97556">
        <w:rPr>
          <w:rFonts w:ascii="Arial" w:hAnsi="Arial" w:cs="Arial"/>
        </w:rPr>
        <w:t>r</w:t>
      </w:r>
      <w:r w:rsidRPr="00D05E9B">
        <w:rPr>
          <w:rFonts w:ascii="Arial" w:hAnsi="Arial" w:cs="Arial"/>
        </w:rPr>
        <w:t xml:space="preserve"> CYP colleagues in order that wider partners are aware of any risk to the family unit.</w:t>
      </w:r>
      <w:r w:rsidR="001F38E8">
        <w:rPr>
          <w:rFonts w:ascii="Arial" w:hAnsi="Arial" w:cs="Arial"/>
        </w:rPr>
        <w:t>”</w:t>
      </w:r>
    </w:p>
    <w:p w14:paraId="0007CFBF" w14:textId="77777777" w:rsidR="009E00BE" w:rsidRDefault="009E00BE" w:rsidP="000623A1">
      <w:pPr>
        <w:spacing w:line="360" w:lineRule="auto"/>
        <w:rPr>
          <w:rFonts w:ascii="Arial" w:hAnsi="Arial" w:cs="Arial"/>
        </w:rPr>
      </w:pPr>
    </w:p>
    <w:p w14:paraId="17151C8B" w14:textId="77777777" w:rsidR="009E00BE" w:rsidRDefault="009E00BE" w:rsidP="000623A1">
      <w:pPr>
        <w:spacing w:line="360" w:lineRule="auto"/>
        <w:rPr>
          <w:rFonts w:ascii="Arial" w:hAnsi="Arial" w:cs="Arial"/>
          <w:b/>
          <w:bCs/>
          <w:color w:val="7030A0"/>
        </w:rPr>
      </w:pPr>
      <w:r w:rsidRPr="007668B3">
        <w:rPr>
          <w:rFonts w:ascii="Arial" w:hAnsi="Arial" w:cs="Arial"/>
          <w:b/>
          <w:bCs/>
          <w:color w:val="7030A0"/>
        </w:rPr>
        <w:t xml:space="preserve">Dan Wilson, Deputy Head of Suffolk Youth Justice Service: </w:t>
      </w:r>
    </w:p>
    <w:p w14:paraId="29B6AA83" w14:textId="77EE969E" w:rsidR="009E00BE" w:rsidRPr="009E00BE" w:rsidRDefault="009E00BE" w:rsidP="000623A1">
      <w:pPr>
        <w:spacing w:line="360" w:lineRule="auto"/>
        <w:rPr>
          <w:rFonts w:ascii="Arial" w:hAnsi="Arial" w:cs="Arial"/>
          <w:b/>
          <w:bCs/>
        </w:rPr>
      </w:pPr>
      <w:r w:rsidRPr="009E00BE">
        <w:rPr>
          <w:rFonts w:ascii="Arial" w:hAnsi="Arial" w:cs="Arial"/>
        </w:rPr>
        <w:t>YJS work very closely with MAPPA, both in the formal MAPPA arena and informal discussions. The informal space has been particularly useful for practitioners new into YJS, in considerations around public protection, risk management planning and multi-agency working, which is supporting development across the service. There have also been drop-in sessions arranged by the MAPPA coordinator with the PPU, which again is supporting practitioners’ knowledge and understanding around category 1. The responses from the MAPPA co-ordinator are swift, epitomised by the recent SDS40 release. An emergency panel was arranged, release plans, involving multi agency were quickly developed and put in place, and the child is now being effectively managed in the community.</w:t>
      </w:r>
    </w:p>
    <w:p w14:paraId="55572C35" w14:textId="77777777" w:rsidR="009E00BE" w:rsidRPr="009E00BE" w:rsidRDefault="009E00BE" w:rsidP="000623A1">
      <w:pPr>
        <w:spacing w:line="360" w:lineRule="auto"/>
        <w:rPr>
          <w:rFonts w:ascii="Arial" w:hAnsi="Arial" w:cs="Arial"/>
          <w:b/>
          <w:bCs/>
        </w:rPr>
      </w:pPr>
    </w:p>
    <w:p w14:paraId="3CA467BD" w14:textId="77777777" w:rsidR="009E00BE" w:rsidRDefault="009E00BE" w:rsidP="000623A1">
      <w:pPr>
        <w:spacing w:line="360" w:lineRule="auto"/>
        <w:rPr>
          <w:rFonts w:ascii="Arial" w:hAnsi="Arial" w:cs="Arial"/>
        </w:rPr>
      </w:pPr>
    </w:p>
    <w:p w14:paraId="6C2176A5" w14:textId="77777777" w:rsidR="009E00BE" w:rsidRDefault="009E00BE" w:rsidP="000623A1">
      <w:pPr>
        <w:spacing w:line="360" w:lineRule="auto"/>
        <w:rPr>
          <w:rFonts w:ascii="Arial" w:hAnsi="Arial" w:cs="Arial"/>
        </w:rPr>
      </w:pPr>
    </w:p>
    <w:p w14:paraId="18863000" w14:textId="77777777" w:rsidR="007668B3" w:rsidRDefault="007668B3" w:rsidP="000623A1">
      <w:pPr>
        <w:spacing w:line="360" w:lineRule="auto"/>
        <w:rPr>
          <w:rFonts w:ascii="Arial" w:hAnsi="Arial" w:cs="Arial"/>
        </w:rPr>
      </w:pPr>
    </w:p>
    <w:p w14:paraId="75C8FD97" w14:textId="77777777" w:rsidR="007668B3" w:rsidRDefault="007668B3" w:rsidP="000623A1">
      <w:pPr>
        <w:spacing w:line="360" w:lineRule="auto"/>
        <w:rPr>
          <w:rFonts w:ascii="Arial" w:hAnsi="Arial" w:cs="Arial"/>
        </w:rPr>
      </w:pPr>
    </w:p>
    <w:p w14:paraId="60C63B79" w14:textId="77777777" w:rsidR="007668B3" w:rsidRDefault="007668B3" w:rsidP="000623A1">
      <w:pPr>
        <w:spacing w:line="360" w:lineRule="auto"/>
        <w:rPr>
          <w:rFonts w:ascii="Arial" w:hAnsi="Arial" w:cs="Arial"/>
        </w:rPr>
      </w:pPr>
    </w:p>
    <w:p w14:paraId="692402CE" w14:textId="77777777" w:rsidR="007668B3" w:rsidRDefault="007668B3" w:rsidP="000623A1">
      <w:pPr>
        <w:spacing w:line="360" w:lineRule="auto"/>
        <w:rPr>
          <w:rFonts w:ascii="Arial" w:hAnsi="Arial" w:cs="Arial"/>
        </w:rPr>
      </w:pPr>
    </w:p>
    <w:p w14:paraId="1B11E640" w14:textId="77777777" w:rsidR="007668B3" w:rsidRDefault="007668B3" w:rsidP="000623A1">
      <w:pPr>
        <w:spacing w:line="360" w:lineRule="auto"/>
        <w:rPr>
          <w:rFonts w:ascii="Arial" w:hAnsi="Arial" w:cs="Arial"/>
        </w:rPr>
      </w:pPr>
    </w:p>
    <w:p w14:paraId="31572833" w14:textId="77777777" w:rsidR="009E00BE" w:rsidRDefault="009E00BE" w:rsidP="000623A1">
      <w:pPr>
        <w:spacing w:line="360" w:lineRule="auto"/>
        <w:rPr>
          <w:rFonts w:ascii="Arial" w:hAnsi="Arial" w:cs="Arial"/>
        </w:rPr>
      </w:pPr>
    </w:p>
    <w:p w14:paraId="66E15C3A" w14:textId="77777777" w:rsidR="009E00BE" w:rsidRDefault="009E00BE" w:rsidP="000623A1">
      <w:pPr>
        <w:spacing w:line="360" w:lineRule="auto"/>
        <w:rPr>
          <w:rFonts w:ascii="Arial" w:hAnsi="Arial" w:cs="Arial"/>
        </w:rPr>
      </w:pPr>
    </w:p>
    <w:p w14:paraId="75809F15" w14:textId="77777777" w:rsidR="009E00BE" w:rsidRDefault="009E00BE" w:rsidP="000623A1">
      <w:pPr>
        <w:spacing w:line="360" w:lineRule="auto"/>
        <w:rPr>
          <w:rFonts w:ascii="Arial" w:hAnsi="Arial" w:cs="Arial"/>
        </w:rPr>
      </w:pPr>
    </w:p>
    <w:p w14:paraId="2CB19318" w14:textId="77777777" w:rsidR="009E00BE" w:rsidRDefault="009E00BE" w:rsidP="000623A1">
      <w:pPr>
        <w:spacing w:line="360" w:lineRule="auto"/>
        <w:rPr>
          <w:rFonts w:ascii="Arial" w:hAnsi="Arial" w:cs="Arial"/>
        </w:rPr>
      </w:pPr>
    </w:p>
    <w:p w14:paraId="3DAAC3C1" w14:textId="77777777" w:rsidR="009E00BE" w:rsidRDefault="009E00BE" w:rsidP="000623A1">
      <w:pPr>
        <w:spacing w:line="360" w:lineRule="auto"/>
        <w:rPr>
          <w:rFonts w:ascii="Arial" w:hAnsi="Arial" w:cs="Arial"/>
        </w:rPr>
      </w:pPr>
    </w:p>
    <w:p w14:paraId="24198BAC" w14:textId="77777777" w:rsidR="009E00BE" w:rsidRDefault="009E00BE" w:rsidP="000623A1">
      <w:pPr>
        <w:spacing w:line="360" w:lineRule="auto"/>
        <w:rPr>
          <w:rFonts w:ascii="Arial" w:hAnsi="Arial" w:cs="Arial"/>
        </w:rPr>
      </w:pPr>
    </w:p>
    <w:p w14:paraId="18F3CE57" w14:textId="77777777" w:rsidR="009E00BE" w:rsidRDefault="009E00BE" w:rsidP="000623A1">
      <w:pPr>
        <w:spacing w:line="360" w:lineRule="auto"/>
        <w:rPr>
          <w:rFonts w:ascii="Arial" w:hAnsi="Arial" w:cs="Arial"/>
        </w:rPr>
      </w:pPr>
    </w:p>
    <w:p w14:paraId="10AF3624" w14:textId="77777777" w:rsidR="009E00BE" w:rsidRDefault="009E00BE" w:rsidP="000623A1">
      <w:pPr>
        <w:spacing w:line="360" w:lineRule="auto"/>
        <w:rPr>
          <w:rFonts w:ascii="Arial" w:hAnsi="Arial" w:cs="Arial"/>
        </w:rPr>
      </w:pPr>
    </w:p>
    <w:p w14:paraId="5DEB004F" w14:textId="77777777" w:rsidR="009E00BE" w:rsidRDefault="009E00BE" w:rsidP="000623A1">
      <w:pPr>
        <w:spacing w:line="360" w:lineRule="auto"/>
        <w:rPr>
          <w:rFonts w:ascii="Arial" w:hAnsi="Arial" w:cs="Arial"/>
        </w:rPr>
      </w:pPr>
    </w:p>
    <w:p w14:paraId="5CA7CE2E" w14:textId="77777777" w:rsidR="009E00BE" w:rsidRDefault="009E00BE" w:rsidP="000623A1">
      <w:pPr>
        <w:spacing w:line="360" w:lineRule="auto"/>
        <w:rPr>
          <w:rFonts w:ascii="Arial" w:hAnsi="Arial" w:cs="Arial"/>
        </w:rPr>
      </w:pPr>
    </w:p>
    <w:p w14:paraId="34AEF304" w14:textId="77777777" w:rsidR="009E00BE" w:rsidRDefault="009E00BE" w:rsidP="000623A1">
      <w:pPr>
        <w:spacing w:line="360" w:lineRule="auto"/>
        <w:rPr>
          <w:rFonts w:ascii="Arial" w:hAnsi="Arial" w:cs="Arial"/>
        </w:rPr>
      </w:pPr>
    </w:p>
    <w:p w14:paraId="4077B070" w14:textId="77777777" w:rsidR="009E00BE" w:rsidRDefault="009E00BE" w:rsidP="000623A1">
      <w:pPr>
        <w:spacing w:line="360" w:lineRule="auto"/>
        <w:rPr>
          <w:rFonts w:ascii="Arial" w:hAnsi="Arial" w:cs="Arial"/>
        </w:rPr>
      </w:pPr>
    </w:p>
    <w:p w14:paraId="2527DEBC" w14:textId="77777777" w:rsidR="009E00BE" w:rsidRDefault="009E00BE" w:rsidP="000623A1">
      <w:pPr>
        <w:spacing w:line="360" w:lineRule="auto"/>
        <w:rPr>
          <w:rFonts w:ascii="Arial" w:hAnsi="Arial" w:cs="Arial"/>
        </w:rPr>
      </w:pPr>
    </w:p>
    <w:p w14:paraId="4B0B23AA" w14:textId="77777777" w:rsidR="009E00BE" w:rsidRDefault="009E00BE" w:rsidP="000623A1">
      <w:pPr>
        <w:spacing w:line="360" w:lineRule="auto"/>
        <w:rPr>
          <w:rFonts w:ascii="Arial" w:hAnsi="Arial" w:cs="Arial"/>
        </w:rPr>
      </w:pPr>
    </w:p>
    <w:p w14:paraId="6BD48BC9" w14:textId="77777777" w:rsidR="009E00BE" w:rsidRDefault="009E00BE" w:rsidP="000623A1">
      <w:pPr>
        <w:spacing w:line="360" w:lineRule="auto"/>
        <w:rPr>
          <w:rFonts w:ascii="Arial" w:hAnsi="Arial" w:cs="Arial"/>
        </w:rPr>
      </w:pPr>
    </w:p>
    <w:p w14:paraId="24FFFA53" w14:textId="77777777" w:rsidR="009E00BE" w:rsidRDefault="009E00BE" w:rsidP="000623A1">
      <w:pPr>
        <w:spacing w:line="360" w:lineRule="auto"/>
        <w:rPr>
          <w:rFonts w:ascii="Arial" w:hAnsi="Arial" w:cs="Arial"/>
        </w:rPr>
      </w:pPr>
    </w:p>
    <w:p w14:paraId="4055ED02" w14:textId="77777777" w:rsidR="009E00BE" w:rsidRDefault="009E00BE" w:rsidP="000623A1">
      <w:pPr>
        <w:spacing w:line="360" w:lineRule="auto"/>
        <w:rPr>
          <w:rFonts w:ascii="Arial" w:hAnsi="Arial" w:cs="Arial"/>
        </w:rPr>
      </w:pPr>
    </w:p>
    <w:p w14:paraId="2AB53B90" w14:textId="77777777" w:rsidR="009E00BE" w:rsidRDefault="009E00BE" w:rsidP="000623A1">
      <w:pPr>
        <w:spacing w:line="360" w:lineRule="auto"/>
        <w:rPr>
          <w:rFonts w:ascii="Arial" w:hAnsi="Arial" w:cs="Arial"/>
        </w:rPr>
      </w:pPr>
    </w:p>
    <w:p w14:paraId="6A30B074" w14:textId="77777777" w:rsidR="009E00BE" w:rsidRDefault="009E00BE" w:rsidP="000623A1">
      <w:pPr>
        <w:spacing w:line="360" w:lineRule="auto"/>
        <w:rPr>
          <w:rFonts w:ascii="Arial" w:hAnsi="Arial" w:cs="Arial"/>
        </w:rPr>
      </w:pPr>
    </w:p>
    <w:p w14:paraId="177B46EE" w14:textId="77777777" w:rsidR="009E00BE" w:rsidRDefault="009E00BE" w:rsidP="000623A1">
      <w:pPr>
        <w:spacing w:line="360" w:lineRule="auto"/>
        <w:rPr>
          <w:rFonts w:ascii="Arial" w:hAnsi="Arial" w:cs="Arial"/>
        </w:rPr>
      </w:pPr>
    </w:p>
    <w:p w14:paraId="59CB7C89" w14:textId="77777777" w:rsidR="009E00BE" w:rsidRDefault="009E00BE" w:rsidP="000623A1">
      <w:pPr>
        <w:spacing w:line="360" w:lineRule="auto"/>
        <w:rPr>
          <w:rFonts w:ascii="Arial" w:hAnsi="Arial" w:cs="Arial"/>
        </w:rPr>
      </w:pPr>
    </w:p>
    <w:p w14:paraId="2A008B16" w14:textId="77777777" w:rsidR="009E00BE" w:rsidRDefault="009E00BE" w:rsidP="000623A1">
      <w:pPr>
        <w:spacing w:line="360" w:lineRule="auto"/>
        <w:rPr>
          <w:rFonts w:ascii="Arial" w:hAnsi="Arial" w:cs="Arial"/>
        </w:rPr>
      </w:pPr>
    </w:p>
    <w:p w14:paraId="6A46E00D" w14:textId="77777777" w:rsidR="009E00BE" w:rsidRDefault="009E00BE" w:rsidP="000623A1">
      <w:pPr>
        <w:spacing w:line="360" w:lineRule="auto"/>
        <w:rPr>
          <w:rFonts w:ascii="Arial" w:hAnsi="Arial" w:cs="Arial"/>
        </w:rPr>
      </w:pPr>
    </w:p>
    <w:p w14:paraId="096B43FC" w14:textId="77777777" w:rsidR="009E00BE" w:rsidRDefault="009E00BE" w:rsidP="000623A1">
      <w:pPr>
        <w:spacing w:line="360" w:lineRule="auto"/>
        <w:rPr>
          <w:rFonts w:ascii="Arial" w:hAnsi="Arial" w:cs="Arial"/>
        </w:rPr>
      </w:pPr>
    </w:p>
    <w:p w14:paraId="0D1D4975" w14:textId="77777777" w:rsidR="009E00BE" w:rsidRDefault="009E00BE" w:rsidP="000623A1">
      <w:pPr>
        <w:spacing w:line="360" w:lineRule="auto"/>
        <w:rPr>
          <w:rFonts w:ascii="Arial" w:hAnsi="Arial" w:cs="Arial"/>
        </w:rPr>
      </w:pPr>
    </w:p>
    <w:p w14:paraId="55C1989C" w14:textId="77777777" w:rsidR="009E00BE" w:rsidRDefault="009E00BE" w:rsidP="000623A1">
      <w:pPr>
        <w:spacing w:line="360" w:lineRule="auto"/>
        <w:rPr>
          <w:rFonts w:ascii="Arial" w:hAnsi="Arial" w:cs="Arial"/>
        </w:rPr>
      </w:pPr>
    </w:p>
    <w:p w14:paraId="050EFB62" w14:textId="77777777" w:rsidR="009E00BE" w:rsidRDefault="009E00BE" w:rsidP="000623A1">
      <w:pPr>
        <w:spacing w:line="360" w:lineRule="auto"/>
        <w:rPr>
          <w:rFonts w:ascii="Arial" w:hAnsi="Arial" w:cs="Arial"/>
        </w:rPr>
      </w:pPr>
    </w:p>
    <w:p w14:paraId="50E0E548" w14:textId="77777777" w:rsidR="009E00BE" w:rsidRDefault="009E00BE" w:rsidP="000623A1">
      <w:pPr>
        <w:spacing w:line="360" w:lineRule="auto"/>
        <w:rPr>
          <w:rFonts w:ascii="Arial" w:hAnsi="Arial" w:cs="Arial"/>
        </w:rPr>
      </w:pPr>
    </w:p>
    <w:p w14:paraId="5CF8A5C5" w14:textId="77777777" w:rsidR="009E00BE" w:rsidRDefault="009E00BE" w:rsidP="000623A1">
      <w:pPr>
        <w:spacing w:line="360" w:lineRule="auto"/>
        <w:rPr>
          <w:rFonts w:ascii="Arial" w:hAnsi="Arial" w:cs="Arial"/>
        </w:rPr>
      </w:pPr>
    </w:p>
    <w:p w14:paraId="6F82F901" w14:textId="77777777" w:rsidR="009E00BE" w:rsidRDefault="009E00BE" w:rsidP="000623A1">
      <w:pPr>
        <w:spacing w:line="360" w:lineRule="auto"/>
        <w:rPr>
          <w:rFonts w:ascii="Arial" w:hAnsi="Arial" w:cs="Arial"/>
        </w:rPr>
      </w:pPr>
    </w:p>
    <w:p w14:paraId="65104B45" w14:textId="77777777" w:rsidR="009E00BE" w:rsidRDefault="009E00BE" w:rsidP="002827B1">
      <w:pPr>
        <w:rPr>
          <w:rFonts w:ascii="Arial" w:hAnsi="Arial" w:cs="Arial"/>
        </w:rPr>
      </w:pPr>
    </w:p>
    <w:p w14:paraId="3F2A0C4D" w14:textId="77777777" w:rsidR="009E00BE" w:rsidRDefault="009E00BE" w:rsidP="002827B1">
      <w:pPr>
        <w:rPr>
          <w:rFonts w:ascii="Arial" w:hAnsi="Arial" w:cs="Arial"/>
        </w:rPr>
      </w:pPr>
    </w:p>
    <w:p w14:paraId="26579A3B" w14:textId="77777777" w:rsidR="009E00BE" w:rsidRDefault="009E00BE" w:rsidP="002827B1">
      <w:pPr>
        <w:rPr>
          <w:rFonts w:ascii="Arial" w:hAnsi="Arial" w:cs="Arial"/>
        </w:rPr>
      </w:pPr>
    </w:p>
    <w:p w14:paraId="554E81E8" w14:textId="77777777" w:rsidR="009E00BE" w:rsidRDefault="009E00BE" w:rsidP="002827B1">
      <w:pPr>
        <w:rPr>
          <w:rFonts w:ascii="Arial" w:hAnsi="Arial" w:cs="Arial"/>
        </w:rPr>
      </w:pPr>
    </w:p>
    <w:p w14:paraId="3C2DC060" w14:textId="77777777" w:rsidR="009E00BE" w:rsidRDefault="009E00BE" w:rsidP="002827B1">
      <w:pPr>
        <w:rPr>
          <w:rFonts w:ascii="Arial" w:hAnsi="Arial" w:cs="Arial"/>
        </w:rPr>
      </w:pPr>
    </w:p>
    <w:p w14:paraId="420053ED" w14:textId="77777777" w:rsidR="009E00BE" w:rsidRDefault="009E00BE" w:rsidP="002827B1">
      <w:pPr>
        <w:rPr>
          <w:rFonts w:ascii="Arial" w:hAnsi="Arial" w:cs="Arial"/>
        </w:rPr>
      </w:pPr>
    </w:p>
    <w:p w14:paraId="2449F1AF" w14:textId="77777777" w:rsidR="009E00BE" w:rsidRDefault="009E00BE" w:rsidP="002827B1">
      <w:pPr>
        <w:rPr>
          <w:rFonts w:ascii="Arial" w:hAnsi="Arial" w:cs="Arial"/>
        </w:rPr>
      </w:pPr>
    </w:p>
    <w:p w14:paraId="24FCE3A5" w14:textId="77777777" w:rsidR="009E00BE" w:rsidRDefault="009E00BE" w:rsidP="002827B1">
      <w:pPr>
        <w:rPr>
          <w:rFonts w:ascii="Arial" w:hAnsi="Arial" w:cs="Arial"/>
        </w:rPr>
      </w:pPr>
    </w:p>
    <w:p w14:paraId="23673342" w14:textId="77777777" w:rsidR="009E00BE" w:rsidRDefault="009E00BE" w:rsidP="002827B1">
      <w:pPr>
        <w:rPr>
          <w:rFonts w:ascii="Arial" w:hAnsi="Arial" w:cs="Arial"/>
        </w:rPr>
      </w:pPr>
    </w:p>
    <w:p w14:paraId="5B833F3E" w14:textId="1AE81054" w:rsidR="00EF4A3A" w:rsidRDefault="00EF4A3A" w:rsidP="00EF4A3A">
      <w:pPr>
        <w:rPr>
          <w:rFonts w:ascii="Arial" w:hAnsi="Arial" w:cs="Arial"/>
        </w:rPr>
      </w:pPr>
    </w:p>
    <w:p w14:paraId="0604AF7C" w14:textId="64408981" w:rsidR="009E00BE" w:rsidRDefault="009E00BE" w:rsidP="00EF4A3A">
      <w:pPr>
        <w:rPr>
          <w:rFonts w:ascii="Arial" w:hAnsi="Arial" w:cs="Arial"/>
        </w:rPr>
        <w:sectPr w:rsidR="009E00BE" w:rsidSect="009E00BE">
          <w:type w:val="continuous"/>
          <w:pgSz w:w="11905" w:h="16837" w:code="9"/>
          <w:pgMar w:top="720" w:right="720" w:bottom="720" w:left="720" w:header="720" w:footer="567" w:gutter="0"/>
          <w:cols w:num="2" w:space="720"/>
          <w:noEndnote/>
        </w:sectPr>
      </w:pPr>
    </w:p>
    <w:p w14:paraId="433255E2" w14:textId="1468A701" w:rsidR="00332EE6" w:rsidRPr="0069414D" w:rsidRDefault="00332EE6" w:rsidP="008D1CDE">
      <w:pPr>
        <w:pStyle w:val="Heading1"/>
        <w:jc w:val="left"/>
      </w:pPr>
      <w:r w:rsidRPr="0069414D">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w:t>
      </w:r>
      <w:r w:rsidRPr="00206B09">
        <w:rPr>
          <w:sz w:val="24"/>
          <w:szCs w:val="24"/>
          <w:lang w:val="en-GB"/>
        </w:rPr>
        <w:t>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lastRenderedPageBreak/>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w:t>
      </w:r>
      <w:r w:rsidRPr="00206B09">
        <w:rPr>
          <w:sz w:val="24"/>
          <w:szCs w:val="24"/>
          <w:lang w:val="en-GB"/>
        </w:rPr>
        <w:t xml:space="preserve">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7"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8"/>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F619B6"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F619B6" w:rsidRPr="00523CF4" w:rsidRDefault="00F619B6" w:rsidP="00F619B6">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2D9661DB"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993</w:t>
            </w:r>
          </w:p>
        </w:tc>
        <w:tc>
          <w:tcPr>
            <w:tcW w:w="2186" w:type="dxa"/>
          </w:tcPr>
          <w:p w14:paraId="1638E0FC" w14:textId="7D34E852"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182</w:t>
            </w:r>
          </w:p>
        </w:tc>
        <w:tc>
          <w:tcPr>
            <w:tcW w:w="2186" w:type="dxa"/>
          </w:tcPr>
          <w:p w14:paraId="1F1BCFAF" w14:textId="71C182DA"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t>-</w:t>
            </w:r>
          </w:p>
        </w:tc>
        <w:tc>
          <w:tcPr>
            <w:tcW w:w="2186" w:type="dxa"/>
          </w:tcPr>
          <w:p w14:paraId="08FB1F87" w14:textId="27C5E925"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1175</w:t>
            </w:r>
          </w:p>
        </w:tc>
      </w:tr>
      <w:tr w:rsidR="00F619B6"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F619B6" w:rsidRPr="00523CF4" w:rsidRDefault="00F619B6" w:rsidP="00F619B6">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6E8E0555"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10F8D0CE" w14:textId="596F865D"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346F3891" w14:textId="26827AA0"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11</w:t>
            </w:r>
          </w:p>
        </w:tc>
        <w:tc>
          <w:tcPr>
            <w:tcW w:w="2186" w:type="dxa"/>
          </w:tcPr>
          <w:p w14:paraId="29D9E254" w14:textId="76A7019F"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12</w:t>
            </w:r>
          </w:p>
        </w:tc>
      </w:tr>
      <w:tr w:rsidR="00F619B6"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F619B6" w:rsidRPr="00523CF4" w:rsidRDefault="00F619B6" w:rsidP="00F619B6">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7FF6251F"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26751848" w14:textId="20FB19EA"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75314FEE" w14:textId="5C1DDF07"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7FD44C20" w14:textId="0101F227"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r>
      <w:tr w:rsidR="00F619B6"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F619B6" w:rsidRPr="00523CF4" w:rsidRDefault="00F619B6" w:rsidP="00F619B6">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42B37724"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994</w:t>
            </w:r>
          </w:p>
        </w:tc>
        <w:tc>
          <w:tcPr>
            <w:tcW w:w="2186" w:type="dxa"/>
          </w:tcPr>
          <w:p w14:paraId="4B320A3C" w14:textId="79EE8A06"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183</w:t>
            </w:r>
          </w:p>
        </w:tc>
        <w:tc>
          <w:tcPr>
            <w:tcW w:w="2186" w:type="dxa"/>
          </w:tcPr>
          <w:p w14:paraId="59BF82DA" w14:textId="4F320DB4"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12</w:t>
            </w:r>
          </w:p>
        </w:tc>
        <w:tc>
          <w:tcPr>
            <w:tcW w:w="2186" w:type="dxa"/>
          </w:tcPr>
          <w:p w14:paraId="230BC3FB" w14:textId="4E44803E"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1189</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F619B6"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F619B6" w:rsidRPr="00523CF4" w:rsidRDefault="00F619B6" w:rsidP="00F619B6">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1A0AF54E"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w:t>
            </w:r>
          </w:p>
        </w:tc>
        <w:tc>
          <w:tcPr>
            <w:tcW w:w="2186" w:type="dxa"/>
          </w:tcPr>
          <w:p w14:paraId="231D96FE" w14:textId="31716842"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21</w:t>
            </w:r>
          </w:p>
        </w:tc>
        <w:tc>
          <w:tcPr>
            <w:tcW w:w="2186" w:type="dxa"/>
          </w:tcPr>
          <w:p w14:paraId="413645CC" w14:textId="66B98B49"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37</w:t>
            </w:r>
          </w:p>
        </w:tc>
        <w:tc>
          <w:tcPr>
            <w:tcW w:w="2186" w:type="dxa"/>
          </w:tcPr>
          <w:p w14:paraId="5A206D70" w14:textId="77214B27"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66</w:t>
            </w:r>
          </w:p>
        </w:tc>
      </w:tr>
      <w:tr w:rsidR="00F619B6"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F619B6" w:rsidRPr="00523CF4" w:rsidRDefault="00F619B6" w:rsidP="00F619B6">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534D1CFD"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4AF1F0B4" w14:textId="505DFFA2"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c>
          <w:tcPr>
            <w:tcW w:w="2186" w:type="dxa"/>
          </w:tcPr>
          <w:p w14:paraId="3EABFC56" w14:textId="4124CF01"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7</w:t>
            </w:r>
          </w:p>
        </w:tc>
        <w:tc>
          <w:tcPr>
            <w:tcW w:w="2186" w:type="dxa"/>
          </w:tcPr>
          <w:p w14:paraId="66FC4C00" w14:textId="3C263B72"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10</w:t>
            </w:r>
          </w:p>
        </w:tc>
      </w:tr>
      <w:tr w:rsidR="00F619B6"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F619B6" w:rsidRPr="00523CF4" w:rsidRDefault="00F619B6" w:rsidP="00F619B6">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21C35557"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w:t>
            </w:r>
          </w:p>
        </w:tc>
        <w:tc>
          <w:tcPr>
            <w:tcW w:w="2186" w:type="dxa"/>
          </w:tcPr>
          <w:p w14:paraId="5D543B3B" w14:textId="5DADA4AC"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23</w:t>
            </w:r>
          </w:p>
        </w:tc>
        <w:tc>
          <w:tcPr>
            <w:tcW w:w="2186" w:type="dxa"/>
          </w:tcPr>
          <w:p w14:paraId="03713ACD" w14:textId="699351EB"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44</w:t>
            </w:r>
          </w:p>
        </w:tc>
        <w:tc>
          <w:tcPr>
            <w:tcW w:w="2186" w:type="dxa"/>
          </w:tcPr>
          <w:p w14:paraId="29E98152" w14:textId="53BA92BD"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fldChar w:fldCharType="begin"/>
            </w:r>
            <w:r>
              <w:instrText xml:space="preserve"> =Sum(ABOVE) </w:instrText>
            </w:r>
            <w:r>
              <w:fldChar w:fldCharType="separate"/>
            </w:r>
            <w:r>
              <w:rPr>
                <w:noProof/>
              </w:rPr>
              <w:t>76</w:t>
            </w:r>
            <w: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33B181FE" w:rsidR="00332EE6" w:rsidRPr="00523CF4" w:rsidRDefault="00F619B6"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79</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14B8DC91" w:rsidR="00332EE6" w:rsidRPr="00523CF4" w:rsidRDefault="00F619B6"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55D93E15" w:rsidR="00A231D9"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F619B6">
              <w:rPr>
                <w:sz w:val="24"/>
                <w:szCs w:val="24"/>
                <w:lang w:val="en-GB"/>
              </w:rPr>
              <w:t>110</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350F295F" w:rsidR="00A231D9" w:rsidRPr="00523CF4" w:rsidRDefault="00F619B6"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29F7C00F" w:rsidR="00A231D9" w:rsidRPr="00523CF4" w:rsidRDefault="00F619B6"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55460A62" w:rsidR="00332EE6" w:rsidRPr="00523CF4" w:rsidRDefault="00F619B6"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F619B6"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F619B6" w:rsidRPr="00523CF4" w:rsidRDefault="00F619B6" w:rsidP="00F619B6">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47A377A4"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34F9E68F" w14:textId="65319BFA"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w:t>
            </w:r>
          </w:p>
        </w:tc>
        <w:tc>
          <w:tcPr>
            <w:tcW w:w="2186" w:type="dxa"/>
          </w:tcPr>
          <w:p w14:paraId="720ECB5F" w14:textId="3B39B803"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30551E09" w:rsidR="00F619B6" w:rsidRPr="00523CF4" w:rsidRDefault="00F619B6" w:rsidP="00F619B6">
            <w:pPr>
              <w:pStyle w:val="MAPPA-Tabletext"/>
              <w:jc w:val="right"/>
              <w:rPr>
                <w:b w:val="0"/>
                <w:bCs w:val="0"/>
                <w:sz w:val="24"/>
                <w:szCs w:val="24"/>
                <w:lang w:val="en-GB"/>
              </w:rPr>
            </w:pPr>
            <w:r>
              <w:rPr>
                <w:noProof/>
              </w:rPr>
              <w:t>14</w:t>
            </w:r>
          </w:p>
        </w:tc>
      </w:tr>
      <w:tr w:rsidR="00F619B6"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F619B6" w:rsidRPr="00523CF4" w:rsidRDefault="00F619B6" w:rsidP="00F619B6">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4C6E1C08"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272FF4F7" w14:textId="373633CD"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75D55EA6" w14:textId="356E1198" w:rsidR="00F619B6" w:rsidRPr="00523CF4" w:rsidRDefault="00F619B6" w:rsidP="00F619B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5AA5D10E" w:rsidR="00F619B6" w:rsidRPr="00523CF4" w:rsidRDefault="00F619B6" w:rsidP="00F619B6">
            <w:pPr>
              <w:pStyle w:val="MAPPA-Tabletext"/>
              <w:jc w:val="right"/>
              <w:rPr>
                <w:b w:val="0"/>
                <w:bCs w:val="0"/>
                <w:sz w:val="24"/>
                <w:szCs w:val="24"/>
                <w:lang w:val="en-GB"/>
              </w:rPr>
            </w:pPr>
            <w:r>
              <w:rPr>
                <w:noProof/>
              </w:rPr>
              <w:t>4</w:t>
            </w:r>
          </w:p>
        </w:tc>
      </w:tr>
      <w:tr w:rsidR="00F619B6"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F619B6" w:rsidRPr="00523CF4" w:rsidRDefault="00F619B6" w:rsidP="00F619B6">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2651E1F3" w:rsidR="00F619B6" w:rsidRPr="00523CF4" w:rsidRDefault="00F619B6" w:rsidP="00F619B6">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0</w:t>
            </w:r>
            <w:r>
              <w:fldChar w:fldCharType="end"/>
            </w:r>
          </w:p>
        </w:tc>
        <w:tc>
          <w:tcPr>
            <w:tcW w:w="2186" w:type="dxa"/>
          </w:tcPr>
          <w:p w14:paraId="184256C5" w14:textId="2E55F547" w:rsidR="00F619B6" w:rsidRPr="00523CF4" w:rsidRDefault="00F619B6" w:rsidP="00F619B6">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6</w:t>
            </w:r>
            <w:r>
              <w:fldChar w:fldCharType="end"/>
            </w:r>
          </w:p>
        </w:tc>
        <w:tc>
          <w:tcPr>
            <w:tcW w:w="2186" w:type="dxa"/>
          </w:tcPr>
          <w:p w14:paraId="44078787" w14:textId="32AF8201" w:rsidR="00F619B6" w:rsidRPr="00523CF4" w:rsidRDefault="00F619B6" w:rsidP="00F619B6">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12</w:t>
            </w:r>
            <w: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121B38B5" w:rsidR="00F619B6" w:rsidRPr="00523CF4" w:rsidRDefault="00F619B6" w:rsidP="00F619B6">
            <w:pPr>
              <w:pStyle w:val="MAPPA-Tabletext"/>
              <w:jc w:val="right"/>
              <w:rPr>
                <w:b w:val="0"/>
                <w:bCs w:val="0"/>
                <w:sz w:val="24"/>
                <w:szCs w:val="24"/>
                <w:lang w:val="en-GB"/>
              </w:rPr>
            </w:pPr>
            <w:r>
              <w:rPr>
                <w:noProof/>
              </w:rPr>
              <w:t>18</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1B3BC6E8" w:rsidR="00FA3513" w:rsidRPr="00523CF4" w:rsidRDefault="00F619B6"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76571B96" w:rsidR="00FA3513" w:rsidRPr="00523CF4" w:rsidRDefault="00F619B6"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36EC8DC1" w:rsidR="00FA3513" w:rsidRPr="00523CF4" w:rsidRDefault="00F619B6"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22A0148B" w:rsidR="00332EE6" w:rsidRPr="004265C9" w:rsidRDefault="00F619B6"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144</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C7230A" w:rsidRDefault="00C7230A" w:rsidP="00C7230A">
      <w:pPr>
        <w:rPr>
          <w:rFonts w:ascii="Arial" w:hAnsi="Arial" w:cs="Arial"/>
          <w:sz w:val="20"/>
          <w:szCs w:val="20"/>
        </w:rPr>
      </w:pPr>
      <w:r w:rsidRPr="00C7230A">
        <w:rPr>
          <w:rFonts w:ascii="Arial" w:hAnsi="Arial" w:cs="Arial"/>
          <w:sz w:val="20"/>
          <w:szCs w:val="20"/>
        </w:rPr>
        <w:t>This figure has been calculated using the mid-202</w:t>
      </w:r>
      <w:r w:rsidR="005D0433">
        <w:rPr>
          <w:rFonts w:ascii="Arial" w:hAnsi="Arial" w:cs="Arial"/>
          <w:sz w:val="20"/>
          <w:szCs w:val="20"/>
        </w:rPr>
        <w:t>2</w:t>
      </w:r>
      <w:r w:rsidRPr="00C7230A">
        <w:rPr>
          <w:rFonts w:ascii="Arial" w:hAnsi="Arial" w:cs="Arial"/>
          <w:sz w:val="20"/>
          <w:szCs w:val="20"/>
        </w:rPr>
        <w:t xml:space="preserve"> estimated resident population, published by the Office for National Statistics (ONS) on 21 December 202</w:t>
      </w:r>
      <w:r w:rsidR="005D0433">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C7230A">
      <w:pPr>
        <w:rPr>
          <w:rFonts w:ascii="Arial" w:hAnsi="Arial" w:cs="Arial"/>
          <w:sz w:val="20"/>
          <w:szCs w:val="20"/>
        </w:rPr>
      </w:pPr>
    </w:p>
    <w:p w14:paraId="0745F94E" w14:textId="659F00BF" w:rsidR="00542928" w:rsidRDefault="00C7230A" w:rsidP="00C7230A">
      <w:pPr>
        <w:rPr>
          <w:rFonts w:ascii="Arial" w:hAnsi="Arial" w:cs="Arial"/>
          <w:sz w:val="20"/>
          <w:szCs w:val="20"/>
        </w:rPr>
      </w:pPr>
      <w:r w:rsidRPr="00C7230A">
        <w:rPr>
          <w:rFonts w:ascii="Arial" w:hAnsi="Arial" w:cs="Arial"/>
          <w:sz w:val="20"/>
          <w:szCs w:val="20"/>
        </w:rPr>
        <w:t>Consistent with previous publications, this figure should be based on mid-202</w:t>
      </w:r>
      <w:r w:rsidR="005D0433">
        <w:rPr>
          <w:rFonts w:ascii="Arial" w:hAnsi="Arial" w:cs="Arial"/>
          <w:sz w:val="20"/>
          <w:szCs w:val="20"/>
        </w:rPr>
        <w:t>3</w:t>
      </w:r>
      <w:r w:rsidRPr="00C7230A">
        <w:rPr>
          <w:rFonts w:ascii="Arial" w:hAnsi="Arial" w:cs="Arial"/>
          <w:sz w:val="20"/>
          <w:szCs w:val="20"/>
        </w:rPr>
        <w:t xml:space="preserve"> estimated resident population; however, the ONS has changed its publication schedule such that the mid-202</w:t>
      </w:r>
      <w:r w:rsidR="005D0433">
        <w:rPr>
          <w:rFonts w:ascii="Arial" w:hAnsi="Arial" w:cs="Arial"/>
          <w:sz w:val="20"/>
          <w:szCs w:val="20"/>
        </w:rPr>
        <w:t>3</w:t>
      </w:r>
      <w:r w:rsidRPr="00C7230A">
        <w:rPr>
          <w:rFonts w:ascii="Arial" w:hAnsi="Arial" w:cs="Arial"/>
          <w:sz w:val="20"/>
          <w:szCs w:val="20"/>
        </w:rPr>
        <w:t xml:space="preserve"> estimates will be published later this year. As such, the current figure may differ from the corresponding figure based on the mid-202</w:t>
      </w:r>
      <w:r w:rsidR="005D0433">
        <w:rPr>
          <w:rFonts w:ascii="Arial" w:hAnsi="Arial" w:cs="Arial"/>
          <w:sz w:val="20"/>
          <w:szCs w:val="20"/>
        </w:rPr>
        <w:t>3</w:t>
      </w:r>
      <w:r w:rsidRPr="00C7230A">
        <w:rPr>
          <w:rFonts w:ascii="Arial" w:hAnsi="Arial" w:cs="Arial"/>
          <w:sz w:val="20"/>
          <w:szCs w:val="20"/>
        </w:rPr>
        <w:t xml:space="preserve">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19"/>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3677ED6A" w:rsidR="00332EE6" w:rsidRPr="0069414D" w:rsidRDefault="001E7B32" w:rsidP="00296A85">
      <w:pPr>
        <w:pStyle w:val="Heading1"/>
        <w:jc w:val="left"/>
      </w:pPr>
      <w:bookmarkStart w:id="0" w:name="_Hlk180483299"/>
      <w:r>
        <w:lastRenderedPageBreak/>
        <w:t>MAPPA development</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5B255C0C" w14:textId="638AF8FC" w:rsidR="00332EE6" w:rsidRDefault="00643AA2" w:rsidP="001E7B32">
      <w:pPr>
        <w:pStyle w:val="Style1"/>
        <w:jc w:val="center"/>
      </w:pPr>
      <w:r>
        <w:rPr>
          <w:noProof/>
        </w:rPr>
        <w:drawing>
          <wp:anchor distT="0" distB="0" distL="114300" distR="114300" simplePos="0" relativeHeight="251663360" behindDoc="0" locked="0" layoutInCell="1" allowOverlap="1" wp14:anchorId="789E6EA3" wp14:editId="655F2CD0">
            <wp:simplePos x="0" y="0"/>
            <wp:positionH relativeFrom="margin">
              <wp:posOffset>179705</wp:posOffset>
            </wp:positionH>
            <wp:positionV relativeFrom="paragraph">
              <wp:posOffset>238760</wp:posOffset>
            </wp:positionV>
            <wp:extent cx="914400" cy="914400"/>
            <wp:effectExtent l="0" t="0" r="0" b="0"/>
            <wp:wrapNone/>
            <wp:docPr id="441759070" name="Graphic 1" descr="Cha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759070" name="Graphic 441759070" descr="Chat outline"/>
                    <pic:cNvPicPr/>
                  </pic:nvPicPr>
                  <pic:blipFill>
                    <a:blip r:embed="rId21">
                      <a:extLst>
                        <a:ext uri="{96DAC541-7B7A-43D3-8B79-37D633B846F1}">
                          <asvg:svgBlip xmlns:asvg="http://schemas.microsoft.com/office/drawing/2016/SVG/main" r:embed="rId22"/>
                        </a:ext>
                      </a:extLst>
                    </a:blip>
                    <a:stretch>
                      <a:fillRect/>
                    </a:stretch>
                  </pic:blipFill>
                  <pic:spPr>
                    <a:xfrm>
                      <a:off x="0" y="0"/>
                      <a:ext cx="914400" cy="914400"/>
                    </a:xfrm>
                    <a:prstGeom prst="rect">
                      <a:avLst/>
                    </a:prstGeom>
                  </pic:spPr>
                </pic:pic>
              </a:graphicData>
            </a:graphic>
          </wp:anchor>
        </w:drawing>
      </w:r>
      <w:r w:rsidR="001E7B32">
        <w:t>Suffolk MAPPA</w:t>
      </w:r>
      <w:r>
        <w:t xml:space="preserve"> duty to cooperate agency involvement</w:t>
      </w:r>
    </w:p>
    <w:p w14:paraId="3D82C344" w14:textId="3D258740" w:rsidR="00643AA2" w:rsidRPr="00916D29" w:rsidRDefault="00643AA2" w:rsidP="001E7B32">
      <w:pPr>
        <w:pStyle w:val="Style1"/>
        <w:jc w:val="center"/>
      </w:pPr>
      <w:r>
        <w:t xml:space="preserve">Focus: Suffolk Adult Social Care </w:t>
      </w:r>
    </w:p>
    <w:p w14:paraId="3552559F" w14:textId="4E131C5B" w:rsidR="001E7B32" w:rsidRDefault="001E7B32" w:rsidP="00332EE6">
      <w:pPr>
        <w:pStyle w:val="MAPPA-Bodytext"/>
        <w:rPr>
          <w:szCs w:val="28"/>
          <w:lang w:val="en-GB"/>
        </w:rPr>
        <w:sectPr w:rsidR="001E7B32" w:rsidSect="001E7B32">
          <w:type w:val="continuous"/>
          <w:pgSz w:w="11905" w:h="16837" w:code="9"/>
          <w:pgMar w:top="720" w:right="720" w:bottom="720" w:left="720" w:header="720" w:footer="567" w:gutter="0"/>
          <w:cols w:space="720"/>
          <w:noEndnote/>
        </w:sectPr>
      </w:pPr>
    </w:p>
    <w:p w14:paraId="434917BE" w14:textId="77777777" w:rsidR="00332EE6" w:rsidRPr="00916D29" w:rsidRDefault="00332EE6" w:rsidP="00332EE6">
      <w:pPr>
        <w:pStyle w:val="MAPPA-Bodytext"/>
        <w:rPr>
          <w:szCs w:val="28"/>
          <w:lang w:val="en-GB"/>
        </w:rPr>
      </w:pPr>
    </w:p>
    <w:p w14:paraId="5624F90F" w14:textId="77777777" w:rsidR="001E7B32" w:rsidRDefault="001E7B32" w:rsidP="00332EE6">
      <w:pPr>
        <w:pStyle w:val="MAPPA-Bodytext"/>
        <w:rPr>
          <w:sz w:val="28"/>
          <w:szCs w:val="28"/>
          <w:lang w:val="en-GB"/>
        </w:rPr>
        <w:sectPr w:rsidR="001E7B32" w:rsidSect="00867C9E">
          <w:type w:val="continuous"/>
          <w:pgSz w:w="11905" w:h="16837" w:code="9"/>
          <w:pgMar w:top="720" w:right="720" w:bottom="720" w:left="720" w:header="720" w:footer="567" w:gutter="0"/>
          <w:cols w:num="2" w:space="720"/>
          <w:noEndnote/>
        </w:sectPr>
      </w:pPr>
    </w:p>
    <w:p w14:paraId="720B96F7" w14:textId="77777777" w:rsidR="00643AA2" w:rsidRDefault="00643AA2" w:rsidP="001E7B32">
      <w:pPr>
        <w:pStyle w:val="MAPPA-Bodytext"/>
        <w:spacing w:before="120" w:after="120" w:line="360" w:lineRule="auto"/>
        <w:rPr>
          <w:sz w:val="28"/>
          <w:szCs w:val="28"/>
          <w:lang w:val="en-GB"/>
        </w:rPr>
      </w:pPr>
    </w:p>
    <w:p w14:paraId="77A22D58" w14:textId="4ED8E665" w:rsidR="00332EE6" w:rsidRDefault="001E7B32" w:rsidP="001E7B32">
      <w:pPr>
        <w:pStyle w:val="MAPPA-Bodytext"/>
        <w:spacing w:before="120" w:after="120" w:line="360" w:lineRule="auto"/>
        <w:rPr>
          <w:sz w:val="28"/>
          <w:szCs w:val="28"/>
          <w:lang w:val="en-GB"/>
        </w:rPr>
      </w:pPr>
      <w:r w:rsidRPr="001E7B32">
        <w:rPr>
          <w:sz w:val="28"/>
          <w:szCs w:val="28"/>
          <w:lang w:val="en-GB"/>
        </w:rPr>
        <w:t xml:space="preserve">Suffolk SMB Business Plan </w:t>
      </w:r>
      <w:r>
        <w:rPr>
          <w:sz w:val="28"/>
          <w:szCs w:val="28"/>
          <w:lang w:val="en-GB"/>
        </w:rPr>
        <w:t xml:space="preserve">continues to include the priority to </w:t>
      </w:r>
      <w:r w:rsidRPr="001E7B32">
        <w:rPr>
          <w:sz w:val="28"/>
          <w:szCs w:val="28"/>
          <w:lang w:val="en-GB"/>
        </w:rPr>
        <w:t>Improv</w:t>
      </w:r>
      <w:r>
        <w:rPr>
          <w:sz w:val="28"/>
          <w:szCs w:val="28"/>
          <w:lang w:val="en-GB"/>
        </w:rPr>
        <w:t xml:space="preserve">e quality MAPPA. Ensuring there are strong relationships and attendance at MAPPA meetings supports best outcomes for the individual and protects our community.  In the past 12 months Suffolk Adult Social Care’s involvement with Suffolk MAPPA has gone from strength to strength. </w:t>
      </w:r>
    </w:p>
    <w:p w14:paraId="59BDF46D" w14:textId="77777777" w:rsidR="001E7B32" w:rsidRDefault="001E7B32" w:rsidP="001E7B32">
      <w:pPr>
        <w:pStyle w:val="MAPPA-Bodytext"/>
        <w:spacing w:before="120" w:after="120" w:line="360" w:lineRule="auto"/>
        <w:rPr>
          <w:sz w:val="28"/>
          <w:szCs w:val="28"/>
          <w:lang w:val="en-GB"/>
        </w:rPr>
      </w:pPr>
    </w:p>
    <w:p w14:paraId="7758694F" w14:textId="77777777" w:rsidR="004A796E" w:rsidRDefault="004A796E" w:rsidP="001E7B32">
      <w:pPr>
        <w:pStyle w:val="MAPPA-Bodytext"/>
        <w:spacing w:before="120" w:after="120" w:line="360" w:lineRule="auto"/>
        <w:rPr>
          <w:sz w:val="28"/>
          <w:szCs w:val="28"/>
          <w:lang w:val="en-GB"/>
        </w:rPr>
        <w:sectPr w:rsidR="004A796E" w:rsidSect="001E7B32">
          <w:type w:val="continuous"/>
          <w:pgSz w:w="11905" w:h="16837" w:code="9"/>
          <w:pgMar w:top="720" w:right="720" w:bottom="720" w:left="720" w:header="720" w:footer="567" w:gutter="0"/>
          <w:cols w:space="720"/>
          <w:noEndnote/>
        </w:sectPr>
      </w:pPr>
    </w:p>
    <w:p w14:paraId="50D58A43" w14:textId="61FFFAC3" w:rsidR="001E7B32" w:rsidRDefault="004A796E" w:rsidP="001E7B32">
      <w:pPr>
        <w:pStyle w:val="MAPPA-Bodytext"/>
        <w:spacing w:before="120" w:after="120" w:line="360" w:lineRule="auto"/>
        <w:rPr>
          <w:sz w:val="24"/>
          <w:szCs w:val="24"/>
          <w:lang w:val="en-GB"/>
        </w:rPr>
      </w:pPr>
      <w:r w:rsidRPr="000623A1">
        <w:rPr>
          <w:b/>
          <w:bCs/>
          <w:color w:val="7030A0"/>
          <w:sz w:val="24"/>
          <w:szCs w:val="24"/>
          <w:lang w:val="en-GB"/>
        </w:rPr>
        <w:t xml:space="preserve">Joanne Cartner, Head of Operations and Partnerships for Mental Health – SCC: </w:t>
      </w:r>
      <w:r w:rsidRPr="004A796E">
        <w:rPr>
          <w:sz w:val="24"/>
          <w:szCs w:val="24"/>
          <w:lang w:val="en-GB"/>
        </w:rPr>
        <w:t>In the last 12 months Suffolk Adult Social Care Mental Health Services has introduced and developed a Forensic Mental Health Lead Social Work role. One of the main purposes of this role was to support those people under MAPPA and to strengthen the relationship between MAPPA, probation, prison services and ASC ensuring those people we jointly work with receive the appropriate care and support they are eligible for.  In practice this has meant that the forensic lead attends the relevant MAPPA meetings which has enabled all services to develop more understanding of</w:t>
      </w:r>
      <w:r>
        <w:rPr>
          <w:sz w:val="24"/>
          <w:szCs w:val="24"/>
          <w:lang w:val="en-GB"/>
        </w:rPr>
        <w:t xml:space="preserve"> </w:t>
      </w:r>
      <w:r w:rsidRPr="004A796E">
        <w:rPr>
          <w:sz w:val="24"/>
          <w:szCs w:val="24"/>
          <w:lang w:val="en-GB"/>
        </w:rPr>
        <w:t xml:space="preserve">the different roles we have in supporting people subject to MAPPA. The success of this role has been obvious for all systems as </w:t>
      </w:r>
      <w:r w:rsidRPr="004A796E">
        <w:rPr>
          <w:sz w:val="24"/>
          <w:szCs w:val="24"/>
          <w:lang w:val="en-GB"/>
        </w:rPr>
        <w:t>evidenced by the positive outcomes we have achieved for the people we all jointly support.</w:t>
      </w:r>
    </w:p>
    <w:p w14:paraId="2D0EFBB5" w14:textId="77777777" w:rsidR="004A796E" w:rsidRDefault="004A796E" w:rsidP="001E7B32">
      <w:pPr>
        <w:pStyle w:val="MAPPA-Bodytext"/>
        <w:spacing w:before="120" w:after="120" w:line="360" w:lineRule="auto"/>
        <w:rPr>
          <w:b/>
          <w:bCs/>
          <w:sz w:val="24"/>
          <w:szCs w:val="24"/>
          <w:lang w:val="en-GB"/>
        </w:rPr>
      </w:pPr>
    </w:p>
    <w:p w14:paraId="43944D03" w14:textId="7BE220BD" w:rsidR="004A796E" w:rsidRPr="000623A1" w:rsidRDefault="004A796E" w:rsidP="001E7B32">
      <w:pPr>
        <w:pStyle w:val="MAPPA-Bodytext"/>
        <w:spacing w:before="120" w:after="120" w:line="360" w:lineRule="auto"/>
        <w:rPr>
          <w:b/>
          <w:bCs/>
          <w:color w:val="7030A0"/>
          <w:sz w:val="24"/>
          <w:szCs w:val="24"/>
          <w:lang w:val="en-GB"/>
        </w:rPr>
      </w:pPr>
      <w:r w:rsidRPr="000623A1">
        <w:rPr>
          <w:b/>
          <w:bCs/>
          <w:color w:val="7030A0"/>
          <w:sz w:val="24"/>
          <w:szCs w:val="24"/>
          <w:lang w:val="en-GB"/>
        </w:rPr>
        <w:t>Agencies views on how ACS has improved MAPPA:</w:t>
      </w:r>
    </w:p>
    <w:p w14:paraId="48E786D6" w14:textId="77777777" w:rsidR="00643AA2" w:rsidRDefault="00643AA2" w:rsidP="001E7B32">
      <w:pPr>
        <w:pStyle w:val="MAPPA-Bodytext"/>
        <w:spacing w:before="120" w:after="120" w:line="360" w:lineRule="auto"/>
        <w:rPr>
          <w:b/>
          <w:bCs/>
          <w:sz w:val="24"/>
          <w:szCs w:val="24"/>
          <w:lang w:val="en-GB"/>
        </w:rPr>
      </w:pPr>
    </w:p>
    <w:p w14:paraId="1FF7935F" w14:textId="3F35F4B3" w:rsidR="004A796E" w:rsidRDefault="004A796E" w:rsidP="001E7B32">
      <w:pPr>
        <w:pStyle w:val="MAPPA-Bodytext"/>
        <w:spacing w:before="120" w:after="120" w:line="360" w:lineRule="auto"/>
        <w:rPr>
          <w:i/>
          <w:iCs/>
          <w:sz w:val="24"/>
          <w:szCs w:val="24"/>
          <w:lang w:val="en-GB"/>
        </w:rPr>
      </w:pPr>
      <w:r w:rsidRPr="004A796E">
        <w:rPr>
          <w:i/>
          <w:iCs/>
          <w:sz w:val="24"/>
          <w:szCs w:val="24"/>
          <w:lang w:val="en-GB"/>
        </w:rPr>
        <w:t>“Multi-agency case management is imperative with some of the complex cases I have managed, working directly with ACS has meant that information has been effectively shared when needed and the joined up working we have achieved has enabled us to gain better outcomes for the people we work with</w:t>
      </w:r>
      <w:r>
        <w:rPr>
          <w:i/>
          <w:iCs/>
          <w:sz w:val="24"/>
          <w:szCs w:val="24"/>
          <w:lang w:val="en-GB"/>
        </w:rPr>
        <w:t xml:space="preserve">.” </w:t>
      </w:r>
      <w:r w:rsidRPr="000623A1">
        <w:rPr>
          <w:b/>
          <w:bCs/>
          <w:i/>
          <w:iCs/>
          <w:color w:val="7030A0"/>
          <w:sz w:val="24"/>
          <w:szCs w:val="24"/>
          <w:lang w:val="en-GB"/>
        </w:rPr>
        <w:t>Lotty Bates, Probation Practitioner</w:t>
      </w:r>
      <w:r w:rsidR="001676BD" w:rsidRPr="000623A1">
        <w:rPr>
          <w:b/>
          <w:bCs/>
          <w:i/>
          <w:iCs/>
          <w:color w:val="7030A0"/>
          <w:sz w:val="24"/>
          <w:szCs w:val="24"/>
          <w:lang w:val="en-GB"/>
        </w:rPr>
        <w:t>, Suffolk Probation</w:t>
      </w:r>
      <w:r w:rsidRPr="000623A1">
        <w:rPr>
          <w:b/>
          <w:bCs/>
          <w:i/>
          <w:iCs/>
          <w:color w:val="7030A0"/>
          <w:sz w:val="24"/>
          <w:szCs w:val="24"/>
          <w:lang w:val="en-GB"/>
        </w:rPr>
        <w:t>.</w:t>
      </w:r>
      <w:r w:rsidRPr="000623A1">
        <w:rPr>
          <w:i/>
          <w:iCs/>
          <w:color w:val="7030A0"/>
          <w:sz w:val="24"/>
          <w:szCs w:val="24"/>
          <w:lang w:val="en-GB"/>
        </w:rPr>
        <w:t xml:space="preserve"> </w:t>
      </w:r>
    </w:p>
    <w:p w14:paraId="5ACC749D" w14:textId="77777777" w:rsidR="00FD5DDE" w:rsidRDefault="00FD5DDE" w:rsidP="001E7B32">
      <w:pPr>
        <w:pStyle w:val="MAPPA-Bodytext"/>
        <w:spacing w:before="120" w:after="120" w:line="360" w:lineRule="auto"/>
        <w:rPr>
          <w:i/>
          <w:iCs/>
          <w:sz w:val="24"/>
          <w:szCs w:val="24"/>
          <w:lang w:val="en-GB"/>
        </w:rPr>
      </w:pPr>
    </w:p>
    <w:p w14:paraId="3DE83A32" w14:textId="1D593405" w:rsidR="00FD5DDE" w:rsidRDefault="00FD5DDE" w:rsidP="001E7B32">
      <w:pPr>
        <w:pStyle w:val="MAPPA-Bodytext"/>
        <w:spacing w:before="120" w:after="120" w:line="360" w:lineRule="auto"/>
        <w:rPr>
          <w:b/>
          <w:bCs/>
          <w:i/>
          <w:iCs/>
          <w:color w:val="7030A0"/>
          <w:sz w:val="24"/>
          <w:szCs w:val="24"/>
          <w:lang w:val="en-GB"/>
        </w:rPr>
      </w:pPr>
      <w:r>
        <w:rPr>
          <w:i/>
          <w:iCs/>
          <w:sz w:val="24"/>
          <w:szCs w:val="24"/>
          <w:lang w:val="en-GB"/>
        </w:rPr>
        <w:lastRenderedPageBreak/>
        <w:t>“</w:t>
      </w:r>
      <w:r w:rsidRPr="00FD5DDE">
        <w:rPr>
          <w:i/>
          <w:iCs/>
          <w:sz w:val="24"/>
          <w:szCs w:val="24"/>
          <w:lang w:val="en-GB"/>
        </w:rPr>
        <w:t>I have found having a representative from ASC consistently present at the MAPPA meetings invaluable - it is easy to get lost in what services can be offered to our People on Probation and it is good to have a sounding board when someone presents with particularly complex issues.</w:t>
      </w:r>
      <w:r>
        <w:rPr>
          <w:i/>
          <w:iCs/>
          <w:sz w:val="24"/>
          <w:szCs w:val="24"/>
          <w:lang w:val="en-GB"/>
        </w:rPr>
        <w:t xml:space="preserve">” </w:t>
      </w:r>
      <w:r w:rsidRPr="000623A1">
        <w:rPr>
          <w:b/>
          <w:bCs/>
          <w:i/>
          <w:iCs/>
          <w:color w:val="7030A0"/>
          <w:sz w:val="24"/>
          <w:szCs w:val="24"/>
          <w:lang w:val="en-GB"/>
        </w:rPr>
        <w:t>Alice Upson, Senior Probation Officer, Suffolk Probation</w:t>
      </w:r>
    </w:p>
    <w:p w14:paraId="193CCB70" w14:textId="77777777" w:rsidR="00A77E83" w:rsidRPr="00FD5DDE" w:rsidRDefault="00A77E83" w:rsidP="001E7B32">
      <w:pPr>
        <w:pStyle w:val="MAPPA-Bodytext"/>
        <w:spacing w:before="120" w:after="120" w:line="360" w:lineRule="auto"/>
        <w:rPr>
          <w:b/>
          <w:bCs/>
          <w:i/>
          <w:iCs/>
          <w:sz w:val="24"/>
          <w:szCs w:val="24"/>
          <w:lang w:val="en-GB"/>
        </w:rPr>
      </w:pPr>
    </w:p>
    <w:p w14:paraId="6BC26C4E" w14:textId="184A44A9" w:rsidR="001676BD" w:rsidRDefault="001676BD" w:rsidP="001676BD">
      <w:pPr>
        <w:pStyle w:val="MAPPA-Bodytext"/>
        <w:spacing w:before="120" w:after="120" w:line="360" w:lineRule="auto"/>
        <w:rPr>
          <w:b/>
          <w:bCs/>
          <w:i/>
          <w:iCs/>
          <w:sz w:val="24"/>
          <w:szCs w:val="24"/>
          <w:lang w:val="en-GB"/>
        </w:rPr>
      </w:pPr>
      <w:r>
        <w:rPr>
          <w:i/>
          <w:iCs/>
          <w:sz w:val="24"/>
          <w:szCs w:val="24"/>
          <w:lang w:val="en-GB"/>
        </w:rPr>
        <w:t>“</w:t>
      </w:r>
      <w:r w:rsidRPr="001676BD">
        <w:rPr>
          <w:i/>
          <w:iCs/>
          <w:sz w:val="24"/>
          <w:szCs w:val="24"/>
          <w:lang w:val="en-GB"/>
        </w:rPr>
        <w:t xml:space="preserve">A muti agency approach is crucial in supporting the management of </w:t>
      </w:r>
      <w:r w:rsidR="00FD5DDE" w:rsidRPr="001676BD">
        <w:rPr>
          <w:i/>
          <w:iCs/>
          <w:sz w:val="24"/>
          <w:szCs w:val="24"/>
          <w:lang w:val="en-GB"/>
        </w:rPr>
        <w:t>high-risk</w:t>
      </w:r>
      <w:r w:rsidRPr="001676BD">
        <w:rPr>
          <w:i/>
          <w:iCs/>
          <w:sz w:val="24"/>
          <w:szCs w:val="24"/>
          <w:lang w:val="en-GB"/>
        </w:rPr>
        <w:t xml:space="preserve"> offenders in the community.</w:t>
      </w:r>
      <w:r w:rsidR="00FD5DDE">
        <w:rPr>
          <w:i/>
          <w:iCs/>
          <w:sz w:val="24"/>
          <w:szCs w:val="24"/>
          <w:lang w:val="en-GB"/>
        </w:rPr>
        <w:t xml:space="preserve"> </w:t>
      </w:r>
      <w:r w:rsidRPr="001676BD">
        <w:rPr>
          <w:i/>
          <w:iCs/>
          <w:sz w:val="24"/>
          <w:szCs w:val="24"/>
          <w:lang w:val="en-GB"/>
        </w:rPr>
        <w:t>The addition of ACS at MAPPA meetings has been essential. It enables Police to make informed risk assessments and ensures that the correct support is put in place for offenders, reducing the risk of future harm to the public.</w:t>
      </w:r>
      <w:r>
        <w:rPr>
          <w:i/>
          <w:iCs/>
          <w:sz w:val="24"/>
          <w:szCs w:val="24"/>
          <w:lang w:val="en-GB"/>
        </w:rPr>
        <w:t xml:space="preserve">” </w:t>
      </w:r>
      <w:r w:rsidRPr="000623A1">
        <w:rPr>
          <w:b/>
          <w:bCs/>
          <w:i/>
          <w:iCs/>
          <w:color w:val="7030A0"/>
          <w:sz w:val="24"/>
          <w:szCs w:val="24"/>
          <w:lang w:val="en-GB"/>
        </w:rPr>
        <w:t>Diane Peake, Public Protection Unit Supervisor</w:t>
      </w:r>
      <w:r w:rsidR="00FD5DDE" w:rsidRPr="000623A1">
        <w:rPr>
          <w:b/>
          <w:bCs/>
          <w:i/>
          <w:iCs/>
          <w:color w:val="7030A0"/>
          <w:sz w:val="24"/>
          <w:szCs w:val="24"/>
          <w:lang w:val="en-GB"/>
        </w:rPr>
        <w:t>.</w:t>
      </w:r>
    </w:p>
    <w:p w14:paraId="24F30102" w14:textId="77777777" w:rsidR="00FD5DDE" w:rsidRPr="001676BD" w:rsidRDefault="00FD5DDE" w:rsidP="001676BD">
      <w:pPr>
        <w:pStyle w:val="MAPPA-Bodytext"/>
        <w:spacing w:before="120" w:after="120" w:line="360" w:lineRule="auto"/>
        <w:rPr>
          <w:b/>
          <w:bCs/>
          <w:i/>
          <w:iCs/>
          <w:sz w:val="24"/>
          <w:szCs w:val="24"/>
          <w:lang w:val="en-GB"/>
        </w:rPr>
      </w:pPr>
    </w:p>
    <w:p w14:paraId="20D8B023" w14:textId="780B073C" w:rsidR="00FD5DDE" w:rsidRDefault="00FD5DDE" w:rsidP="00FD5DDE">
      <w:pPr>
        <w:pStyle w:val="MAPPA-Bodytext"/>
        <w:spacing w:before="120" w:after="120" w:line="360" w:lineRule="auto"/>
        <w:rPr>
          <w:b/>
          <w:bCs/>
          <w:i/>
          <w:iCs/>
          <w:sz w:val="24"/>
          <w:szCs w:val="24"/>
          <w:lang w:val="en-GB"/>
        </w:rPr>
      </w:pPr>
      <w:r>
        <w:rPr>
          <w:i/>
          <w:iCs/>
          <w:sz w:val="24"/>
          <w:szCs w:val="24"/>
          <w:lang w:val="en-GB"/>
        </w:rPr>
        <w:t>“</w:t>
      </w:r>
      <w:r w:rsidRPr="008862F3">
        <w:rPr>
          <w:i/>
          <w:iCs/>
          <w:sz w:val="24"/>
          <w:szCs w:val="24"/>
          <w:lang w:val="en-GB"/>
        </w:rPr>
        <w:t>Suffolk MAPPA and Adult Social Care continue to plan partnership training events with Probation Service colleagues to continue to build relationships and improve practice to ensure best outcomes for all individuals not just those subject to MAPPA arrangement</w:t>
      </w:r>
      <w:r>
        <w:rPr>
          <w:i/>
          <w:iCs/>
          <w:sz w:val="24"/>
          <w:szCs w:val="24"/>
          <w:lang w:val="en-GB"/>
        </w:rPr>
        <w:t xml:space="preserve">s.” </w:t>
      </w:r>
      <w:r w:rsidRPr="000623A1">
        <w:rPr>
          <w:b/>
          <w:bCs/>
          <w:i/>
          <w:iCs/>
          <w:color w:val="7030A0"/>
          <w:sz w:val="24"/>
          <w:szCs w:val="24"/>
          <w:lang w:val="en-GB"/>
        </w:rPr>
        <w:t>Pippa Hilton, MAPPA Coordinator.</w:t>
      </w:r>
    </w:p>
    <w:p w14:paraId="2DF8A41B" w14:textId="77777777" w:rsidR="00D05E9B" w:rsidRDefault="00D05E9B" w:rsidP="00FD5DDE">
      <w:pPr>
        <w:pStyle w:val="MAPPA-Bodytext"/>
        <w:spacing w:before="120" w:after="120" w:line="360" w:lineRule="auto"/>
        <w:rPr>
          <w:b/>
          <w:bCs/>
          <w:i/>
          <w:iCs/>
          <w:sz w:val="24"/>
          <w:szCs w:val="24"/>
          <w:lang w:val="en-GB"/>
        </w:rPr>
      </w:pPr>
    </w:p>
    <w:p w14:paraId="0E80A951" w14:textId="77777777" w:rsidR="00D05E9B" w:rsidRDefault="00D05E9B" w:rsidP="00FD5DDE">
      <w:pPr>
        <w:pStyle w:val="MAPPA-Bodytext"/>
        <w:spacing w:before="120" w:after="120" w:line="360" w:lineRule="auto"/>
        <w:rPr>
          <w:b/>
          <w:bCs/>
          <w:i/>
          <w:iCs/>
          <w:sz w:val="24"/>
          <w:szCs w:val="24"/>
          <w:lang w:val="en-GB"/>
        </w:rPr>
      </w:pPr>
    </w:p>
    <w:p w14:paraId="44A8B43D" w14:textId="77777777" w:rsidR="00D05E9B" w:rsidRDefault="00D05E9B" w:rsidP="00FD5DDE">
      <w:pPr>
        <w:pStyle w:val="MAPPA-Bodytext"/>
        <w:spacing w:before="120" w:after="120" w:line="360" w:lineRule="auto"/>
        <w:rPr>
          <w:b/>
          <w:bCs/>
          <w:i/>
          <w:iCs/>
          <w:sz w:val="24"/>
          <w:szCs w:val="24"/>
          <w:lang w:val="en-GB"/>
        </w:rPr>
      </w:pPr>
    </w:p>
    <w:p w14:paraId="78847B3F" w14:textId="77777777" w:rsidR="00D05E9B" w:rsidRDefault="00D05E9B" w:rsidP="00FD5DDE">
      <w:pPr>
        <w:pStyle w:val="MAPPA-Bodytext"/>
        <w:spacing w:before="120" w:after="120" w:line="360" w:lineRule="auto"/>
        <w:rPr>
          <w:b/>
          <w:bCs/>
          <w:i/>
          <w:iCs/>
          <w:sz w:val="24"/>
          <w:szCs w:val="24"/>
          <w:lang w:val="en-GB"/>
        </w:rPr>
      </w:pPr>
    </w:p>
    <w:p w14:paraId="770DEF59" w14:textId="77777777" w:rsidR="00D05E9B" w:rsidRDefault="00D05E9B" w:rsidP="00FD5DDE">
      <w:pPr>
        <w:pStyle w:val="MAPPA-Bodytext"/>
        <w:spacing w:before="120" w:after="120" w:line="360" w:lineRule="auto"/>
        <w:rPr>
          <w:b/>
          <w:bCs/>
          <w:i/>
          <w:iCs/>
          <w:sz w:val="24"/>
          <w:szCs w:val="24"/>
          <w:lang w:val="en-GB"/>
        </w:rPr>
      </w:pPr>
    </w:p>
    <w:p w14:paraId="70B4E045" w14:textId="77777777" w:rsidR="00D05E9B" w:rsidRDefault="00D05E9B" w:rsidP="00FD5DDE">
      <w:pPr>
        <w:pStyle w:val="MAPPA-Bodytext"/>
        <w:spacing w:before="120" w:after="120" w:line="360" w:lineRule="auto"/>
        <w:rPr>
          <w:b/>
          <w:bCs/>
          <w:i/>
          <w:iCs/>
          <w:sz w:val="24"/>
          <w:szCs w:val="24"/>
          <w:lang w:val="en-GB"/>
        </w:rPr>
      </w:pPr>
    </w:p>
    <w:p w14:paraId="1CFEB959" w14:textId="77777777" w:rsidR="00D05E9B" w:rsidRDefault="00D05E9B" w:rsidP="00FD5DDE">
      <w:pPr>
        <w:pStyle w:val="MAPPA-Bodytext"/>
        <w:spacing w:before="120" w:after="120" w:line="360" w:lineRule="auto"/>
        <w:rPr>
          <w:b/>
          <w:bCs/>
          <w:i/>
          <w:iCs/>
          <w:sz w:val="24"/>
          <w:szCs w:val="24"/>
          <w:lang w:val="en-GB"/>
        </w:rPr>
      </w:pPr>
    </w:p>
    <w:p w14:paraId="513171B9" w14:textId="395548E2" w:rsidR="00FD5DDE" w:rsidRDefault="00643AA2" w:rsidP="00FD5DDE">
      <w:pPr>
        <w:pStyle w:val="MAPPA-HeadingPara"/>
        <w:rPr>
          <w:color w:val="7030A0"/>
          <w:lang w:val="en-GB"/>
        </w:rPr>
      </w:pPr>
      <w:bookmarkStart w:id="1" w:name="_Hlk180654658"/>
      <w:r>
        <w:rPr>
          <w:color w:val="7030A0"/>
          <w:lang w:val="en-GB"/>
        </w:rPr>
        <w:t>Suffolk MAPPA Lay Advisor</w:t>
      </w:r>
    </w:p>
    <w:p w14:paraId="725D9490" w14:textId="3A2E5920" w:rsidR="00643AA2" w:rsidRDefault="00D05E9B" w:rsidP="00D05E9B">
      <w:pPr>
        <w:pStyle w:val="MAPPA-HeadingPara"/>
        <w:spacing w:line="360" w:lineRule="auto"/>
        <w:rPr>
          <w:color w:val="auto"/>
          <w:sz w:val="24"/>
          <w:lang w:val="en-GB"/>
        </w:rPr>
      </w:pPr>
      <w:r w:rsidRPr="00D05E9B">
        <w:rPr>
          <w:color w:val="auto"/>
          <w:sz w:val="24"/>
          <w:lang w:val="en-GB"/>
        </w:rPr>
        <w:t>Lay Advisers make an important contribution to the oversight of MAPP arrangements as they act as critical friends, asking questions that may not occur to the professionals involved.</w:t>
      </w:r>
      <w:r>
        <w:rPr>
          <w:color w:val="auto"/>
          <w:sz w:val="24"/>
          <w:lang w:val="en-GB"/>
        </w:rPr>
        <w:t xml:space="preserve"> In </w:t>
      </w:r>
      <w:r w:rsidR="00643AA2">
        <w:rPr>
          <w:color w:val="auto"/>
          <w:sz w:val="24"/>
          <w:lang w:val="en-GB"/>
        </w:rPr>
        <w:t xml:space="preserve">2024 </w:t>
      </w:r>
      <w:r>
        <w:rPr>
          <w:color w:val="auto"/>
          <w:sz w:val="24"/>
          <w:lang w:val="en-GB"/>
        </w:rPr>
        <w:t xml:space="preserve">Suffolk MAPPA </w:t>
      </w:r>
      <w:r w:rsidR="00643AA2">
        <w:rPr>
          <w:color w:val="auto"/>
          <w:sz w:val="24"/>
          <w:lang w:val="en-GB"/>
        </w:rPr>
        <w:t xml:space="preserve">welcomed </w:t>
      </w:r>
      <w:r>
        <w:rPr>
          <w:color w:val="auto"/>
          <w:sz w:val="24"/>
          <w:lang w:val="en-GB"/>
        </w:rPr>
        <w:t xml:space="preserve">Howard Tidman as our new Lay Advisor. </w:t>
      </w:r>
    </w:p>
    <w:bookmarkEnd w:id="1"/>
    <w:p w14:paraId="63B0D0F1" w14:textId="21DCF6E8" w:rsidR="00643AA2" w:rsidRDefault="006C4E34" w:rsidP="000623A1">
      <w:pPr>
        <w:pStyle w:val="MAPPA-HeadingPara"/>
        <w:spacing w:line="360" w:lineRule="auto"/>
        <w:rPr>
          <w:b/>
          <w:bCs/>
          <w:color w:val="auto"/>
          <w:sz w:val="24"/>
          <w:lang w:val="en-GB"/>
        </w:rPr>
      </w:pPr>
      <w:r w:rsidRPr="006C4E34">
        <w:rPr>
          <w:color w:val="auto"/>
          <w:sz w:val="24"/>
          <w:lang w:val="en-GB"/>
        </w:rPr>
        <w:t>“It is an honour to represent the public of Suffolk on Suffolk MAPPA</w:t>
      </w:r>
      <w:r>
        <w:rPr>
          <w:color w:val="auto"/>
          <w:sz w:val="24"/>
          <w:lang w:val="en-GB"/>
        </w:rPr>
        <w:t xml:space="preserve">”. </w:t>
      </w:r>
      <w:r w:rsidRPr="000623A1">
        <w:rPr>
          <w:b/>
          <w:bCs/>
          <w:color w:val="7030A0"/>
          <w:sz w:val="24"/>
          <w:lang w:val="en-GB"/>
        </w:rPr>
        <w:t>Howard Tidman, Lay Advisor</w:t>
      </w:r>
    </w:p>
    <w:p w14:paraId="4CD65AFD" w14:textId="77777777" w:rsidR="006C4E34" w:rsidRPr="006C4E34" w:rsidRDefault="006C4E34" w:rsidP="00FD5DDE">
      <w:pPr>
        <w:pStyle w:val="MAPPA-HeadingPara"/>
        <w:rPr>
          <w:b/>
          <w:bCs/>
          <w:color w:val="7030A0"/>
          <w:lang w:val="en-GB"/>
        </w:rPr>
      </w:pPr>
    </w:p>
    <w:p w14:paraId="0E4CE6DA" w14:textId="6229FA05" w:rsidR="00FD5DDE" w:rsidRDefault="00643AA2" w:rsidP="00643AA2">
      <w:pPr>
        <w:pStyle w:val="Style1"/>
      </w:pPr>
      <w:r>
        <w:t>Training with Suffolk MAPPA</w:t>
      </w:r>
    </w:p>
    <w:p w14:paraId="384F956A" w14:textId="7D6448F0" w:rsidR="00FD5DDE" w:rsidRDefault="00643AA2" w:rsidP="00D05E9B">
      <w:pPr>
        <w:pStyle w:val="MAPPA-HeadingPara"/>
        <w:spacing w:line="360" w:lineRule="auto"/>
        <w:rPr>
          <w:color w:val="7030A0"/>
          <w:lang w:val="en-GB"/>
        </w:rPr>
      </w:pPr>
      <w:r>
        <w:rPr>
          <w:color w:val="auto"/>
          <w:sz w:val="24"/>
          <w:lang w:val="en-GB"/>
        </w:rPr>
        <w:t xml:space="preserve">Suffolk MAPPA continues to deliver local and regional training and awareness briefings. If you are interested in attending any of these events please contact </w:t>
      </w:r>
      <w:hyperlink r:id="rId23" w:history="1">
        <w:r w:rsidRPr="00F4114A">
          <w:rPr>
            <w:rStyle w:val="Hyperlink"/>
            <w:rFonts w:cs="Times"/>
            <w:sz w:val="24"/>
            <w:lang w:val="en-GB"/>
          </w:rPr>
          <w:t>eoeps.suffolk.mappa@justice.gov.uk</w:t>
        </w:r>
      </w:hyperlink>
      <w:r>
        <w:rPr>
          <w:color w:val="auto"/>
          <w:sz w:val="24"/>
          <w:lang w:val="en-GB"/>
        </w:rPr>
        <w:t xml:space="preserve"> </w:t>
      </w:r>
    </w:p>
    <w:p w14:paraId="56F2FEEA" w14:textId="77777777" w:rsidR="00FD5DDE" w:rsidRDefault="00FD5DDE" w:rsidP="00FD5DDE">
      <w:pPr>
        <w:pStyle w:val="MAPPA-HeadingPara"/>
        <w:rPr>
          <w:color w:val="7030A0"/>
          <w:lang w:val="en-GB"/>
        </w:rPr>
      </w:pPr>
    </w:p>
    <w:p w14:paraId="4555DE5B" w14:textId="77777777" w:rsidR="00FD5DDE" w:rsidRDefault="00FD5DDE" w:rsidP="00FD5DDE">
      <w:pPr>
        <w:pStyle w:val="MAPPA-HeadingPara"/>
        <w:rPr>
          <w:color w:val="7030A0"/>
          <w:lang w:val="en-GB"/>
        </w:rPr>
      </w:pPr>
    </w:p>
    <w:p w14:paraId="0607C04C" w14:textId="432A3591" w:rsidR="00FD5DDE" w:rsidRDefault="00FD5DDE" w:rsidP="00FD5DDE">
      <w:pPr>
        <w:pStyle w:val="MAPPA-HeadingPara"/>
        <w:rPr>
          <w:color w:val="7030A0"/>
          <w:lang w:val="en-GB"/>
        </w:rPr>
      </w:pPr>
      <w:r>
        <w:rPr>
          <w:color w:val="7030A0"/>
          <w:lang w:val="en-GB"/>
        </w:rPr>
        <w:t>How has your liaison been with Suffolk MAPPA?</w:t>
      </w:r>
    </w:p>
    <w:p w14:paraId="7268C5A0" w14:textId="77777777" w:rsidR="00FD5DDE" w:rsidRDefault="00FD5DDE" w:rsidP="00D05E9B">
      <w:pPr>
        <w:pStyle w:val="MAPPA-HeadingPara"/>
        <w:spacing w:line="360" w:lineRule="auto"/>
        <w:rPr>
          <w:color w:val="auto"/>
          <w:sz w:val="24"/>
          <w:lang w:val="en-GB"/>
        </w:rPr>
      </w:pPr>
      <w:r>
        <w:rPr>
          <w:color w:val="auto"/>
          <w:sz w:val="24"/>
          <w:lang w:val="en-GB"/>
        </w:rPr>
        <w:t>Suffolk MAPPA would be really interested to hear your feedback on how we can continue to develop partnership working to manage risk.</w:t>
      </w:r>
    </w:p>
    <w:p w14:paraId="387276CC" w14:textId="77777777" w:rsidR="00FD5DDE" w:rsidRDefault="00FD5DDE" w:rsidP="00D05E9B">
      <w:pPr>
        <w:pStyle w:val="MAPPA-HeadingPara"/>
        <w:spacing w:line="360" w:lineRule="auto"/>
        <w:rPr>
          <w:color w:val="auto"/>
          <w:sz w:val="24"/>
          <w:lang w:val="en-GB"/>
        </w:rPr>
      </w:pPr>
      <w:r>
        <w:rPr>
          <w:color w:val="auto"/>
          <w:sz w:val="24"/>
          <w:lang w:val="en-GB"/>
        </w:rPr>
        <w:t>If you are i</w:t>
      </w:r>
      <w:r w:rsidRPr="00D77EEA">
        <w:rPr>
          <w:color w:val="auto"/>
          <w:sz w:val="24"/>
          <w:lang w:val="en-GB"/>
        </w:rPr>
        <w:t xml:space="preserve">nterested in any training </w:t>
      </w:r>
      <w:r>
        <w:rPr>
          <w:color w:val="auto"/>
          <w:sz w:val="24"/>
          <w:lang w:val="en-GB"/>
        </w:rPr>
        <w:t xml:space="preserve">or awareness events please </w:t>
      </w:r>
      <w:r w:rsidRPr="00D77EEA">
        <w:rPr>
          <w:color w:val="auto"/>
          <w:sz w:val="24"/>
          <w:lang w:val="en-GB"/>
        </w:rPr>
        <w:t xml:space="preserve">contact </w:t>
      </w:r>
      <w:r>
        <w:rPr>
          <w:color w:val="auto"/>
          <w:sz w:val="24"/>
          <w:lang w:val="en-GB"/>
        </w:rPr>
        <w:t xml:space="preserve">Suffolk </w:t>
      </w:r>
      <w:r w:rsidRPr="00D77EEA">
        <w:rPr>
          <w:color w:val="auto"/>
          <w:sz w:val="24"/>
          <w:lang w:val="en-GB"/>
        </w:rPr>
        <w:t>MAPPA</w:t>
      </w:r>
    </w:p>
    <w:p w14:paraId="1A444AB3" w14:textId="77777777" w:rsidR="00FD5DDE" w:rsidRPr="00D77EEA" w:rsidRDefault="00FD5DDE" w:rsidP="00FD5DDE">
      <w:pPr>
        <w:pStyle w:val="MAPPA-HeadingPara"/>
        <w:rPr>
          <w:color w:val="auto"/>
          <w:sz w:val="24"/>
          <w:lang w:val="en-GB"/>
        </w:rPr>
      </w:pPr>
      <w:r w:rsidRPr="00D77EEA">
        <w:rPr>
          <w:color w:val="auto"/>
          <w:sz w:val="24"/>
          <w:lang w:val="en-GB"/>
        </w:rPr>
        <w:t xml:space="preserve"> </w:t>
      </w:r>
      <w:hyperlink r:id="rId24" w:history="1">
        <w:r w:rsidRPr="003E0D5C">
          <w:rPr>
            <w:rStyle w:val="Hyperlink"/>
            <w:rFonts w:cs="Times"/>
            <w:sz w:val="24"/>
            <w:lang w:val="en-GB"/>
          </w:rPr>
          <w:t>eoeps.suffolk.mappa@justice.gov.uk</w:t>
        </w:r>
      </w:hyperlink>
      <w:r>
        <w:rPr>
          <w:color w:val="auto"/>
          <w:sz w:val="24"/>
          <w:lang w:val="en-GB"/>
        </w:rPr>
        <w:t xml:space="preserve"> </w:t>
      </w:r>
    </w:p>
    <w:bookmarkEnd w:id="0"/>
    <w:p w14:paraId="15CCE37A" w14:textId="77777777" w:rsidR="004A796E" w:rsidRDefault="004A796E" w:rsidP="001E7B32">
      <w:pPr>
        <w:pStyle w:val="MAPPA-Bodytext"/>
        <w:spacing w:before="120" w:after="120" w:line="360" w:lineRule="auto"/>
        <w:rPr>
          <w:sz w:val="28"/>
          <w:szCs w:val="28"/>
          <w:lang w:val="en-GB"/>
        </w:rPr>
        <w:sectPr w:rsidR="004A796E" w:rsidSect="004A796E">
          <w:type w:val="continuous"/>
          <w:pgSz w:w="11905" w:h="16837" w:code="9"/>
          <w:pgMar w:top="720" w:right="720" w:bottom="720" w:left="720" w:header="720" w:footer="567" w:gutter="0"/>
          <w:cols w:num="2" w:space="720"/>
          <w:noEndnote/>
        </w:sectPr>
      </w:pPr>
    </w:p>
    <w:p w14:paraId="6620B6A1" w14:textId="55698A35" w:rsidR="001E7B32" w:rsidRPr="001E7B32" w:rsidRDefault="001E7B32" w:rsidP="001E7B32">
      <w:pPr>
        <w:pStyle w:val="MAPPA-Bodytext"/>
        <w:spacing w:before="120" w:after="120" w:line="360" w:lineRule="auto"/>
        <w:rPr>
          <w:sz w:val="28"/>
          <w:szCs w:val="28"/>
          <w:lang w:val="en-GB"/>
        </w:rPr>
        <w:sectPr w:rsidR="001E7B32" w:rsidRPr="001E7B32" w:rsidSect="001E7B32">
          <w:type w:val="continuous"/>
          <w:pgSz w:w="11905" w:h="16837" w:code="9"/>
          <w:pgMar w:top="720" w:right="720" w:bottom="720" w:left="720" w:header="720" w:footer="567" w:gutter="0"/>
          <w:cols w:space="720"/>
          <w:noEndnote/>
        </w:sectPr>
      </w:pPr>
    </w:p>
    <w:p w14:paraId="637399D3" w14:textId="77777777" w:rsidR="001E7B32" w:rsidRDefault="001E7B32" w:rsidP="00FD5DDE">
      <w:pPr>
        <w:pStyle w:val="MAPPA-Bodytext"/>
        <w:spacing w:before="4800"/>
        <w:rPr>
          <w:b/>
          <w:color w:val="7030A0"/>
          <w:sz w:val="26"/>
          <w:szCs w:val="26"/>
          <w:lang w:val="en-GB"/>
        </w:rPr>
        <w:sectPr w:rsidR="001E7B32" w:rsidSect="00867C9E">
          <w:footerReference w:type="default" r:id="rId25"/>
          <w:pgSz w:w="11905" w:h="16837" w:code="9"/>
          <w:pgMar w:top="720" w:right="720" w:bottom="720" w:left="720" w:header="720" w:footer="567" w:gutter="0"/>
          <w:cols w:space="720"/>
          <w:noEndnote/>
          <w:docGrid w:linePitch="360"/>
        </w:sectPr>
      </w:pPr>
    </w:p>
    <w:p w14:paraId="100B19D4" w14:textId="16A3376F" w:rsidR="00332EE6" w:rsidRPr="00B01E0C" w:rsidRDefault="00332EE6" w:rsidP="00FD5DDE">
      <w:pPr>
        <w:pStyle w:val="MAPPA-Bodytext"/>
        <w:spacing w:before="240"/>
        <w:jc w:val="center"/>
        <w:rPr>
          <w:b/>
          <w:color w:val="7030A0"/>
          <w:sz w:val="26"/>
          <w:szCs w:val="26"/>
          <w:lang w:val="en-GB"/>
        </w:rPr>
      </w:pPr>
      <w:r w:rsidRPr="00B01E0C">
        <w:rPr>
          <w:b/>
          <w:color w:val="7030A0"/>
          <w:sz w:val="26"/>
          <w:szCs w:val="26"/>
          <w:lang w:val="en-GB"/>
        </w:rPr>
        <w:t xml:space="preserve">All </w:t>
      </w:r>
      <w:r w:rsidR="00FD5DDE">
        <w:rPr>
          <w:b/>
          <w:color w:val="7030A0"/>
          <w:sz w:val="26"/>
          <w:szCs w:val="26"/>
          <w:lang w:val="en-GB"/>
        </w:rPr>
        <w:t>M</w:t>
      </w:r>
      <w:r w:rsidRPr="00B01E0C">
        <w:rPr>
          <w:b/>
          <w:color w:val="7030A0"/>
          <w:sz w:val="26"/>
          <w:szCs w:val="26"/>
          <w:lang w:val="en-GB"/>
        </w:rPr>
        <w:t>APPA reports from England and Wales are published online at:</w:t>
      </w:r>
    </w:p>
    <w:p w14:paraId="14EA9D9B" w14:textId="30E0992B" w:rsidR="00332EE6" w:rsidRPr="00B01E0C" w:rsidRDefault="002E75E3" w:rsidP="00332EE6">
      <w:pPr>
        <w:pStyle w:val="MAPPA-Bodytext"/>
        <w:jc w:val="center"/>
        <w:rPr>
          <w:b/>
          <w:color w:val="007DC3"/>
          <w:sz w:val="26"/>
          <w:szCs w:val="26"/>
          <w:lang w:val="en-GB"/>
        </w:rPr>
      </w:pPr>
      <w:hyperlink r:id="rId26" w:history="1">
        <w:r w:rsidR="00332EE6" w:rsidRPr="00B01E0C">
          <w:rPr>
            <w:rStyle w:val="Hyperlink"/>
            <w:b/>
            <w:sz w:val="26"/>
            <w:szCs w:val="26"/>
            <w:lang w:val="en-GB"/>
          </w:rPr>
          <w:t>www.gov.uk</w:t>
        </w:r>
      </w:hyperlink>
    </w:p>
    <w:p w14:paraId="3993DB68" w14:textId="77777777" w:rsidR="00FD5DDE" w:rsidRDefault="00FD5DDE" w:rsidP="00332EE6">
      <w:pPr>
        <w:pStyle w:val="MAPPA-Bodytext"/>
        <w:jc w:val="center"/>
        <w:rPr>
          <w:b/>
          <w:color w:val="7030A0"/>
          <w:sz w:val="26"/>
          <w:szCs w:val="26"/>
          <w:lang w:val="en-GB"/>
        </w:rPr>
        <w:sectPr w:rsidR="00FD5DDE" w:rsidSect="00FD5DDE">
          <w:type w:val="continuous"/>
          <w:pgSz w:w="11905" w:h="16837" w:code="9"/>
          <w:pgMar w:top="720" w:right="720" w:bottom="720" w:left="720" w:header="720" w:footer="567" w:gutter="0"/>
          <w:cols w:space="720"/>
          <w:noEndnote/>
          <w:docGrid w:linePitch="360"/>
        </w:sectPr>
      </w:pPr>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1031F1F6" w:rsidR="00332EE6" w:rsidRPr="00B01E0C" w:rsidRDefault="00332EE6" w:rsidP="00332EE6">
      <w:pPr>
        <w:pStyle w:val="MAPPA-Bodytext"/>
        <w:jc w:val="center"/>
        <w:rPr>
          <w:b/>
          <w:color w:val="7030A0"/>
          <w:sz w:val="26"/>
          <w:szCs w:val="26"/>
          <w:lang w:val="en-GB"/>
        </w:rPr>
      </w:pPr>
    </w:p>
    <w:p w14:paraId="71EFAB89" w14:textId="1E787664" w:rsidR="00332EE6" w:rsidRPr="00B01E0C" w:rsidRDefault="00332EE6" w:rsidP="00332EE6">
      <w:pPr>
        <w:pStyle w:val="MAPPA-Bodytext"/>
        <w:jc w:val="center"/>
        <w:rPr>
          <w:b/>
          <w:color w:val="7030A0"/>
          <w:sz w:val="26"/>
          <w:szCs w:val="26"/>
          <w:lang w:val="en-GB"/>
        </w:rPr>
      </w:pPr>
    </w:p>
    <w:p w14:paraId="12949AC3" w14:textId="3CEBBDEE" w:rsidR="00332EE6" w:rsidRDefault="00332EE6" w:rsidP="00332EE6">
      <w:pPr>
        <w:pStyle w:val="MAPPA-Bodytext"/>
        <w:jc w:val="center"/>
        <w:rPr>
          <w:b/>
          <w:color w:val="7030A0"/>
          <w:sz w:val="26"/>
          <w:szCs w:val="26"/>
          <w:lang w:val="en-GB"/>
        </w:rPr>
      </w:pPr>
    </w:p>
    <w:p w14:paraId="56A377ED" w14:textId="10D6C97A" w:rsidR="005A1B9A" w:rsidRPr="00B01E0C" w:rsidRDefault="005A1B9A" w:rsidP="00332EE6">
      <w:pPr>
        <w:pStyle w:val="MAPPA-Bodytext"/>
        <w:jc w:val="center"/>
        <w:rPr>
          <w:b/>
          <w:color w:val="7030A0"/>
          <w:sz w:val="26"/>
          <w:szCs w:val="26"/>
          <w:lang w:val="en-GB"/>
        </w:rPr>
      </w:pPr>
    </w:p>
    <w:p w14:paraId="6A01E535" w14:textId="748231E8" w:rsidR="00332EE6" w:rsidRPr="00B01E0C" w:rsidRDefault="00332EE6" w:rsidP="00332EE6">
      <w:pPr>
        <w:pStyle w:val="MAPPA-Bodytext"/>
        <w:jc w:val="center"/>
        <w:rPr>
          <w:b/>
          <w:color w:val="7030A0"/>
          <w:sz w:val="26"/>
          <w:szCs w:val="26"/>
          <w:lang w:val="en-GB"/>
        </w:rPr>
      </w:pPr>
    </w:p>
    <w:p w14:paraId="65C30F33" w14:textId="0E629FCA" w:rsidR="00332EE6" w:rsidRPr="00B01E0C" w:rsidRDefault="00FD5DDE" w:rsidP="00332EE6">
      <w:pPr>
        <w:pStyle w:val="MAPPA-Bodytext"/>
        <w:jc w:val="center"/>
        <w:rPr>
          <w:b/>
          <w:color w:val="7030A0"/>
          <w:sz w:val="26"/>
          <w:szCs w:val="26"/>
          <w:lang w:val="en-GB"/>
        </w:rPr>
      </w:pPr>
      <w:r>
        <w:rPr>
          <w:noProof/>
        </w:rPr>
        <w:drawing>
          <wp:anchor distT="0" distB="0" distL="114300" distR="114300" simplePos="0" relativeHeight="251660288" behindDoc="0" locked="0" layoutInCell="1" allowOverlap="1" wp14:anchorId="26EC5AA6" wp14:editId="1EA9D4A5">
            <wp:simplePos x="0" y="0"/>
            <wp:positionH relativeFrom="margin">
              <wp:posOffset>5337810</wp:posOffset>
            </wp:positionH>
            <wp:positionV relativeFrom="paragraph">
              <wp:posOffset>1813560</wp:posOffset>
            </wp:positionV>
            <wp:extent cx="945515" cy="1201420"/>
            <wp:effectExtent l="0" t="0" r="6985"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5515" cy="1201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4C2">
        <w:rPr>
          <w:noProof/>
          <w:color w:val="7030A0"/>
        </w:rPr>
        <w:drawing>
          <wp:anchor distT="0" distB="0" distL="114300" distR="114300" simplePos="0" relativeHeight="251662336" behindDoc="0" locked="0" layoutInCell="1" allowOverlap="1" wp14:anchorId="70283D5F" wp14:editId="484047F1">
            <wp:simplePos x="0" y="0"/>
            <wp:positionH relativeFrom="column">
              <wp:posOffset>2178050</wp:posOffset>
            </wp:positionH>
            <wp:positionV relativeFrom="paragraph">
              <wp:posOffset>2139950</wp:posOffset>
            </wp:positionV>
            <wp:extent cx="2309163" cy="927100"/>
            <wp:effectExtent l="0" t="0" r="0" b="6350"/>
            <wp:wrapNone/>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09163" cy="927100"/>
                    </a:xfrm>
                    <a:prstGeom prst="rect">
                      <a:avLst/>
                    </a:prstGeom>
                    <a:noFill/>
                    <a:ln>
                      <a:noFill/>
                    </a:ln>
                  </pic:spPr>
                </pic:pic>
              </a:graphicData>
            </a:graphic>
          </wp:anchor>
        </w:drawing>
      </w:r>
      <w:r w:rsidRPr="006954C2">
        <w:rPr>
          <w:noProof/>
          <w:color w:val="7030A0"/>
        </w:rPr>
        <w:drawing>
          <wp:anchor distT="0" distB="0" distL="114300" distR="114300" simplePos="0" relativeHeight="251661312" behindDoc="0" locked="0" layoutInCell="1" allowOverlap="1" wp14:anchorId="05951179" wp14:editId="65F9409E">
            <wp:simplePos x="0" y="0"/>
            <wp:positionH relativeFrom="margin">
              <wp:align>left</wp:align>
            </wp:positionH>
            <wp:positionV relativeFrom="paragraph">
              <wp:posOffset>2133600</wp:posOffset>
            </wp:positionV>
            <wp:extent cx="1465200" cy="972000"/>
            <wp:effectExtent l="0" t="0" r="1905" b="0"/>
            <wp:wrapNone/>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anchor>
        </w:drawing>
      </w:r>
    </w:p>
    <w:sectPr w:rsidR="00332EE6" w:rsidRPr="00B01E0C"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D5A83" w14:textId="77777777" w:rsidR="009E77A2" w:rsidRDefault="009E77A2" w:rsidP="001A5708">
      <w:pPr>
        <w:pStyle w:val="MAPPA-Bodytext"/>
      </w:pPr>
      <w:r>
        <w:separator/>
      </w:r>
    </w:p>
  </w:endnote>
  <w:endnote w:type="continuationSeparator" w:id="0">
    <w:p w14:paraId="4F5F0F5A" w14:textId="77777777" w:rsidR="009E77A2" w:rsidRDefault="009E77A2" w:rsidP="001A5708">
      <w:pPr>
        <w:pStyle w:val="MAPPA-Bodytext"/>
      </w:pPr>
      <w:r>
        <w:continuationSeparator/>
      </w:r>
    </w:p>
  </w:endnote>
  <w:endnote w:type="continuationNotice" w:id="1">
    <w:p w14:paraId="10EC7340" w14:textId="77777777" w:rsidR="009E77A2" w:rsidRDefault="009E7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8C30D" w14:textId="77777777" w:rsidR="009E77A2" w:rsidRDefault="009E77A2" w:rsidP="001A5708">
      <w:pPr>
        <w:pStyle w:val="MAPPA-Bodytext"/>
      </w:pPr>
      <w:r>
        <w:separator/>
      </w:r>
    </w:p>
  </w:footnote>
  <w:footnote w:type="continuationSeparator" w:id="0">
    <w:p w14:paraId="180FECE1" w14:textId="77777777" w:rsidR="009E77A2" w:rsidRDefault="009E77A2" w:rsidP="001A5708">
      <w:pPr>
        <w:pStyle w:val="MAPPA-Bodytext"/>
      </w:pPr>
      <w:r>
        <w:continuationSeparator/>
      </w:r>
    </w:p>
  </w:footnote>
  <w:footnote w:type="continuationNotice" w:id="1">
    <w:p w14:paraId="18B878D8" w14:textId="77777777" w:rsidR="009E77A2" w:rsidRDefault="009E77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2F83"/>
    <w:rsid w:val="0000457B"/>
    <w:rsid w:val="00010BE5"/>
    <w:rsid w:val="00010D36"/>
    <w:rsid w:val="00012BCD"/>
    <w:rsid w:val="00017F96"/>
    <w:rsid w:val="000206AF"/>
    <w:rsid w:val="00021CBE"/>
    <w:rsid w:val="00033165"/>
    <w:rsid w:val="000334A5"/>
    <w:rsid w:val="00036426"/>
    <w:rsid w:val="00051C64"/>
    <w:rsid w:val="000536B2"/>
    <w:rsid w:val="000575B1"/>
    <w:rsid w:val="000576D6"/>
    <w:rsid w:val="000623A1"/>
    <w:rsid w:val="00062F55"/>
    <w:rsid w:val="000739BA"/>
    <w:rsid w:val="000809B8"/>
    <w:rsid w:val="0009323B"/>
    <w:rsid w:val="000A6775"/>
    <w:rsid w:val="000B7FFC"/>
    <w:rsid w:val="000D082C"/>
    <w:rsid w:val="000E3453"/>
    <w:rsid w:val="000F355B"/>
    <w:rsid w:val="000F65BF"/>
    <w:rsid w:val="00104025"/>
    <w:rsid w:val="00105344"/>
    <w:rsid w:val="001143B7"/>
    <w:rsid w:val="0012485E"/>
    <w:rsid w:val="00140627"/>
    <w:rsid w:val="001435D5"/>
    <w:rsid w:val="00146AC1"/>
    <w:rsid w:val="00152647"/>
    <w:rsid w:val="00154D3E"/>
    <w:rsid w:val="00157F24"/>
    <w:rsid w:val="001676BD"/>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E7B32"/>
    <w:rsid w:val="001F341F"/>
    <w:rsid w:val="001F38E8"/>
    <w:rsid w:val="001F3FB5"/>
    <w:rsid w:val="00203010"/>
    <w:rsid w:val="00206B09"/>
    <w:rsid w:val="0020762B"/>
    <w:rsid w:val="002171AC"/>
    <w:rsid w:val="00230E77"/>
    <w:rsid w:val="002317B4"/>
    <w:rsid w:val="00233AB5"/>
    <w:rsid w:val="002446A8"/>
    <w:rsid w:val="002621F5"/>
    <w:rsid w:val="0027253A"/>
    <w:rsid w:val="00273407"/>
    <w:rsid w:val="00274A96"/>
    <w:rsid w:val="00281FCC"/>
    <w:rsid w:val="0028255E"/>
    <w:rsid w:val="002827B1"/>
    <w:rsid w:val="00283D9A"/>
    <w:rsid w:val="002850D6"/>
    <w:rsid w:val="00296A85"/>
    <w:rsid w:val="002A5E53"/>
    <w:rsid w:val="002B1B3E"/>
    <w:rsid w:val="002B3DF0"/>
    <w:rsid w:val="002C0567"/>
    <w:rsid w:val="002C2403"/>
    <w:rsid w:val="002D5862"/>
    <w:rsid w:val="002E75E3"/>
    <w:rsid w:val="002E767F"/>
    <w:rsid w:val="002F46BF"/>
    <w:rsid w:val="002F763F"/>
    <w:rsid w:val="00302235"/>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7110"/>
    <w:rsid w:val="003A385F"/>
    <w:rsid w:val="003B63B3"/>
    <w:rsid w:val="003B6695"/>
    <w:rsid w:val="003C0362"/>
    <w:rsid w:val="003C36DD"/>
    <w:rsid w:val="003D3D7F"/>
    <w:rsid w:val="003E0965"/>
    <w:rsid w:val="003E0B74"/>
    <w:rsid w:val="003F03F6"/>
    <w:rsid w:val="00410720"/>
    <w:rsid w:val="00416B8E"/>
    <w:rsid w:val="00421553"/>
    <w:rsid w:val="004265C9"/>
    <w:rsid w:val="0043417E"/>
    <w:rsid w:val="00441138"/>
    <w:rsid w:val="00441413"/>
    <w:rsid w:val="0044659C"/>
    <w:rsid w:val="00447974"/>
    <w:rsid w:val="004602E7"/>
    <w:rsid w:val="0046416B"/>
    <w:rsid w:val="00473B92"/>
    <w:rsid w:val="00476A59"/>
    <w:rsid w:val="00481AE8"/>
    <w:rsid w:val="00486257"/>
    <w:rsid w:val="00490949"/>
    <w:rsid w:val="004A796E"/>
    <w:rsid w:val="004B11E3"/>
    <w:rsid w:val="004C40BA"/>
    <w:rsid w:val="004D5668"/>
    <w:rsid w:val="004E35DC"/>
    <w:rsid w:val="004E51F9"/>
    <w:rsid w:val="004F6BAD"/>
    <w:rsid w:val="00500B78"/>
    <w:rsid w:val="00507932"/>
    <w:rsid w:val="0051052E"/>
    <w:rsid w:val="00514F8C"/>
    <w:rsid w:val="0052037E"/>
    <w:rsid w:val="00523CF4"/>
    <w:rsid w:val="005250EB"/>
    <w:rsid w:val="0052760C"/>
    <w:rsid w:val="005350B3"/>
    <w:rsid w:val="00542928"/>
    <w:rsid w:val="005556BC"/>
    <w:rsid w:val="00560418"/>
    <w:rsid w:val="00561E0B"/>
    <w:rsid w:val="00563E49"/>
    <w:rsid w:val="00575CC8"/>
    <w:rsid w:val="0059208A"/>
    <w:rsid w:val="00593013"/>
    <w:rsid w:val="00594656"/>
    <w:rsid w:val="00594B3D"/>
    <w:rsid w:val="005957DB"/>
    <w:rsid w:val="00595C55"/>
    <w:rsid w:val="005A0418"/>
    <w:rsid w:val="005A1B9A"/>
    <w:rsid w:val="005A4FD4"/>
    <w:rsid w:val="005C1E3D"/>
    <w:rsid w:val="005C4A2A"/>
    <w:rsid w:val="005D0433"/>
    <w:rsid w:val="005D189A"/>
    <w:rsid w:val="005E1880"/>
    <w:rsid w:val="005E20D8"/>
    <w:rsid w:val="005F006A"/>
    <w:rsid w:val="005F4133"/>
    <w:rsid w:val="00605AEC"/>
    <w:rsid w:val="006139F9"/>
    <w:rsid w:val="006231D6"/>
    <w:rsid w:val="00643AA2"/>
    <w:rsid w:val="006506E6"/>
    <w:rsid w:val="006529F4"/>
    <w:rsid w:val="0065675B"/>
    <w:rsid w:val="00662BE5"/>
    <w:rsid w:val="00663F0A"/>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4E34"/>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5B5C"/>
    <w:rsid w:val="007560AF"/>
    <w:rsid w:val="00761E84"/>
    <w:rsid w:val="007668B3"/>
    <w:rsid w:val="00770457"/>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58F"/>
    <w:rsid w:val="00856D56"/>
    <w:rsid w:val="00866269"/>
    <w:rsid w:val="00866E1A"/>
    <w:rsid w:val="00867C9E"/>
    <w:rsid w:val="008862F3"/>
    <w:rsid w:val="008872F1"/>
    <w:rsid w:val="0089121C"/>
    <w:rsid w:val="008A3A68"/>
    <w:rsid w:val="008C1531"/>
    <w:rsid w:val="008C3C42"/>
    <w:rsid w:val="008C6282"/>
    <w:rsid w:val="008D1CDE"/>
    <w:rsid w:val="008D26FC"/>
    <w:rsid w:val="008D39A5"/>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40740"/>
    <w:rsid w:val="009423B9"/>
    <w:rsid w:val="0094404B"/>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07CC"/>
    <w:rsid w:val="009B2502"/>
    <w:rsid w:val="009B6413"/>
    <w:rsid w:val="009B7898"/>
    <w:rsid w:val="009C1ED5"/>
    <w:rsid w:val="009C3259"/>
    <w:rsid w:val="009C3B63"/>
    <w:rsid w:val="009C6961"/>
    <w:rsid w:val="009D37D4"/>
    <w:rsid w:val="009E00BE"/>
    <w:rsid w:val="009E77A2"/>
    <w:rsid w:val="009F0030"/>
    <w:rsid w:val="009F12C4"/>
    <w:rsid w:val="009F3A55"/>
    <w:rsid w:val="00A02438"/>
    <w:rsid w:val="00A06CCA"/>
    <w:rsid w:val="00A1656D"/>
    <w:rsid w:val="00A231D9"/>
    <w:rsid w:val="00A23250"/>
    <w:rsid w:val="00A24965"/>
    <w:rsid w:val="00A34DE7"/>
    <w:rsid w:val="00A40FC6"/>
    <w:rsid w:val="00A44770"/>
    <w:rsid w:val="00A60D2F"/>
    <w:rsid w:val="00A63E9A"/>
    <w:rsid w:val="00A77D39"/>
    <w:rsid w:val="00A77E83"/>
    <w:rsid w:val="00A85101"/>
    <w:rsid w:val="00A868F0"/>
    <w:rsid w:val="00A903CE"/>
    <w:rsid w:val="00A92CE4"/>
    <w:rsid w:val="00A95389"/>
    <w:rsid w:val="00AA3E8E"/>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D541F"/>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71353"/>
    <w:rsid w:val="00C7230A"/>
    <w:rsid w:val="00C83D0E"/>
    <w:rsid w:val="00C87622"/>
    <w:rsid w:val="00C907E8"/>
    <w:rsid w:val="00C91687"/>
    <w:rsid w:val="00C93B33"/>
    <w:rsid w:val="00C97556"/>
    <w:rsid w:val="00CA3666"/>
    <w:rsid w:val="00CA696D"/>
    <w:rsid w:val="00CC1C96"/>
    <w:rsid w:val="00CC2DEB"/>
    <w:rsid w:val="00CE3605"/>
    <w:rsid w:val="00CE4008"/>
    <w:rsid w:val="00CE58B2"/>
    <w:rsid w:val="00CF01E6"/>
    <w:rsid w:val="00CF0FA5"/>
    <w:rsid w:val="00CF1FE2"/>
    <w:rsid w:val="00CF64B5"/>
    <w:rsid w:val="00D05B67"/>
    <w:rsid w:val="00D05E9B"/>
    <w:rsid w:val="00D13714"/>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07C6"/>
    <w:rsid w:val="00DA582B"/>
    <w:rsid w:val="00DA6F10"/>
    <w:rsid w:val="00DB45B9"/>
    <w:rsid w:val="00DB56AB"/>
    <w:rsid w:val="00DB6331"/>
    <w:rsid w:val="00DC02EE"/>
    <w:rsid w:val="00DC2D52"/>
    <w:rsid w:val="00DC3228"/>
    <w:rsid w:val="00DC35A8"/>
    <w:rsid w:val="00DC576A"/>
    <w:rsid w:val="00DE3907"/>
    <w:rsid w:val="00DF1F1D"/>
    <w:rsid w:val="00E03F8D"/>
    <w:rsid w:val="00E20257"/>
    <w:rsid w:val="00E21E1F"/>
    <w:rsid w:val="00E27F78"/>
    <w:rsid w:val="00E32C81"/>
    <w:rsid w:val="00E50500"/>
    <w:rsid w:val="00E53FDC"/>
    <w:rsid w:val="00E6063B"/>
    <w:rsid w:val="00E6461E"/>
    <w:rsid w:val="00E653CC"/>
    <w:rsid w:val="00E73A96"/>
    <w:rsid w:val="00E75826"/>
    <w:rsid w:val="00E758B3"/>
    <w:rsid w:val="00E91CED"/>
    <w:rsid w:val="00EA28A2"/>
    <w:rsid w:val="00EA5086"/>
    <w:rsid w:val="00EA5D08"/>
    <w:rsid w:val="00EB26C4"/>
    <w:rsid w:val="00EC23F1"/>
    <w:rsid w:val="00ED169D"/>
    <w:rsid w:val="00ED44C1"/>
    <w:rsid w:val="00ED543E"/>
    <w:rsid w:val="00EE119F"/>
    <w:rsid w:val="00EE21ED"/>
    <w:rsid w:val="00EE680F"/>
    <w:rsid w:val="00EF2DDC"/>
    <w:rsid w:val="00EF4A3A"/>
    <w:rsid w:val="00F0078E"/>
    <w:rsid w:val="00F02C4D"/>
    <w:rsid w:val="00F04209"/>
    <w:rsid w:val="00F06663"/>
    <w:rsid w:val="00F143BD"/>
    <w:rsid w:val="00F333E2"/>
    <w:rsid w:val="00F346C9"/>
    <w:rsid w:val="00F3592D"/>
    <w:rsid w:val="00F37895"/>
    <w:rsid w:val="00F43667"/>
    <w:rsid w:val="00F44D5D"/>
    <w:rsid w:val="00F53711"/>
    <w:rsid w:val="00F53D72"/>
    <w:rsid w:val="00F619B6"/>
    <w:rsid w:val="00F62E0C"/>
    <w:rsid w:val="00F672E9"/>
    <w:rsid w:val="00F762D0"/>
    <w:rsid w:val="00F82CDD"/>
    <w:rsid w:val="00F83EB4"/>
    <w:rsid w:val="00F9080F"/>
    <w:rsid w:val="00F967D7"/>
    <w:rsid w:val="00FA3513"/>
    <w:rsid w:val="00FA54A1"/>
    <w:rsid w:val="00FA7018"/>
    <w:rsid w:val="00FB3B49"/>
    <w:rsid w:val="00FC5883"/>
    <w:rsid w:val="00FD3AE1"/>
    <w:rsid w:val="00FD5A6F"/>
    <w:rsid w:val="00FD5DDE"/>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922249">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463695397">
      <w:bodyDiv w:val="1"/>
      <w:marLeft w:val="0"/>
      <w:marRight w:val="0"/>
      <w:marTop w:val="0"/>
      <w:marBottom w:val="0"/>
      <w:divBdr>
        <w:top w:val="none" w:sz="0" w:space="0" w:color="auto"/>
        <w:left w:val="none" w:sz="0" w:space="0" w:color="auto"/>
        <w:bottom w:val="none" w:sz="0" w:space="0" w:color="auto"/>
        <w:right w:val="none" w:sz="0" w:space="0" w:color="auto"/>
      </w:divBdr>
    </w:div>
    <w:div w:id="659038566">
      <w:bodyDiv w:val="1"/>
      <w:marLeft w:val="0"/>
      <w:marRight w:val="0"/>
      <w:marTop w:val="0"/>
      <w:marBottom w:val="0"/>
      <w:divBdr>
        <w:top w:val="none" w:sz="0" w:space="0" w:color="auto"/>
        <w:left w:val="none" w:sz="0" w:space="0" w:color="auto"/>
        <w:bottom w:val="none" w:sz="0" w:space="0" w:color="auto"/>
        <w:right w:val="none" w:sz="0" w:space="0" w:color="auto"/>
      </w:divBdr>
    </w:div>
    <w:div w:id="665135531">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923534510">
      <w:bodyDiv w:val="1"/>
      <w:marLeft w:val="0"/>
      <w:marRight w:val="0"/>
      <w:marTop w:val="0"/>
      <w:marBottom w:val="0"/>
      <w:divBdr>
        <w:top w:val="none" w:sz="0" w:space="0" w:color="auto"/>
        <w:left w:val="none" w:sz="0" w:space="0" w:color="auto"/>
        <w:bottom w:val="none" w:sz="0" w:space="0" w:color="auto"/>
        <w:right w:val="none" w:sz="0" w:space="0" w:color="auto"/>
      </w:divBdr>
    </w:div>
    <w:div w:id="979530363">
      <w:bodyDiv w:val="1"/>
      <w:marLeft w:val="0"/>
      <w:marRight w:val="0"/>
      <w:marTop w:val="0"/>
      <w:marBottom w:val="0"/>
      <w:divBdr>
        <w:top w:val="none" w:sz="0" w:space="0" w:color="auto"/>
        <w:left w:val="none" w:sz="0" w:space="0" w:color="auto"/>
        <w:bottom w:val="none" w:sz="0" w:space="0" w:color="auto"/>
        <w:right w:val="none" w:sz="0" w:space="0" w:color="auto"/>
      </w:divBdr>
    </w:div>
    <w:div w:id="1124929950">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149323693">
      <w:bodyDiv w:val="1"/>
      <w:marLeft w:val="0"/>
      <w:marRight w:val="0"/>
      <w:marTop w:val="0"/>
      <w:marBottom w:val="0"/>
      <w:divBdr>
        <w:top w:val="none" w:sz="0" w:space="0" w:color="auto"/>
        <w:left w:val="none" w:sz="0" w:space="0" w:color="auto"/>
        <w:bottom w:val="none" w:sz="0" w:space="0" w:color="auto"/>
        <w:right w:val="none" w:sz="0" w:space="0" w:color="auto"/>
      </w:divBdr>
    </w:div>
    <w:div w:id="1484200209">
      <w:bodyDiv w:val="1"/>
      <w:marLeft w:val="0"/>
      <w:marRight w:val="0"/>
      <w:marTop w:val="0"/>
      <w:marBottom w:val="0"/>
      <w:divBdr>
        <w:top w:val="none" w:sz="0" w:space="0" w:color="auto"/>
        <w:left w:val="none" w:sz="0" w:space="0" w:color="auto"/>
        <w:bottom w:val="none" w:sz="0" w:space="0" w:color="auto"/>
        <w:right w:val="none" w:sz="0" w:space="0" w:color="auto"/>
      </w:divBdr>
    </w:div>
    <w:div w:id="1657105823">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776053382">
      <w:bodyDiv w:val="1"/>
      <w:marLeft w:val="0"/>
      <w:marRight w:val="0"/>
      <w:marTop w:val="0"/>
      <w:marBottom w:val="0"/>
      <w:divBdr>
        <w:top w:val="none" w:sz="0" w:space="0" w:color="auto"/>
        <w:left w:val="none" w:sz="0" w:space="0" w:color="auto"/>
        <w:bottom w:val="none" w:sz="0" w:space="0" w:color="auto"/>
        <w:right w:val="none" w:sz="0" w:space="0" w:color="auto"/>
      </w:divBdr>
    </w:div>
    <w:div w:id="182164880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 w:id="2032874882">
      <w:bodyDiv w:val="1"/>
      <w:marLeft w:val="0"/>
      <w:marRight w:val="0"/>
      <w:marTop w:val="0"/>
      <w:marBottom w:val="0"/>
      <w:divBdr>
        <w:top w:val="none" w:sz="0" w:space="0" w:color="auto"/>
        <w:left w:val="none" w:sz="0" w:space="0" w:color="auto"/>
        <w:bottom w:val="none" w:sz="0" w:space="0" w:color="auto"/>
        <w:right w:val="none" w:sz="0" w:space="0" w:color="auto"/>
      </w:divBdr>
    </w:div>
    <w:div w:id="212022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www.gov.uk"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gov.uk" TargetMode="Externa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eoeps.suffolk.mappa@justice.gov.uk"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mailto:eoeps.suffolk.mappa@justice.gov.uk" TargetMode="Externa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svg"/><Relationship Id="rId27" Type="http://schemas.openxmlformats.org/officeDocument/2006/relationships/image" Target="media/image5.jpe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15</Pages>
  <Words>4032</Words>
  <Characters>22037</Characters>
  <Application>Microsoft Office Word</Application>
  <DocSecurity>4</DocSecurity>
  <Lines>183</Lines>
  <Paragraphs>52</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26017</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2024-10-29T09:30:00Z</dcterms:created>
  <dcterms:modified xsi:type="dcterms:W3CDTF">2024-10-29T09:30:00Z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