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1F315DE7" w:rsidR="003C0362" w:rsidRPr="00D5409B" w:rsidRDefault="009043F7" w:rsidP="00D5409B">
      <w:pPr>
        <w:pStyle w:val="Heading1"/>
        <w:rPr>
          <w:rStyle w:val="IntenseReference"/>
          <w:b w:val="0"/>
          <w:bCs w:val="0"/>
          <w:smallCaps w:val="0"/>
          <w:color w:val="7030A0"/>
          <w:spacing w:val="0"/>
        </w:rPr>
      </w:pPr>
      <w:r>
        <w:rPr>
          <w:rStyle w:val="IntenseReference"/>
          <w:b w:val="0"/>
          <w:bCs w:val="0"/>
          <w:smallCaps w:val="0"/>
          <w:color w:val="7030A0"/>
          <w:spacing w:val="0"/>
        </w:rPr>
        <w:t>Sussex</w:t>
      </w:r>
    </w:p>
    <w:p w14:paraId="6C337BC8" w14:textId="43EC390A" w:rsidR="00FF152D" w:rsidRPr="00FF152D" w:rsidRDefault="00FF152D" w:rsidP="00FF152D">
      <w:pPr>
        <w:spacing w:before="100" w:beforeAutospacing="1" w:after="100" w:afterAutospacing="1"/>
      </w:pPr>
      <w:r w:rsidRPr="00FF152D">
        <w:rPr>
          <w:noProof/>
        </w:rPr>
        <w:drawing>
          <wp:anchor distT="0" distB="0" distL="114300" distR="114300" simplePos="0" relativeHeight="251659264" behindDoc="0" locked="0" layoutInCell="1" allowOverlap="1" wp14:anchorId="4CC2E762" wp14:editId="74656DCC">
            <wp:simplePos x="0" y="0"/>
            <wp:positionH relativeFrom="column">
              <wp:posOffset>688340</wp:posOffset>
            </wp:positionH>
            <wp:positionV relativeFrom="paragraph">
              <wp:posOffset>375187</wp:posOffset>
            </wp:positionV>
            <wp:extent cx="6174000" cy="4622400"/>
            <wp:effectExtent l="0" t="0" r="0" b="6985"/>
            <wp:wrapTopAndBottom/>
            <wp:docPr id="10546618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6181" name="Pictur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4000" cy="4622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8C0474" w14:textId="77777777" w:rsidR="00FF152D" w:rsidRDefault="00FF152D" w:rsidP="008D1CDE">
      <w:pPr>
        <w:pStyle w:val="Heading1"/>
      </w:pPr>
    </w:p>
    <w:p w14:paraId="2EEE301F" w14:textId="77777777" w:rsidR="00C36467" w:rsidRDefault="003C0362" w:rsidP="008D1CDE">
      <w:pPr>
        <w:pStyle w:val="Heading1"/>
      </w:pPr>
      <w:r w:rsidRPr="0069414D">
        <w:t>Annual Report</w:t>
      </w:r>
      <w:r w:rsidR="00C36467">
        <w:t xml:space="preserve"> </w:t>
      </w:r>
    </w:p>
    <w:p w14:paraId="1679FD34" w14:textId="50C19E99" w:rsidR="009311B4" w:rsidRDefault="00C36467" w:rsidP="008D1CDE">
      <w:pPr>
        <w:pStyle w:val="Heading1"/>
      </w:pPr>
      <w:r>
        <w:t>2023-2024</w:t>
      </w:r>
    </w:p>
    <w:p w14:paraId="0C50DCB0" w14:textId="58551178" w:rsidR="00C36467" w:rsidRPr="00C36467" w:rsidRDefault="00C36467" w:rsidP="00C36467">
      <w:pPr>
        <w:sectPr w:rsidR="00C36467" w:rsidRPr="00C36467" w:rsidSect="00740AED">
          <w:footerReference w:type="even" r:id="rId13"/>
          <w:footerReference w:type="default" r:id="rId14"/>
          <w:footerReference w:type="first" r:id="rId15"/>
          <w:pgSz w:w="11905" w:h="16837" w:code="9"/>
          <w:pgMar w:top="720" w:right="720" w:bottom="720" w:left="0" w:header="720" w:footer="567" w:gutter="0"/>
          <w:cols w:space="720"/>
          <w:noEndnote/>
        </w:sectPr>
      </w:pPr>
    </w:p>
    <w:p w14:paraId="114EE9B3" w14:textId="7BA897D4" w:rsidR="00332EE6" w:rsidRPr="0069414D" w:rsidRDefault="00332EE6" w:rsidP="008D1CDE">
      <w:pPr>
        <w:pStyle w:val="Heading1"/>
        <w:jc w:val="left"/>
      </w:pPr>
      <w:r w:rsidRPr="0069414D">
        <w:lastRenderedPageBreak/>
        <w:t>Intro</w:t>
      </w:r>
      <w:r w:rsidR="00B93291">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48012761" w14:textId="77777777" w:rsidR="00534AD6" w:rsidRDefault="00534AD6" w:rsidP="00534AD6">
      <w:pPr>
        <w:spacing w:after="240" w:line="260" w:lineRule="exact"/>
        <w:rPr>
          <w:rFonts w:ascii="Arial" w:hAnsi="Arial" w:cs="Arial"/>
        </w:rPr>
      </w:pPr>
      <w:r>
        <w:rPr>
          <w:rFonts w:ascii="Arial" w:hAnsi="Arial" w:cs="Arial"/>
        </w:rPr>
        <w:t>This report is presented on behalf of the Surrey and Sussex Strategic Management Board, highlighting the performance and practice development of Multi Agency Public Protection Arrangements in Surrey, West Sussex, East Sussex and Brighton and Hove Unitary Authority.</w:t>
      </w:r>
    </w:p>
    <w:p w14:paraId="01BD778D" w14:textId="77777777" w:rsidR="00534AD6" w:rsidRDefault="00534AD6" w:rsidP="00534AD6">
      <w:pPr>
        <w:spacing w:after="240" w:line="260" w:lineRule="exact"/>
        <w:rPr>
          <w:rFonts w:ascii="Arial" w:hAnsi="Arial" w:cs="Arial"/>
        </w:rPr>
      </w:pPr>
      <w:r>
        <w:rPr>
          <w:rFonts w:ascii="Arial" w:hAnsi="Arial" w:cs="Arial"/>
        </w:rPr>
        <w:t>The role of the Strategic Management Board (SMB) is to provide oversight and assurance of effective public protection arrangements in the counties. The SMB is made up of the three Responsible Authorities (RA) who are the Police, the Probation Service and the Prison Service.  Alongside the responsible authorities are key Duty to Co-operate agencies (DTC), who include partners from Child and Adult Safeguarding, Youth Offending Services, Health, Department of Work and Pensions, Local Authority Housing and Home Office Immigration Enforcement. The SMB meets three to four times a year to review progress and to assure effective and efficient arrangements are in place to achieve the priority of protecting the public from harm by those subject to MAPP arrangements and to reduce their re-offending.</w:t>
      </w:r>
    </w:p>
    <w:p w14:paraId="04B7C9FF" w14:textId="77777777" w:rsidR="00534AD6" w:rsidRDefault="00534AD6" w:rsidP="00534AD6">
      <w:pPr>
        <w:spacing w:after="240" w:line="260" w:lineRule="exact"/>
        <w:rPr>
          <w:rFonts w:ascii="Arial" w:hAnsi="Arial" w:cs="Arial"/>
        </w:rPr>
      </w:pPr>
      <w:r>
        <w:rPr>
          <w:rFonts w:ascii="Arial" w:hAnsi="Arial" w:cs="Arial"/>
        </w:rPr>
        <w:t>We continue to see an increase in the number of individuals becoming subject to multi agency public protection arrangements, although the overall number of nominals subject to MAPP arrangements is relatively stable.</w:t>
      </w:r>
    </w:p>
    <w:p w14:paraId="67260FE2" w14:textId="77777777" w:rsidR="00534AD6" w:rsidRDefault="00534AD6" w:rsidP="00534AD6">
      <w:pPr>
        <w:spacing w:after="240" w:line="260" w:lineRule="exact"/>
        <w:rPr>
          <w:rFonts w:ascii="Arial" w:hAnsi="Arial" w:cs="Arial"/>
        </w:rPr>
      </w:pPr>
      <w:r>
        <w:rPr>
          <w:rFonts w:ascii="Arial" w:hAnsi="Arial" w:cs="Arial"/>
        </w:rPr>
        <w:t>A significant number of people fall under MAPPA as a consequence of a conviction for a sexual offence and are recoded as MAPPA Category 1.  Convicted sexual offenders make up the majority of MAPPA nominals in Surrey and Sussex, which is consistent with other SMB areas across the country.  The overwhelming majority of convicted sex offenders also become subject to sexual offender registration requirements.</w:t>
      </w:r>
    </w:p>
    <w:p w14:paraId="3697D40D" w14:textId="77777777" w:rsidR="00534AD6" w:rsidRDefault="00534AD6" w:rsidP="00534AD6">
      <w:pPr>
        <w:spacing w:after="240" w:line="260" w:lineRule="exact"/>
        <w:rPr>
          <w:rFonts w:ascii="Arial" w:hAnsi="Arial" w:cs="Arial"/>
        </w:rPr>
      </w:pPr>
      <w:r>
        <w:rPr>
          <w:rFonts w:ascii="Arial" w:hAnsi="Arial" w:cs="Arial"/>
        </w:rPr>
        <w:t xml:space="preserve">Notification requirements can last for many years beyond the period of a supervised Licence or community order, and this in part will explain the relatively high numbers of Category 1 registered sex offenders under MAPPA in proportion to Category 2 nominals convicted of a violent offence. When you </w:t>
      </w:r>
      <w:r>
        <w:rPr>
          <w:rFonts w:ascii="Arial" w:hAnsi="Arial" w:cs="Arial"/>
        </w:rPr>
        <w:t>review the number of cases at Level 2 and Level 3, where there is significant multi-agency activity to manage risk, the numbers are more balanced. This would suggest that overall, arrangements for most convicted sex offenders are working sufficiently well to manage the risks presented to the public at our lower level of oversight, Level 1.</w:t>
      </w:r>
    </w:p>
    <w:p w14:paraId="43898A37" w14:textId="77777777" w:rsidR="00534AD6" w:rsidRDefault="00534AD6" w:rsidP="00534AD6">
      <w:pPr>
        <w:spacing w:after="240" w:line="260" w:lineRule="exact"/>
        <w:rPr>
          <w:rFonts w:ascii="Arial" w:hAnsi="Arial" w:cs="Arial"/>
        </w:rPr>
      </w:pPr>
      <w:r>
        <w:rPr>
          <w:rFonts w:ascii="Arial" w:hAnsi="Arial" w:cs="Arial"/>
        </w:rPr>
        <w:t>Clearly, the most important responsibility of MAPPA is to have sufficient oversight of partner agency risk management. Good risk management commences with solid risk assessment.  We are driven by a continuous recognition that there is always something to learn from reviews and new research, as well as reflecting the reality that key agencies within MAPPA will have staff joining who are at the beginning of their careers and consequently building up their practice knowledge and understanding through experience. To support our risk management work, the SMB have developed an ‘improvement plan’ to continue to build the practice expertise and knowledge of professionals working with MAPPA nominals in Surrey and Sussex.</w:t>
      </w:r>
    </w:p>
    <w:p w14:paraId="1C5B30BD" w14:textId="77777777" w:rsidR="00534AD6" w:rsidRDefault="00534AD6" w:rsidP="00534AD6">
      <w:pPr>
        <w:spacing w:after="240" w:line="260" w:lineRule="exact"/>
        <w:rPr>
          <w:rFonts w:ascii="Arial" w:hAnsi="Arial" w:cs="Arial"/>
        </w:rPr>
      </w:pPr>
      <w:r>
        <w:rPr>
          <w:rFonts w:ascii="Arial" w:hAnsi="Arial" w:cs="Arial"/>
        </w:rPr>
        <w:t>The area has seen a number of new Level 2 and Level 3 chairs come into role. We continue to focus on the professional development of Chairs through the delivery of Chair Training and support good practice compliance auditing by our MAPPA Co-ordinators of Level 2 and Level 3 meetings.</w:t>
      </w:r>
    </w:p>
    <w:p w14:paraId="76E2E301" w14:textId="77777777" w:rsidR="00534AD6" w:rsidRDefault="00534AD6" w:rsidP="00534AD6">
      <w:pPr>
        <w:spacing w:after="240" w:line="260" w:lineRule="exact"/>
        <w:rPr>
          <w:rFonts w:ascii="Arial" w:hAnsi="Arial" w:cs="Arial"/>
        </w:rPr>
      </w:pPr>
      <w:r>
        <w:rPr>
          <w:rFonts w:ascii="Arial" w:hAnsi="Arial" w:cs="Arial"/>
        </w:rPr>
        <w:t>We continue to review our administrative support arrangements to boost efficiency and capacity, whilst conforming with national guidance expectations set for us.  We have prioritised during 2023/24 the focus of meetings to be predominately based on the ‘Four Pillars’ of risk management: supervision, monitoring and control, interventions and victim safety planning.</w:t>
      </w:r>
    </w:p>
    <w:p w14:paraId="16A233F2" w14:textId="77777777" w:rsidR="00534AD6" w:rsidRDefault="00534AD6" w:rsidP="00534AD6">
      <w:pPr>
        <w:spacing w:after="240" w:line="260" w:lineRule="exact"/>
        <w:rPr>
          <w:rFonts w:ascii="Arial" w:hAnsi="Arial" w:cs="Arial"/>
        </w:rPr>
      </w:pPr>
      <w:r>
        <w:rPr>
          <w:rFonts w:ascii="Arial" w:hAnsi="Arial" w:cs="Arial"/>
        </w:rPr>
        <w:t xml:space="preserve">During 2023/24, our focus has moved towards a greater emphasis on the needs and safety of the victim and or the victim’s family.  This includes robust enforcement of area exclusion zones, electronic or satellite tagging to monitor movements and strict no contact conditions applied as appropriate to </w:t>
      </w:r>
      <w:r>
        <w:rPr>
          <w:rFonts w:ascii="Arial" w:hAnsi="Arial" w:cs="Arial"/>
        </w:rPr>
        <w:lastRenderedPageBreak/>
        <w:t>the Licences of released prisoners into the community. Alongside this, again with a view to specific victim safety issues, MAPPA has broadened its remit to pay closer attention to offences relating to domestic abuse, with an increase in cases referred at Category 3.</w:t>
      </w:r>
    </w:p>
    <w:p w14:paraId="5592F157" w14:textId="77777777" w:rsidR="00534AD6" w:rsidRDefault="00534AD6" w:rsidP="00534AD6">
      <w:pPr>
        <w:spacing w:after="240" w:line="260" w:lineRule="exact"/>
        <w:rPr>
          <w:rFonts w:ascii="Arial" w:hAnsi="Arial" w:cs="Arial"/>
        </w:rPr>
      </w:pPr>
      <w:r>
        <w:rPr>
          <w:rFonts w:ascii="Arial" w:hAnsi="Arial" w:cs="Arial"/>
        </w:rPr>
        <w:t>As reported in the last annual report, cases particularly at Level 2 and Level 3 continue to present with a wide range of complex management needs. HMPPS have embedded its Homelessness Prevention Team, which assists in identifying temporary accommodation for released prisoners for a period of up to 84 nights, but the overall issues in securing affordable and secure accommodation for MAPPA nominals continues to present significant challenges, which in turn impacts on resettlement and rehabilitation activities.</w:t>
      </w:r>
    </w:p>
    <w:p w14:paraId="47A8C9E5" w14:textId="77777777" w:rsidR="00534AD6" w:rsidRDefault="00534AD6" w:rsidP="00534AD6">
      <w:pPr>
        <w:spacing w:after="240" w:line="260" w:lineRule="exact"/>
        <w:rPr>
          <w:rFonts w:ascii="Arial" w:hAnsi="Arial" w:cs="Arial"/>
        </w:rPr>
      </w:pPr>
      <w:r>
        <w:rPr>
          <w:rFonts w:ascii="Arial" w:hAnsi="Arial" w:cs="Arial"/>
        </w:rPr>
        <w:t xml:space="preserve">Meanwhile, our specific arrangements for cases considered to present a higher risk in regard to terrorist or domestic extremist </w:t>
      </w:r>
      <w:r>
        <w:rPr>
          <w:rFonts w:ascii="Arial" w:hAnsi="Arial" w:cs="Arial"/>
        </w:rPr>
        <w:t>nature have now been well established through the National Security Division.</w:t>
      </w:r>
    </w:p>
    <w:p w14:paraId="52AB7DF9" w14:textId="77777777" w:rsidR="00534AD6" w:rsidRDefault="00534AD6" w:rsidP="00534AD6">
      <w:pPr>
        <w:spacing w:after="240" w:line="260" w:lineRule="exact"/>
        <w:rPr>
          <w:rFonts w:ascii="Arial" w:hAnsi="Arial" w:cs="Arial"/>
        </w:rPr>
      </w:pPr>
      <w:r>
        <w:rPr>
          <w:rFonts w:ascii="Arial" w:hAnsi="Arial" w:cs="Arial"/>
        </w:rPr>
        <w:t xml:space="preserve">As we look ahead, we expect our caseload to continue to grow, which will bring challenges in relation to resources and capacity. We will be exploring how we may be able to reduce bureaucracy still further as we consider the opportunities from fast developing technology. We remain confident in our ability to continue to have oversight of high-quality risk management practices throughout both Surrey and Sussex. </w:t>
      </w:r>
    </w:p>
    <w:p w14:paraId="180C959F" w14:textId="77777777" w:rsidR="00534AD6" w:rsidRDefault="00534AD6" w:rsidP="00534AD6">
      <w:pPr>
        <w:spacing w:after="240" w:line="260" w:lineRule="exact"/>
        <w:rPr>
          <w:rFonts w:ascii="Arial" w:hAnsi="Arial" w:cs="Arial"/>
        </w:rPr>
      </w:pPr>
    </w:p>
    <w:p w14:paraId="35D4B846" w14:textId="77777777" w:rsidR="00534AD6" w:rsidRDefault="00534AD6" w:rsidP="00534AD6">
      <w:pPr>
        <w:spacing w:after="240" w:line="260" w:lineRule="exact"/>
        <w:rPr>
          <w:rFonts w:ascii="Arial" w:hAnsi="Arial" w:cs="Arial"/>
          <w:b/>
          <w:bCs/>
        </w:rPr>
      </w:pPr>
      <w:r>
        <w:rPr>
          <w:rFonts w:ascii="Arial" w:hAnsi="Arial" w:cs="Arial"/>
          <w:b/>
          <w:bCs/>
        </w:rPr>
        <w:t>Chairs for the Surrey &amp; Sussex MAPPA Strategic Management Board:</w:t>
      </w:r>
    </w:p>
    <w:p w14:paraId="60ABD163" w14:textId="4BE4F0F8" w:rsidR="00534AD6" w:rsidRDefault="00534AD6" w:rsidP="00534AD6">
      <w:pPr>
        <w:spacing w:after="240" w:line="260" w:lineRule="exact"/>
        <w:rPr>
          <w:rFonts w:ascii="Arial" w:hAnsi="Arial" w:cs="Arial"/>
          <w:b/>
          <w:bCs/>
        </w:rPr>
        <w:sectPr w:rsidR="00534AD6" w:rsidSect="00534AD6">
          <w:type w:val="continuous"/>
          <w:pgSz w:w="11905" w:h="16837" w:code="9"/>
          <w:pgMar w:top="720" w:right="720" w:bottom="720" w:left="720" w:header="720" w:footer="567" w:gutter="0"/>
          <w:cols w:num="2" w:space="720"/>
          <w:noEndnote/>
        </w:sectPr>
      </w:pPr>
      <w:r w:rsidRPr="002B333F">
        <w:rPr>
          <w:rFonts w:ascii="Arial" w:hAnsi="Arial" w:cs="Arial"/>
          <w:b/>
          <w:bCs/>
        </w:rPr>
        <w:t xml:space="preserve">Mark Burden (Head of Public Protection, Kent, Surrey &amp; Sussex Probation Service) </w:t>
      </w:r>
      <w:r>
        <w:rPr>
          <w:rFonts w:ascii="Arial" w:hAnsi="Arial" w:cs="Arial"/>
          <w:b/>
          <w:bCs/>
        </w:rPr>
        <w:t xml:space="preserve">and </w:t>
      </w:r>
      <w:r w:rsidRPr="002B333F">
        <w:rPr>
          <w:rFonts w:ascii="Arial" w:hAnsi="Arial" w:cs="Arial"/>
          <w:b/>
          <w:bCs/>
        </w:rPr>
        <w:t>Assistant Chief Constable Tanya Jones (Specialist Crime Command and Public Protection, Surrey Police &amp; Sussex Police</w:t>
      </w:r>
      <w:r>
        <w:rPr>
          <w:rFonts w:ascii="Arial" w:hAnsi="Arial" w:cs="Arial"/>
          <w:b/>
          <w:bCs/>
        </w:rPr>
        <w:t>)</w:t>
      </w:r>
    </w:p>
    <w:p w14:paraId="47D7F72D" w14:textId="0FD72FC9" w:rsidR="00332EE6" w:rsidRPr="007C7106" w:rsidRDefault="00332EE6" w:rsidP="00534AD6">
      <w:pPr>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lastRenderedPageBreak/>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r w:rsidRPr="00206B09">
        <w:rPr>
          <w:sz w:val="24"/>
          <w:szCs w:val="24"/>
          <w:lang w:val="en-GB"/>
        </w:rPr>
        <w:t xml:space="preserve">ViSOR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7"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8"/>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08576D"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08576D" w:rsidRPr="00523CF4" w:rsidRDefault="0008576D" w:rsidP="0008576D">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12534D2D"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2129</w:t>
            </w:r>
          </w:p>
        </w:tc>
        <w:tc>
          <w:tcPr>
            <w:tcW w:w="2186" w:type="dxa"/>
          </w:tcPr>
          <w:p w14:paraId="1638E0FC" w14:textId="20C46B0D"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417</w:t>
            </w:r>
          </w:p>
        </w:tc>
        <w:tc>
          <w:tcPr>
            <w:tcW w:w="2186" w:type="dxa"/>
          </w:tcPr>
          <w:p w14:paraId="1F1BCFAF" w14:textId="2A4B91F0"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sz w:val="24"/>
                <w:szCs w:val="24"/>
              </w:rPr>
              <w:t>-</w:t>
            </w:r>
          </w:p>
        </w:tc>
        <w:tc>
          <w:tcPr>
            <w:tcW w:w="2186" w:type="dxa"/>
          </w:tcPr>
          <w:p w14:paraId="08FB1F87" w14:textId="302A7137"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2546</w:t>
            </w:r>
          </w:p>
        </w:tc>
      </w:tr>
      <w:tr w:rsidR="0008576D"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08576D" w:rsidRPr="00523CF4" w:rsidRDefault="0008576D" w:rsidP="0008576D">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67461A54"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1</w:t>
            </w:r>
          </w:p>
        </w:tc>
        <w:tc>
          <w:tcPr>
            <w:tcW w:w="2186" w:type="dxa"/>
          </w:tcPr>
          <w:p w14:paraId="10F8D0CE" w14:textId="076CF012"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1</w:t>
            </w:r>
          </w:p>
        </w:tc>
        <w:tc>
          <w:tcPr>
            <w:tcW w:w="2186" w:type="dxa"/>
          </w:tcPr>
          <w:p w14:paraId="346F3891" w14:textId="79429710"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2</w:t>
            </w:r>
          </w:p>
        </w:tc>
        <w:tc>
          <w:tcPr>
            <w:tcW w:w="2186" w:type="dxa"/>
          </w:tcPr>
          <w:p w14:paraId="29D9E254" w14:textId="0AAA2751"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4</w:t>
            </w:r>
          </w:p>
        </w:tc>
      </w:tr>
      <w:tr w:rsidR="0008576D"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08576D" w:rsidRPr="00523CF4" w:rsidRDefault="0008576D" w:rsidP="0008576D">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3CB3147C"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0</w:t>
            </w:r>
          </w:p>
        </w:tc>
        <w:tc>
          <w:tcPr>
            <w:tcW w:w="2186" w:type="dxa"/>
          </w:tcPr>
          <w:p w14:paraId="26751848" w14:textId="3D25AC84"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0</w:t>
            </w:r>
          </w:p>
        </w:tc>
        <w:tc>
          <w:tcPr>
            <w:tcW w:w="2186" w:type="dxa"/>
          </w:tcPr>
          <w:p w14:paraId="75314FEE" w14:textId="69582B21"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0</w:t>
            </w:r>
          </w:p>
        </w:tc>
        <w:tc>
          <w:tcPr>
            <w:tcW w:w="2186" w:type="dxa"/>
          </w:tcPr>
          <w:p w14:paraId="7FD44C20" w14:textId="767B6F65"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0</w:t>
            </w:r>
          </w:p>
        </w:tc>
      </w:tr>
      <w:tr w:rsidR="0008576D"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08576D" w:rsidRPr="00523CF4" w:rsidRDefault="0008576D" w:rsidP="0008576D">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786D70CC"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2130</w:t>
            </w:r>
          </w:p>
        </w:tc>
        <w:tc>
          <w:tcPr>
            <w:tcW w:w="2186" w:type="dxa"/>
          </w:tcPr>
          <w:p w14:paraId="4B320A3C" w14:textId="198D2CBC"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418</w:t>
            </w:r>
          </w:p>
        </w:tc>
        <w:tc>
          <w:tcPr>
            <w:tcW w:w="2186" w:type="dxa"/>
          </w:tcPr>
          <w:p w14:paraId="59BF82DA" w14:textId="57F9EE0E"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2</w:t>
            </w:r>
          </w:p>
        </w:tc>
        <w:tc>
          <w:tcPr>
            <w:tcW w:w="2186" w:type="dxa"/>
          </w:tcPr>
          <w:p w14:paraId="230BC3FB" w14:textId="2A2E6D0C"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2550</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08576D"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08576D" w:rsidRPr="00523CF4" w:rsidRDefault="0008576D" w:rsidP="0008576D">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6CDB6373"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11</w:t>
            </w:r>
          </w:p>
        </w:tc>
        <w:tc>
          <w:tcPr>
            <w:tcW w:w="2186" w:type="dxa"/>
          </w:tcPr>
          <w:p w14:paraId="231D96FE" w14:textId="378335FA"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7</w:t>
            </w:r>
          </w:p>
        </w:tc>
        <w:tc>
          <w:tcPr>
            <w:tcW w:w="2186" w:type="dxa"/>
          </w:tcPr>
          <w:p w14:paraId="413645CC" w14:textId="3FBA93C2"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6</w:t>
            </w:r>
          </w:p>
        </w:tc>
        <w:tc>
          <w:tcPr>
            <w:tcW w:w="2186" w:type="dxa"/>
          </w:tcPr>
          <w:p w14:paraId="5A206D70" w14:textId="73C34E71"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24</w:t>
            </w:r>
          </w:p>
        </w:tc>
      </w:tr>
      <w:tr w:rsidR="0008576D"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08576D" w:rsidRPr="00523CF4" w:rsidRDefault="0008576D" w:rsidP="0008576D">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26A54481"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1</w:t>
            </w:r>
          </w:p>
        </w:tc>
        <w:tc>
          <w:tcPr>
            <w:tcW w:w="2186" w:type="dxa"/>
          </w:tcPr>
          <w:p w14:paraId="4AF1F0B4" w14:textId="2D41E1A8"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1</w:t>
            </w:r>
          </w:p>
        </w:tc>
        <w:tc>
          <w:tcPr>
            <w:tcW w:w="2186" w:type="dxa"/>
          </w:tcPr>
          <w:p w14:paraId="3EABFC56" w14:textId="537AA6DF"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0</w:t>
            </w:r>
          </w:p>
        </w:tc>
        <w:tc>
          <w:tcPr>
            <w:tcW w:w="2186" w:type="dxa"/>
          </w:tcPr>
          <w:p w14:paraId="66FC4C00" w14:textId="2360A5BC"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2</w:t>
            </w:r>
          </w:p>
        </w:tc>
      </w:tr>
      <w:tr w:rsidR="0008576D"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08576D" w:rsidRPr="00523CF4" w:rsidRDefault="0008576D" w:rsidP="0008576D">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4DC2E647"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12</w:t>
            </w:r>
          </w:p>
        </w:tc>
        <w:tc>
          <w:tcPr>
            <w:tcW w:w="2186" w:type="dxa"/>
          </w:tcPr>
          <w:p w14:paraId="5D543B3B" w14:textId="4909087C"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8</w:t>
            </w:r>
          </w:p>
        </w:tc>
        <w:tc>
          <w:tcPr>
            <w:tcW w:w="2186" w:type="dxa"/>
          </w:tcPr>
          <w:p w14:paraId="03713ACD" w14:textId="7A975CF4"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6</w:t>
            </w:r>
          </w:p>
        </w:tc>
        <w:tc>
          <w:tcPr>
            <w:tcW w:w="2186" w:type="dxa"/>
          </w:tcPr>
          <w:p w14:paraId="29E98152" w14:textId="1BD5E9AA"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sz w:val="24"/>
                <w:szCs w:val="24"/>
              </w:rPr>
              <w:fldChar w:fldCharType="begin"/>
            </w:r>
            <w:r w:rsidRPr="007417BF">
              <w:rPr>
                <w:bCs/>
                <w:sz w:val="24"/>
                <w:szCs w:val="24"/>
              </w:rPr>
              <w:instrText xml:space="preserve"> =Sum(ABOVE) </w:instrText>
            </w:r>
            <w:r w:rsidRPr="007417BF">
              <w:rPr>
                <w:bCs/>
                <w:sz w:val="24"/>
                <w:szCs w:val="24"/>
              </w:rPr>
              <w:fldChar w:fldCharType="separate"/>
            </w:r>
            <w:r w:rsidRPr="007417BF">
              <w:rPr>
                <w:bCs/>
                <w:noProof/>
                <w:sz w:val="24"/>
                <w:szCs w:val="24"/>
              </w:rPr>
              <w:t>26</w:t>
            </w:r>
            <w:r w:rsidRPr="007417BF">
              <w:rPr>
                <w:bCs/>
                <w:sz w:val="24"/>
                <w:szCs w:val="24"/>
              </w:rP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3AD0F230" w:rsidR="00332EE6" w:rsidRPr="00B93291"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B93291">
              <w:rPr>
                <w:b/>
                <w:bCs/>
                <w:sz w:val="24"/>
                <w:szCs w:val="24"/>
                <w:lang w:val="en-GB"/>
              </w:rPr>
              <w:t>37</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1369D74C" w:rsidR="00332EE6" w:rsidRPr="00B93291"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B93291">
              <w:rPr>
                <w:b/>
                <w:bCs/>
                <w:sz w:val="24"/>
                <w:szCs w:val="24"/>
                <w:lang w:val="en-GB"/>
              </w:rPr>
              <w:t>5</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212A1E26" w:rsidR="00A231D9" w:rsidRPr="00B93291"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B93291">
              <w:rPr>
                <w:b/>
                <w:bCs/>
                <w:sz w:val="24"/>
                <w:szCs w:val="24"/>
                <w:lang w:val="en-GB"/>
              </w:rPr>
              <w:t>196</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74508966" w:rsidR="00A231D9" w:rsidRPr="00B93291"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B93291">
              <w:rPr>
                <w:b/>
                <w:bCs/>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3E85475B" w:rsidR="00A231D9" w:rsidRPr="00B93291"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B93291">
              <w:rPr>
                <w:b/>
                <w:bCs/>
                <w:sz w:val="24"/>
                <w:szCs w:val="24"/>
                <w:lang w:val="en-GB"/>
              </w:rPr>
              <w:t>3</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7005"/>
        <w:gridCol w:w="1738"/>
        <w:gridCol w:w="1712"/>
      </w:tblGrid>
      <w:tr w:rsidR="00B93291" w14:paraId="74376CF7" w14:textId="7CCFE6B0" w:rsidTr="00B93291">
        <w:tc>
          <w:tcPr>
            <w:cnfStyle w:val="001000000000" w:firstRow="0" w:lastRow="0" w:firstColumn="1" w:lastColumn="0" w:oddVBand="0" w:evenVBand="0" w:oddHBand="0" w:evenHBand="0" w:firstRowFirstColumn="0" w:firstRowLastColumn="0" w:lastRowFirstColumn="0" w:lastRowLastColumn="0"/>
            <w:tcW w:w="7005" w:type="dxa"/>
          </w:tcPr>
          <w:p w14:paraId="057B2E03" w14:textId="07CAEDB2" w:rsidR="00B93291" w:rsidRPr="00523CF4" w:rsidRDefault="00B93291" w:rsidP="00281FCC">
            <w:pPr>
              <w:pStyle w:val="Style2"/>
              <w:spacing w:before="0" w:line="240" w:lineRule="auto"/>
              <w:rPr>
                <w:b w:val="0"/>
                <w:bCs w:val="0"/>
              </w:rPr>
            </w:pPr>
            <w:r w:rsidRPr="00523CF4">
              <w:rPr>
                <w:b w:val="0"/>
                <w:bCs w:val="0"/>
              </w:rPr>
              <w:t xml:space="preserve">Number of </w:t>
            </w:r>
            <w:r>
              <w:rPr>
                <w:b w:val="0"/>
                <w:bCs w:val="0"/>
              </w:rPr>
              <w:t>individuals</w:t>
            </w:r>
            <w:r w:rsidRPr="00523CF4">
              <w:rPr>
                <w:b w:val="0"/>
                <w:bCs w:val="0"/>
              </w:rPr>
              <w:t xml:space="preserve"> who became subject to </w:t>
            </w:r>
            <w:r>
              <w:rPr>
                <w:b w:val="0"/>
                <w:bCs w:val="0"/>
              </w:rPr>
              <w:t xml:space="preserve">sex offender </w:t>
            </w:r>
            <w:r w:rsidRPr="00523CF4">
              <w:rPr>
                <w:b w:val="0"/>
                <w:bCs w:val="0"/>
              </w:rPr>
              <w:t xml:space="preserve">notification requirements following a breach(es) of a Sexual Risk Order (SRO) </w:t>
            </w:r>
          </w:p>
        </w:tc>
        <w:tc>
          <w:tcPr>
            <w:tcW w:w="1738" w:type="dxa"/>
          </w:tcPr>
          <w:p w14:paraId="61A0E328" w14:textId="5A0CEA49" w:rsidR="00B93291" w:rsidRPr="00B93291" w:rsidRDefault="00B93291" w:rsidP="007417BF">
            <w:pPr>
              <w:pStyle w:val="MAPPA-Tabletext"/>
              <w:jc w:val="center"/>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B93291">
              <w:rPr>
                <w:b/>
                <w:bCs/>
                <w:sz w:val="24"/>
                <w:szCs w:val="24"/>
                <w:lang w:val="en-GB"/>
              </w:rPr>
              <w:t>2</w:t>
            </w:r>
          </w:p>
        </w:tc>
        <w:tc>
          <w:tcPr>
            <w:tcW w:w="1712" w:type="dxa"/>
          </w:tcPr>
          <w:p w14:paraId="4ED1DB1C" w14:textId="77777777" w:rsidR="00B93291" w:rsidRPr="00B93291" w:rsidRDefault="00B93291" w:rsidP="007417BF">
            <w:pPr>
              <w:pStyle w:val="MAPPA-Tabletext"/>
              <w:jc w:val="center"/>
              <w:cnfStyle w:val="000000000000" w:firstRow="0" w:lastRow="0" w:firstColumn="0" w:lastColumn="0" w:oddVBand="0" w:evenVBand="0" w:oddHBand="0" w:evenHBand="0" w:firstRowFirstColumn="0" w:firstRowLastColumn="0" w:lastRowFirstColumn="0" w:lastRowLastColumn="0"/>
              <w:rPr>
                <w:b/>
                <w:bCs/>
                <w:sz w:val="24"/>
                <w:szCs w:val="24"/>
                <w:lang w:val="en-GB"/>
              </w:rPr>
            </w:pP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08576D"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08576D" w:rsidRPr="00523CF4" w:rsidRDefault="0008576D" w:rsidP="0008576D">
            <w:pPr>
              <w:pStyle w:val="MAPPA-Tabletext"/>
              <w:rPr>
                <w:b w:val="0"/>
                <w:bCs w:val="0"/>
                <w:sz w:val="24"/>
                <w:szCs w:val="24"/>
                <w:lang w:val="en-GB"/>
              </w:rPr>
            </w:pPr>
            <w:r w:rsidRPr="00523CF4">
              <w:rPr>
                <w:b w:val="0"/>
                <w:bCs w:val="0"/>
                <w:sz w:val="24"/>
                <w:szCs w:val="24"/>
                <w:lang w:val="en-GB"/>
              </w:rPr>
              <w:lastRenderedPageBreak/>
              <w:t>Level 2</w:t>
            </w:r>
          </w:p>
        </w:tc>
        <w:tc>
          <w:tcPr>
            <w:tcW w:w="2185" w:type="dxa"/>
          </w:tcPr>
          <w:p w14:paraId="2AA5C817" w14:textId="1A67E3D0"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3</w:t>
            </w:r>
          </w:p>
        </w:tc>
        <w:tc>
          <w:tcPr>
            <w:tcW w:w="2186" w:type="dxa"/>
          </w:tcPr>
          <w:p w14:paraId="34F9E68F" w14:textId="1E9B513F"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0</w:t>
            </w:r>
          </w:p>
        </w:tc>
        <w:tc>
          <w:tcPr>
            <w:tcW w:w="2186" w:type="dxa"/>
          </w:tcPr>
          <w:p w14:paraId="720ECB5F" w14:textId="47889795"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2</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5E2C03B9" w:rsidR="0008576D" w:rsidRPr="0008576D" w:rsidRDefault="0008576D" w:rsidP="007417BF">
            <w:pPr>
              <w:pStyle w:val="MAPPA-Tabletext"/>
              <w:jc w:val="center"/>
              <w:rPr>
                <w:b w:val="0"/>
                <w:sz w:val="24"/>
                <w:szCs w:val="24"/>
                <w:lang w:val="en-GB"/>
              </w:rPr>
            </w:pPr>
            <w:r w:rsidRPr="007417BF">
              <w:rPr>
                <w:noProof/>
                <w:sz w:val="24"/>
                <w:szCs w:val="24"/>
              </w:rPr>
              <w:t>5</w:t>
            </w:r>
          </w:p>
        </w:tc>
      </w:tr>
      <w:tr w:rsidR="0008576D"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08576D" w:rsidRPr="00523CF4" w:rsidRDefault="0008576D" w:rsidP="0008576D">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5997ACD1"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0</w:t>
            </w:r>
          </w:p>
        </w:tc>
        <w:tc>
          <w:tcPr>
            <w:tcW w:w="2186" w:type="dxa"/>
          </w:tcPr>
          <w:p w14:paraId="272FF4F7" w14:textId="2ACDBB3F"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0</w:t>
            </w:r>
          </w:p>
        </w:tc>
        <w:tc>
          <w:tcPr>
            <w:tcW w:w="2186" w:type="dxa"/>
          </w:tcPr>
          <w:p w14:paraId="75D55EA6" w14:textId="31953A40" w:rsidR="0008576D" w:rsidRPr="0008576D"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417BF">
              <w:rPr>
                <w:bCs/>
                <w:noProof/>
                <w:sz w:val="24"/>
                <w:szCs w:val="24"/>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44E88556" w:rsidR="0008576D" w:rsidRPr="0008576D" w:rsidRDefault="0008576D" w:rsidP="007417BF">
            <w:pPr>
              <w:pStyle w:val="MAPPA-Tabletext"/>
              <w:jc w:val="center"/>
              <w:rPr>
                <w:b w:val="0"/>
                <w:sz w:val="24"/>
                <w:szCs w:val="24"/>
                <w:lang w:val="en-GB"/>
              </w:rPr>
            </w:pPr>
            <w:r w:rsidRPr="007417BF">
              <w:rPr>
                <w:noProof/>
                <w:sz w:val="24"/>
                <w:szCs w:val="24"/>
              </w:rPr>
              <w:t>0</w:t>
            </w:r>
          </w:p>
        </w:tc>
      </w:tr>
      <w:tr w:rsidR="0008576D"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08576D" w:rsidRPr="00523CF4" w:rsidRDefault="0008576D" w:rsidP="0008576D">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27501726" w:rsidR="0008576D" w:rsidRPr="0008576D" w:rsidRDefault="0008576D" w:rsidP="007417BF">
            <w:pPr>
              <w:pStyle w:val="MAPPA-Tabletext"/>
              <w:jc w:val="center"/>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7417BF">
              <w:rPr>
                <w:sz w:val="24"/>
                <w:szCs w:val="24"/>
              </w:rPr>
              <w:fldChar w:fldCharType="begin"/>
            </w:r>
            <w:r w:rsidRPr="007417BF">
              <w:rPr>
                <w:sz w:val="24"/>
                <w:szCs w:val="24"/>
              </w:rPr>
              <w:instrText xml:space="preserve"> =SUM(ABOVE) </w:instrText>
            </w:r>
            <w:r w:rsidRPr="007417BF">
              <w:rPr>
                <w:sz w:val="24"/>
                <w:szCs w:val="24"/>
              </w:rPr>
              <w:fldChar w:fldCharType="separate"/>
            </w:r>
            <w:r w:rsidRPr="007417BF">
              <w:rPr>
                <w:noProof/>
                <w:sz w:val="24"/>
                <w:szCs w:val="24"/>
              </w:rPr>
              <w:t>3</w:t>
            </w:r>
            <w:r w:rsidRPr="007417BF">
              <w:rPr>
                <w:sz w:val="24"/>
                <w:szCs w:val="24"/>
              </w:rPr>
              <w:fldChar w:fldCharType="end"/>
            </w:r>
          </w:p>
        </w:tc>
        <w:tc>
          <w:tcPr>
            <w:tcW w:w="2186" w:type="dxa"/>
          </w:tcPr>
          <w:p w14:paraId="184256C5" w14:textId="4694DDA7" w:rsidR="0008576D" w:rsidRPr="0008576D" w:rsidRDefault="0008576D" w:rsidP="007417BF">
            <w:pPr>
              <w:pStyle w:val="MAPPA-Tabletext"/>
              <w:jc w:val="center"/>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7417BF">
              <w:rPr>
                <w:sz w:val="24"/>
                <w:szCs w:val="24"/>
              </w:rPr>
              <w:fldChar w:fldCharType="begin"/>
            </w:r>
            <w:r w:rsidRPr="007417BF">
              <w:rPr>
                <w:sz w:val="24"/>
                <w:szCs w:val="24"/>
              </w:rPr>
              <w:instrText xml:space="preserve"> =SUM(ABOVE) </w:instrText>
            </w:r>
            <w:r w:rsidRPr="007417BF">
              <w:rPr>
                <w:sz w:val="24"/>
                <w:szCs w:val="24"/>
              </w:rPr>
              <w:fldChar w:fldCharType="separate"/>
            </w:r>
            <w:r w:rsidRPr="007417BF">
              <w:rPr>
                <w:noProof/>
                <w:sz w:val="24"/>
                <w:szCs w:val="24"/>
              </w:rPr>
              <w:t>0</w:t>
            </w:r>
            <w:r w:rsidRPr="007417BF">
              <w:rPr>
                <w:sz w:val="24"/>
                <w:szCs w:val="24"/>
              </w:rPr>
              <w:fldChar w:fldCharType="end"/>
            </w:r>
          </w:p>
        </w:tc>
        <w:tc>
          <w:tcPr>
            <w:tcW w:w="2186" w:type="dxa"/>
          </w:tcPr>
          <w:p w14:paraId="44078787" w14:textId="58082922" w:rsidR="0008576D" w:rsidRPr="0008576D" w:rsidRDefault="0008576D" w:rsidP="007417BF">
            <w:pPr>
              <w:pStyle w:val="MAPPA-Tabletext"/>
              <w:jc w:val="center"/>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7417BF">
              <w:rPr>
                <w:sz w:val="24"/>
                <w:szCs w:val="24"/>
              </w:rPr>
              <w:fldChar w:fldCharType="begin"/>
            </w:r>
            <w:r w:rsidRPr="007417BF">
              <w:rPr>
                <w:sz w:val="24"/>
                <w:szCs w:val="24"/>
              </w:rPr>
              <w:instrText xml:space="preserve"> =SUM(ABOVE) </w:instrText>
            </w:r>
            <w:r w:rsidRPr="007417BF">
              <w:rPr>
                <w:sz w:val="24"/>
                <w:szCs w:val="24"/>
              </w:rPr>
              <w:fldChar w:fldCharType="separate"/>
            </w:r>
            <w:r w:rsidRPr="007417BF">
              <w:rPr>
                <w:noProof/>
                <w:sz w:val="24"/>
                <w:szCs w:val="24"/>
              </w:rPr>
              <w:t>2</w:t>
            </w:r>
            <w:r w:rsidRPr="007417BF">
              <w:rPr>
                <w:sz w:val="24"/>
                <w:szCs w:val="24"/>
              </w:rP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4C1ED28B" w:rsidR="0008576D" w:rsidRPr="0008576D" w:rsidRDefault="0008576D" w:rsidP="007417BF">
            <w:pPr>
              <w:pStyle w:val="MAPPA-Tabletext"/>
              <w:jc w:val="center"/>
              <w:rPr>
                <w:b w:val="0"/>
                <w:sz w:val="24"/>
                <w:szCs w:val="24"/>
                <w:lang w:val="en-GB"/>
              </w:rPr>
            </w:pPr>
            <w:r w:rsidRPr="007417BF">
              <w:rPr>
                <w:noProof/>
                <w:sz w:val="24"/>
                <w:szCs w:val="24"/>
              </w:rPr>
              <w:t>5</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08576D"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08576D" w:rsidRPr="00523CF4" w:rsidRDefault="0008576D" w:rsidP="0008576D">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4B73AC58" w:rsidR="0008576D" w:rsidRPr="0008576D" w:rsidRDefault="0008576D" w:rsidP="007417BF">
            <w:pPr>
              <w:pStyle w:val="MAPPA-Tabletext"/>
              <w:jc w:val="center"/>
              <w:rPr>
                <w:b w:val="0"/>
                <w:bCs w:val="0"/>
                <w:sz w:val="24"/>
                <w:szCs w:val="24"/>
                <w:lang w:val="en-GB"/>
              </w:rPr>
            </w:pPr>
            <w:r w:rsidRPr="007417BF">
              <w:rPr>
                <w:noProof/>
                <w:sz w:val="24"/>
                <w:szCs w:val="24"/>
              </w:rPr>
              <w:t>2</w:t>
            </w:r>
          </w:p>
        </w:tc>
      </w:tr>
      <w:tr w:rsidR="0008576D"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08576D" w:rsidRPr="00523CF4" w:rsidRDefault="0008576D" w:rsidP="0008576D">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2FA77ED7" w:rsidR="0008576D" w:rsidRPr="0008576D" w:rsidRDefault="0008576D" w:rsidP="007417BF">
            <w:pPr>
              <w:pStyle w:val="MAPPA-Tabletext"/>
              <w:jc w:val="center"/>
              <w:rPr>
                <w:b w:val="0"/>
                <w:bCs w:val="0"/>
                <w:sz w:val="24"/>
                <w:szCs w:val="24"/>
                <w:lang w:val="en-GB"/>
              </w:rPr>
            </w:pPr>
            <w:r w:rsidRPr="007417BF">
              <w:rPr>
                <w:noProof/>
                <w:sz w:val="24"/>
                <w:szCs w:val="24"/>
              </w:rPr>
              <w:t>0</w:t>
            </w:r>
          </w:p>
        </w:tc>
      </w:tr>
      <w:tr w:rsidR="0008576D"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08576D" w:rsidRPr="00523CF4" w:rsidRDefault="0008576D" w:rsidP="0008576D">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47B9D3E6" w:rsidR="0008576D" w:rsidRPr="0008576D" w:rsidRDefault="0008576D" w:rsidP="007417BF">
            <w:pPr>
              <w:pStyle w:val="MAPPA-Tabletext"/>
              <w:jc w:val="center"/>
              <w:rPr>
                <w:b w:val="0"/>
                <w:bCs w:val="0"/>
                <w:sz w:val="24"/>
                <w:szCs w:val="24"/>
                <w:lang w:val="en-GB"/>
              </w:rPr>
            </w:pPr>
            <w:r w:rsidRPr="007417BF">
              <w:rPr>
                <w:sz w:val="24"/>
                <w:szCs w:val="24"/>
              </w:rPr>
              <w:fldChar w:fldCharType="begin"/>
            </w:r>
            <w:r w:rsidRPr="007417BF">
              <w:rPr>
                <w:sz w:val="24"/>
                <w:szCs w:val="24"/>
              </w:rPr>
              <w:instrText xml:space="preserve"> =sum(above) </w:instrText>
            </w:r>
            <w:r w:rsidRPr="007417BF">
              <w:rPr>
                <w:sz w:val="24"/>
                <w:szCs w:val="24"/>
              </w:rPr>
              <w:fldChar w:fldCharType="separate"/>
            </w:r>
            <w:r w:rsidRPr="007417BF">
              <w:rPr>
                <w:noProof/>
                <w:sz w:val="24"/>
                <w:szCs w:val="24"/>
              </w:rPr>
              <w:t>2</w:t>
            </w:r>
            <w:r w:rsidRPr="007417BF">
              <w:rPr>
                <w:sz w:val="24"/>
                <w:szCs w:val="24"/>
              </w:rPr>
              <w:fldChar w:fldCharType="end"/>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2B558E89" w:rsidR="00332EE6" w:rsidRPr="00B93291" w:rsidRDefault="0008576D" w:rsidP="007417BF">
            <w:pPr>
              <w:pStyle w:val="MAPPA-Tabletext"/>
              <w:jc w:val="center"/>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B93291">
              <w:rPr>
                <w:b/>
                <w:bCs/>
                <w:sz w:val="24"/>
                <w:szCs w:val="24"/>
                <w:lang w:val="en-GB"/>
              </w:rPr>
              <w:t>137</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19"/>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18C39E27" w:rsidR="00332EE6" w:rsidRPr="0069414D" w:rsidRDefault="007417BF" w:rsidP="00296A85">
      <w:pPr>
        <w:pStyle w:val="Heading1"/>
        <w:jc w:val="left"/>
      </w:pPr>
      <w:r>
        <w:lastRenderedPageBreak/>
        <w:t>Lay advisor reflections</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4F3555A6" w14:textId="4D50EDD0" w:rsidR="007417BF" w:rsidRPr="007417BF" w:rsidRDefault="007417BF" w:rsidP="00B93291">
      <w:pPr>
        <w:pStyle w:val="NormalWeb"/>
        <w:spacing w:before="0" w:beforeAutospacing="0" w:after="240" w:afterAutospacing="0" w:line="260" w:lineRule="exact"/>
        <w:rPr>
          <w:rFonts w:ascii="Arial" w:hAnsi="Arial" w:cs="Arial"/>
          <w:sz w:val="24"/>
          <w:szCs w:val="24"/>
        </w:rPr>
      </w:pPr>
      <w:r w:rsidRPr="007417BF">
        <w:rPr>
          <w:rFonts w:ascii="Arial" w:hAnsi="Arial" w:cs="Arial"/>
          <w:sz w:val="24"/>
          <w:szCs w:val="24"/>
        </w:rPr>
        <w:t>Appointed by the Secretary of State in the Ministry of Justice, our voluntary role involves providing independent scrutiny and reviewing the effectiveness of MAPPA in safeguarding the public. We serve as "critical friends" to both the Lead and Duty to Cooperate (DTC) agencies, helping to develop robust risk management plans for MAPPA offenders released into the community.</w:t>
      </w:r>
    </w:p>
    <w:p w14:paraId="4745FEBF" w14:textId="58A4924E" w:rsidR="00DC542D" w:rsidRPr="007417BF" w:rsidRDefault="007417BF" w:rsidP="00DC542D">
      <w:pPr>
        <w:pStyle w:val="NormalWeb"/>
        <w:spacing w:before="0" w:beforeAutospacing="0" w:after="240" w:afterAutospacing="0" w:line="260" w:lineRule="exact"/>
        <w:rPr>
          <w:rFonts w:ascii="Arial" w:hAnsi="Arial" w:cs="Arial"/>
          <w:sz w:val="24"/>
          <w:szCs w:val="24"/>
        </w:rPr>
      </w:pPr>
      <w:r w:rsidRPr="007417BF">
        <w:rPr>
          <w:rFonts w:ascii="Arial" w:hAnsi="Arial" w:cs="Arial"/>
          <w:sz w:val="24"/>
          <w:szCs w:val="24"/>
        </w:rPr>
        <w:t>In April 2023, Tony joined as a Lay Advisor and has smoothly transitioned into the role, working alongside Marian and maintaining regular communication with the area chairs. Marian covers Brighton and Hove, and East Sussex, while Tony covers West Sussex. They also provide support to one another when needed.</w:t>
      </w:r>
      <w:r w:rsidR="00B93291">
        <w:rPr>
          <w:rFonts w:ascii="Arial" w:hAnsi="Arial" w:cs="Arial"/>
          <w:sz w:val="24"/>
          <w:szCs w:val="24"/>
        </w:rPr>
        <w:t xml:space="preserve"> </w:t>
      </w:r>
      <w:r w:rsidR="00B93291" w:rsidRPr="007417BF">
        <w:rPr>
          <w:rFonts w:ascii="Arial" w:hAnsi="Arial" w:cs="Arial"/>
          <w:sz w:val="24"/>
          <w:szCs w:val="24"/>
        </w:rPr>
        <w:t xml:space="preserve">Between </w:t>
      </w:r>
      <w:r w:rsidR="00DC542D">
        <w:rPr>
          <w:rFonts w:ascii="Arial" w:hAnsi="Arial" w:cs="Arial"/>
          <w:sz w:val="24"/>
          <w:szCs w:val="24"/>
        </w:rPr>
        <w:t>us</w:t>
      </w:r>
      <w:r w:rsidR="00B93291" w:rsidRPr="007417BF">
        <w:rPr>
          <w:rFonts w:ascii="Arial" w:hAnsi="Arial" w:cs="Arial"/>
          <w:sz w:val="24"/>
          <w:szCs w:val="24"/>
        </w:rPr>
        <w:t>, we ensured that a Lay Advisor attended all Level 2 and Level 3 meetings in Sussex throughout 2023–2024.</w:t>
      </w:r>
      <w:r w:rsidR="00CC7021">
        <w:rPr>
          <w:rFonts w:ascii="Arial" w:hAnsi="Arial" w:cs="Arial"/>
          <w:sz w:val="24"/>
          <w:szCs w:val="24"/>
        </w:rPr>
        <w:t xml:space="preserve"> </w:t>
      </w:r>
      <w:r w:rsidR="00DC542D" w:rsidRPr="007417BF">
        <w:rPr>
          <w:rFonts w:ascii="Arial" w:hAnsi="Arial" w:cs="Arial"/>
          <w:sz w:val="24"/>
          <w:szCs w:val="24"/>
        </w:rPr>
        <w:t xml:space="preserve">Lay Advisors have also been invited to attend meetings led by the Probation Service's National Security Division. </w:t>
      </w:r>
    </w:p>
    <w:p w14:paraId="17C41A1B" w14:textId="02316791" w:rsidR="007417BF" w:rsidRPr="007417BF" w:rsidRDefault="00CC7021" w:rsidP="00B93291">
      <w:pPr>
        <w:pStyle w:val="NormalWeb"/>
        <w:spacing w:before="0" w:beforeAutospacing="0" w:after="240" w:afterAutospacing="0" w:line="260" w:lineRule="exact"/>
        <w:rPr>
          <w:rFonts w:ascii="Arial" w:hAnsi="Arial" w:cs="Arial"/>
          <w:sz w:val="24"/>
          <w:szCs w:val="24"/>
        </w:rPr>
      </w:pPr>
      <w:r>
        <w:rPr>
          <w:rFonts w:ascii="Arial" w:hAnsi="Arial" w:cs="Arial"/>
          <w:sz w:val="24"/>
          <w:szCs w:val="24"/>
        </w:rPr>
        <w:t>W</w:t>
      </w:r>
      <w:r w:rsidR="007417BF" w:rsidRPr="007417BF">
        <w:rPr>
          <w:rFonts w:ascii="Arial" w:hAnsi="Arial" w:cs="Arial"/>
          <w:sz w:val="24"/>
          <w:szCs w:val="24"/>
        </w:rPr>
        <w:t xml:space="preserve">e have consistently attended all Strategic Management Board meetings and have met with other Lay Advisors in person to share knowledge, foster collaboration, and offer mutual support. Over the past year, additional training opportunities have been provided, including invitations to participate in areas such as Chairs training. </w:t>
      </w:r>
    </w:p>
    <w:p w14:paraId="445AFC0D" w14:textId="1C0B188D" w:rsidR="007417BF" w:rsidRPr="007417BF" w:rsidRDefault="007417BF" w:rsidP="00B93291">
      <w:pPr>
        <w:pStyle w:val="NormalWeb"/>
        <w:spacing w:before="0" w:beforeAutospacing="0" w:after="240" w:afterAutospacing="0" w:line="260" w:lineRule="exact"/>
        <w:rPr>
          <w:rFonts w:ascii="Arial" w:hAnsi="Arial" w:cs="Arial"/>
          <w:sz w:val="24"/>
          <w:szCs w:val="24"/>
        </w:rPr>
      </w:pPr>
      <w:r w:rsidRPr="007417BF">
        <w:rPr>
          <w:rFonts w:ascii="Arial" w:hAnsi="Arial" w:cs="Arial"/>
          <w:sz w:val="24"/>
          <w:szCs w:val="24"/>
        </w:rPr>
        <w:t>The Probation Service underwent significant changes in 2021/22, leading to a high turnover among senior staff and MAPPA chairs, many of whom were new to MAPPA in 2022/23. We are happy to see greater stability in 2023/24, with the new chairs gaining experience and forming a knowledgeable and consistent team. We continue to be impressed by the lead agencies' dedication to ensuring risk management plans are both robust and proportionate to the risks posed by individual offenders. We have not observed any decline in the commitment to public safety or offender well-being.</w:t>
      </w:r>
    </w:p>
    <w:p w14:paraId="71845C01" w14:textId="79EBD05B" w:rsidR="007417BF" w:rsidRPr="007417BF" w:rsidRDefault="007417BF" w:rsidP="00B93291">
      <w:pPr>
        <w:pStyle w:val="NormalWeb"/>
        <w:spacing w:before="0" w:beforeAutospacing="0" w:after="240" w:afterAutospacing="0" w:line="260" w:lineRule="exact"/>
        <w:rPr>
          <w:rFonts w:ascii="Arial" w:hAnsi="Arial" w:cs="Arial"/>
          <w:sz w:val="24"/>
          <w:szCs w:val="24"/>
        </w:rPr>
      </w:pPr>
      <w:r w:rsidRPr="007417BF">
        <w:rPr>
          <w:rFonts w:ascii="Arial" w:hAnsi="Arial" w:cs="Arial"/>
          <w:sz w:val="24"/>
          <w:szCs w:val="24"/>
        </w:rPr>
        <w:t xml:space="preserve">While most DTC agencies fulfil their responsibilities, there are occasional gaps in attendance at MAPPA meetings, which can hinder the development of comprehensive risk management plans. This is closely </w:t>
      </w:r>
      <w:r w:rsidRPr="007417BF">
        <w:rPr>
          <w:rFonts w:ascii="Arial" w:hAnsi="Arial" w:cs="Arial"/>
          <w:sz w:val="24"/>
          <w:szCs w:val="24"/>
        </w:rPr>
        <w:t>monitored in SMB meetings. However, action points are being followed up more promptly, with stricter timelines and clearer accountability for delays. We are also receiving more reports from prisons than before, though work remains to ensure that fully updated reports are available when needed.</w:t>
      </w:r>
    </w:p>
    <w:p w14:paraId="4959DFD1" w14:textId="28FE555F" w:rsidR="007417BF" w:rsidRPr="007417BF" w:rsidRDefault="007417BF" w:rsidP="00B93291">
      <w:pPr>
        <w:pStyle w:val="NormalWeb"/>
        <w:spacing w:before="0" w:beforeAutospacing="0" w:after="240" w:afterAutospacing="0" w:line="260" w:lineRule="exact"/>
        <w:rPr>
          <w:rFonts w:ascii="Arial" w:hAnsi="Arial" w:cs="Arial"/>
          <w:sz w:val="24"/>
          <w:szCs w:val="24"/>
        </w:rPr>
      </w:pPr>
      <w:r w:rsidRPr="007417BF">
        <w:rPr>
          <w:rFonts w:ascii="Arial" w:hAnsi="Arial" w:cs="Arial"/>
          <w:sz w:val="24"/>
          <w:szCs w:val="24"/>
        </w:rPr>
        <w:t xml:space="preserve">Many challenges identified this year mirror those from 2022/23, particularly regarding securing appropriate housing for MAPPA offenders released into the community. Housing remains a significant issue, with high demand for places in Approved Premises. We appreciate the efforts of managers to accommodate offenders whose risk levels necessitate placement in such facilities. However, move-on arrangements remain difficult, particularly for offenders with mental health issues, physical disabilities, or substance abuse histories. This shortage of suitable housing makes it harder for lead agencies to manage risk effectively. </w:t>
      </w:r>
      <w:r w:rsidR="00DC542D">
        <w:rPr>
          <w:rFonts w:ascii="Arial" w:hAnsi="Arial" w:cs="Arial"/>
          <w:sz w:val="24"/>
          <w:szCs w:val="24"/>
        </w:rPr>
        <w:t>S</w:t>
      </w:r>
      <w:r w:rsidRPr="007417BF">
        <w:rPr>
          <w:rFonts w:ascii="Arial" w:hAnsi="Arial" w:cs="Arial"/>
          <w:sz w:val="24"/>
          <w:szCs w:val="24"/>
        </w:rPr>
        <w:t>ecuring accommodation for offenders with no right to remain or access to public funds, remains a pressing issue</w:t>
      </w:r>
      <w:r w:rsidR="00DC542D">
        <w:rPr>
          <w:rFonts w:ascii="Arial" w:hAnsi="Arial" w:cs="Arial"/>
          <w:sz w:val="24"/>
          <w:szCs w:val="24"/>
        </w:rPr>
        <w:t>.</w:t>
      </w:r>
      <w:r w:rsidRPr="007417BF">
        <w:rPr>
          <w:rFonts w:ascii="Arial" w:hAnsi="Arial" w:cs="Arial"/>
          <w:sz w:val="24"/>
          <w:szCs w:val="24"/>
        </w:rPr>
        <w:t xml:space="preserve"> Attendance by Home Office officials at MAPPA meetings has been valuable in keeping us informed and aiding in risk management. </w:t>
      </w:r>
    </w:p>
    <w:p w14:paraId="17EC1F1C" w14:textId="52CE6C77" w:rsidR="007417BF" w:rsidRPr="007417BF" w:rsidRDefault="007417BF" w:rsidP="00B93291">
      <w:pPr>
        <w:pStyle w:val="NormalWeb"/>
        <w:spacing w:before="0" w:beforeAutospacing="0" w:after="240" w:afterAutospacing="0" w:line="260" w:lineRule="exact"/>
        <w:rPr>
          <w:rFonts w:ascii="Arial" w:hAnsi="Arial" w:cs="Arial"/>
          <w:sz w:val="24"/>
          <w:szCs w:val="24"/>
        </w:rPr>
      </w:pPr>
      <w:r w:rsidRPr="007417BF">
        <w:rPr>
          <w:rFonts w:ascii="Arial" w:hAnsi="Arial" w:cs="Arial"/>
          <w:sz w:val="24"/>
          <w:szCs w:val="24"/>
        </w:rPr>
        <w:t>We are deeply grateful for the continued support of the MAPPA administrators and manager</w:t>
      </w:r>
      <w:r w:rsidR="00DC542D">
        <w:rPr>
          <w:rFonts w:ascii="Arial" w:hAnsi="Arial" w:cs="Arial"/>
          <w:sz w:val="24"/>
          <w:szCs w:val="24"/>
        </w:rPr>
        <w:t>s</w:t>
      </w:r>
      <w:r w:rsidRPr="007417BF">
        <w:rPr>
          <w:rFonts w:ascii="Arial" w:hAnsi="Arial" w:cs="Arial"/>
          <w:sz w:val="24"/>
          <w:szCs w:val="24"/>
        </w:rPr>
        <w:t>, who ensure we stay informed and up to date, enabling us to make meaningful contributions. The SMB Chairs also value our input during discussions, which we greatly appreciate. We are warmly welcomed by our professional MAPPA colleagues, and our presence and contributions in Level 2 and Level 3 meetings are highly regarded.</w:t>
      </w:r>
    </w:p>
    <w:p w14:paraId="587221E7" w14:textId="36F5DC10" w:rsidR="007417BF" w:rsidRPr="007417BF" w:rsidRDefault="007417BF" w:rsidP="00B93291">
      <w:pPr>
        <w:pStyle w:val="NormalWeb"/>
        <w:spacing w:before="0" w:beforeAutospacing="0" w:after="240" w:afterAutospacing="0" w:line="260" w:lineRule="exact"/>
        <w:rPr>
          <w:rFonts w:ascii="Arial" w:hAnsi="Arial" w:cs="Arial"/>
          <w:sz w:val="24"/>
          <w:szCs w:val="24"/>
        </w:rPr>
      </w:pPr>
      <w:r w:rsidRPr="007417BF">
        <w:rPr>
          <w:rFonts w:ascii="Arial" w:hAnsi="Arial" w:cs="Arial"/>
          <w:sz w:val="24"/>
          <w:szCs w:val="24"/>
        </w:rPr>
        <w:t>It is a privilege and a rewarding experience to work alongside dedicated professionals in Sussex who are committed to protecting the public while supporting the rehabilitation of offenders in the community.</w:t>
      </w:r>
    </w:p>
    <w:p w14:paraId="3B0BBAF1" w14:textId="23DDFA98" w:rsidR="007417BF" w:rsidRPr="007417BF" w:rsidRDefault="007417BF" w:rsidP="00B93291">
      <w:pPr>
        <w:pStyle w:val="NormalWeb"/>
        <w:spacing w:before="0" w:beforeAutospacing="0" w:after="240" w:afterAutospacing="0" w:line="260" w:lineRule="exact"/>
        <w:rPr>
          <w:rStyle w:val="Strong"/>
          <w:rFonts w:ascii="Arial" w:hAnsi="Arial" w:cs="Arial"/>
          <w:sz w:val="24"/>
          <w:szCs w:val="24"/>
        </w:rPr>
      </w:pPr>
      <w:r w:rsidRPr="007417BF">
        <w:rPr>
          <w:rStyle w:val="Strong"/>
          <w:rFonts w:ascii="Arial" w:hAnsi="Arial" w:cs="Arial"/>
          <w:sz w:val="24"/>
          <w:szCs w:val="24"/>
        </w:rPr>
        <w:t xml:space="preserve">Marian </w:t>
      </w:r>
      <w:r w:rsidR="00DC542D">
        <w:rPr>
          <w:rStyle w:val="Strong"/>
          <w:rFonts w:ascii="Arial" w:hAnsi="Arial" w:cs="Arial"/>
          <w:sz w:val="24"/>
          <w:szCs w:val="24"/>
        </w:rPr>
        <w:t xml:space="preserve">Trendall </w:t>
      </w:r>
      <w:r w:rsidRPr="007417BF">
        <w:rPr>
          <w:rStyle w:val="Strong"/>
          <w:rFonts w:ascii="Arial" w:hAnsi="Arial" w:cs="Arial"/>
          <w:sz w:val="24"/>
          <w:szCs w:val="24"/>
        </w:rPr>
        <w:t>&amp; Tony</w:t>
      </w:r>
      <w:r w:rsidR="00DC542D">
        <w:rPr>
          <w:rStyle w:val="Strong"/>
          <w:rFonts w:ascii="Arial" w:hAnsi="Arial" w:cs="Arial"/>
          <w:sz w:val="24"/>
          <w:szCs w:val="24"/>
        </w:rPr>
        <w:t xml:space="preserve"> Coyne</w:t>
      </w:r>
    </w:p>
    <w:p w14:paraId="6620B6A1" w14:textId="401DE179" w:rsidR="00332EE6" w:rsidRPr="00DC542D" w:rsidRDefault="007417BF" w:rsidP="00DC542D">
      <w:pPr>
        <w:pStyle w:val="NormalWeb"/>
        <w:spacing w:before="0" w:beforeAutospacing="0" w:after="240" w:afterAutospacing="0" w:line="260" w:lineRule="exact"/>
        <w:rPr>
          <w:rFonts w:ascii="Arial" w:hAnsi="Arial" w:cs="Arial"/>
          <w:sz w:val="24"/>
          <w:szCs w:val="24"/>
        </w:rPr>
        <w:sectPr w:rsidR="00332EE6" w:rsidRPr="00DC542D" w:rsidSect="00867C9E">
          <w:type w:val="continuous"/>
          <w:pgSz w:w="11905" w:h="16837" w:code="9"/>
          <w:pgMar w:top="720" w:right="720" w:bottom="720" w:left="720" w:header="720" w:footer="567" w:gutter="0"/>
          <w:cols w:num="2" w:space="720"/>
          <w:noEndnote/>
        </w:sectPr>
      </w:pPr>
      <w:r w:rsidRPr="007417BF">
        <w:rPr>
          <w:rStyle w:val="Strong"/>
          <w:rFonts w:ascii="Arial" w:hAnsi="Arial" w:cs="Arial"/>
          <w:sz w:val="24"/>
          <w:szCs w:val="24"/>
        </w:rPr>
        <w:t>MAPPA Lay Advisors (East &amp; West Sussex)</w:t>
      </w: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All MAPPA reports from England and Wales are published online at:</w:t>
      </w:r>
    </w:p>
    <w:p w14:paraId="14EA9D9B" w14:textId="77777777" w:rsidR="00332EE6" w:rsidRPr="00B01E0C" w:rsidRDefault="008B139A" w:rsidP="00332EE6">
      <w:pPr>
        <w:pStyle w:val="MAPPA-Bodytext"/>
        <w:jc w:val="center"/>
        <w:rPr>
          <w:b/>
          <w:color w:val="007DC3"/>
          <w:sz w:val="26"/>
          <w:szCs w:val="26"/>
          <w:lang w:val="en-GB"/>
        </w:rPr>
      </w:pPr>
      <w:hyperlink r:id="rId21"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50C89BDF" w:rsidR="005A1B9A" w:rsidRPr="00B01E0C" w:rsidRDefault="005A1B9A" w:rsidP="00332EE6">
      <w:pPr>
        <w:pStyle w:val="MAPPA-Bodytext"/>
        <w:jc w:val="center"/>
        <w:rPr>
          <w:b/>
          <w:color w:val="7030A0"/>
          <w:sz w:val="26"/>
          <w:szCs w:val="26"/>
          <w:lang w:val="en-GB"/>
        </w:rPr>
      </w:pPr>
    </w:p>
    <w:p w14:paraId="6A01E535" w14:textId="09E9D848" w:rsidR="00332EE6" w:rsidRPr="00B01E0C" w:rsidRDefault="00332EE6" w:rsidP="00332EE6">
      <w:pPr>
        <w:pStyle w:val="MAPPA-Bodytext"/>
        <w:jc w:val="center"/>
        <w:rPr>
          <w:b/>
          <w:color w:val="7030A0"/>
          <w:sz w:val="26"/>
          <w:szCs w:val="26"/>
          <w:lang w:val="en-GB"/>
        </w:rPr>
      </w:pPr>
    </w:p>
    <w:p w14:paraId="65C30F33" w14:textId="4CCEB650"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6F267BA" w:rsidR="00332EE6" w:rsidRDefault="00332EE6" w:rsidP="00332EE6">
      <w:pPr>
        <w:pStyle w:val="MAPPA-Bodytext"/>
        <w:jc w:val="center"/>
        <w:rPr>
          <w:b/>
          <w:color w:val="7030A0"/>
          <w:sz w:val="26"/>
          <w:szCs w:val="26"/>
          <w:lang w:val="en-GB"/>
        </w:rPr>
      </w:pPr>
    </w:p>
    <w:p w14:paraId="6724CA3F" w14:textId="659CE688" w:rsidR="00782444" w:rsidRDefault="00782444" w:rsidP="00332EE6">
      <w:pPr>
        <w:pStyle w:val="MAPPA-Bodytext"/>
        <w:jc w:val="center"/>
        <w:rPr>
          <w:b/>
          <w:color w:val="7030A0"/>
          <w:sz w:val="26"/>
          <w:szCs w:val="26"/>
          <w:lang w:val="en-GB"/>
        </w:rPr>
      </w:pPr>
    </w:p>
    <w:p w14:paraId="1D3F21DD" w14:textId="72704A72" w:rsidR="00782444" w:rsidRPr="00B01E0C" w:rsidRDefault="00FF152D" w:rsidP="00332EE6">
      <w:pPr>
        <w:pStyle w:val="MAPPA-Bodytext"/>
        <w:jc w:val="center"/>
        <w:rPr>
          <w:b/>
          <w:color w:val="7030A0"/>
          <w:sz w:val="26"/>
          <w:szCs w:val="26"/>
          <w:lang w:val="en-GB"/>
        </w:rPr>
      </w:pPr>
      <w:r>
        <w:rPr>
          <w:noProof/>
        </w:rPr>
        <w:drawing>
          <wp:anchor distT="0" distB="0" distL="114300" distR="114300" simplePos="0" relativeHeight="251660288" behindDoc="1" locked="0" layoutInCell="1" allowOverlap="1" wp14:anchorId="0DB803AD" wp14:editId="7232337A">
            <wp:simplePos x="0" y="0"/>
            <wp:positionH relativeFrom="column">
              <wp:posOffset>4792104</wp:posOffset>
            </wp:positionH>
            <wp:positionV relativeFrom="paragraph">
              <wp:posOffset>161290</wp:posOffset>
            </wp:positionV>
            <wp:extent cx="1254996" cy="1576683"/>
            <wp:effectExtent l="0" t="0" r="2540" b="5080"/>
            <wp:wrapTight wrapText="bothSides">
              <wp:wrapPolygon edited="0">
                <wp:start x="0" y="0"/>
                <wp:lineTo x="0" y="21409"/>
                <wp:lineTo x="21316" y="21409"/>
                <wp:lineTo x="21316" y="0"/>
                <wp:lineTo x="0" y="0"/>
              </wp:wrapPolygon>
            </wp:wrapTight>
            <wp:docPr id="66228207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282073" name="Picture 2">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54996" cy="1576683"/>
                    </a:xfrm>
                    <a:prstGeom prst="rect">
                      <a:avLst/>
                    </a:prstGeom>
                    <a:noFill/>
                    <a:ln>
                      <a:noFill/>
                    </a:ln>
                  </pic:spPr>
                </pic:pic>
              </a:graphicData>
            </a:graphic>
          </wp:anchor>
        </w:drawing>
      </w:r>
    </w:p>
    <w:p w14:paraId="3AD48DFA" w14:textId="32B2F68F"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3"/>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5AB332A0"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34A4EB04"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77777777" w:rsidR="00900E5D" w:rsidRPr="006954C2" w:rsidRDefault="00900E5D" w:rsidP="005A1B9A">
      <w:pPr>
        <w:jc w:val="center"/>
        <w:rPr>
          <w:rFonts w:ascii="Arial" w:hAnsi="Arial" w:cs="Arial"/>
          <w:color w:val="7030A0"/>
        </w:rPr>
      </w:pPr>
    </w:p>
    <w:p w14:paraId="184D6788" w14:textId="1568D998" w:rsidR="00DE3907" w:rsidRPr="006954C2" w:rsidRDefault="00DE3907" w:rsidP="00FF152D">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D5A83" w14:textId="77777777" w:rsidR="009E77A2" w:rsidRDefault="009E77A2" w:rsidP="001A5708">
      <w:pPr>
        <w:pStyle w:val="MAPPA-Bodytext"/>
      </w:pPr>
      <w:r>
        <w:separator/>
      </w:r>
    </w:p>
  </w:endnote>
  <w:endnote w:type="continuationSeparator" w:id="0">
    <w:p w14:paraId="4F5F0F5A" w14:textId="77777777" w:rsidR="009E77A2" w:rsidRDefault="009E77A2" w:rsidP="001A5708">
      <w:pPr>
        <w:pStyle w:val="MAPPA-Bodytext"/>
      </w:pPr>
      <w:r>
        <w:continuationSeparator/>
      </w:r>
    </w:p>
  </w:endnote>
  <w:endnote w:type="continuationNotice" w:id="1">
    <w:p w14:paraId="10EC7340" w14:textId="77777777" w:rsidR="009E77A2" w:rsidRDefault="009E7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8C30D" w14:textId="77777777" w:rsidR="009E77A2" w:rsidRDefault="009E77A2" w:rsidP="001A5708">
      <w:pPr>
        <w:pStyle w:val="MAPPA-Bodytext"/>
      </w:pPr>
      <w:r>
        <w:separator/>
      </w:r>
    </w:p>
  </w:footnote>
  <w:footnote w:type="continuationSeparator" w:id="0">
    <w:p w14:paraId="180FECE1" w14:textId="77777777" w:rsidR="009E77A2" w:rsidRDefault="009E77A2" w:rsidP="001A5708">
      <w:pPr>
        <w:pStyle w:val="MAPPA-Bodytext"/>
      </w:pPr>
      <w:r>
        <w:continuationSeparator/>
      </w:r>
    </w:p>
  </w:footnote>
  <w:footnote w:type="continuationNotice" w:id="1">
    <w:p w14:paraId="18B878D8" w14:textId="77777777" w:rsidR="009E77A2" w:rsidRDefault="009E77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6426"/>
    <w:rsid w:val="00051C64"/>
    <w:rsid w:val="000536B2"/>
    <w:rsid w:val="000575B1"/>
    <w:rsid w:val="000576D6"/>
    <w:rsid w:val="00062F55"/>
    <w:rsid w:val="000739BA"/>
    <w:rsid w:val="000809B8"/>
    <w:rsid w:val="0008576D"/>
    <w:rsid w:val="0009323B"/>
    <w:rsid w:val="000A6775"/>
    <w:rsid w:val="000D082C"/>
    <w:rsid w:val="000E3453"/>
    <w:rsid w:val="000F355B"/>
    <w:rsid w:val="000F65BF"/>
    <w:rsid w:val="00104025"/>
    <w:rsid w:val="00105344"/>
    <w:rsid w:val="001143B7"/>
    <w:rsid w:val="00140627"/>
    <w:rsid w:val="001435D5"/>
    <w:rsid w:val="00146AC1"/>
    <w:rsid w:val="00152647"/>
    <w:rsid w:val="00154D3E"/>
    <w:rsid w:val="00157F24"/>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7110"/>
    <w:rsid w:val="003A385F"/>
    <w:rsid w:val="003B63B3"/>
    <w:rsid w:val="003B6695"/>
    <w:rsid w:val="003C0362"/>
    <w:rsid w:val="003C36DD"/>
    <w:rsid w:val="003D3D7F"/>
    <w:rsid w:val="003E0965"/>
    <w:rsid w:val="003E0B74"/>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C40BA"/>
    <w:rsid w:val="004D5668"/>
    <w:rsid w:val="004E35DC"/>
    <w:rsid w:val="004E51F9"/>
    <w:rsid w:val="004F6BAD"/>
    <w:rsid w:val="00507932"/>
    <w:rsid w:val="0051052E"/>
    <w:rsid w:val="00514F8C"/>
    <w:rsid w:val="0052037E"/>
    <w:rsid w:val="00523CF4"/>
    <w:rsid w:val="005250EB"/>
    <w:rsid w:val="0052760C"/>
    <w:rsid w:val="00534AD6"/>
    <w:rsid w:val="005350B3"/>
    <w:rsid w:val="005410C3"/>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605AEC"/>
    <w:rsid w:val="006139F9"/>
    <w:rsid w:val="006231D6"/>
    <w:rsid w:val="006506E6"/>
    <w:rsid w:val="006529F4"/>
    <w:rsid w:val="0065675B"/>
    <w:rsid w:val="00662BE5"/>
    <w:rsid w:val="00663F0A"/>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17BF"/>
    <w:rsid w:val="0074223D"/>
    <w:rsid w:val="00744D61"/>
    <w:rsid w:val="00745F1E"/>
    <w:rsid w:val="007477FB"/>
    <w:rsid w:val="007560AF"/>
    <w:rsid w:val="00761E84"/>
    <w:rsid w:val="00770457"/>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58F"/>
    <w:rsid w:val="00856D56"/>
    <w:rsid w:val="00866269"/>
    <w:rsid w:val="00866E1A"/>
    <w:rsid w:val="00867C9E"/>
    <w:rsid w:val="008872F1"/>
    <w:rsid w:val="0089121C"/>
    <w:rsid w:val="008A3A68"/>
    <w:rsid w:val="008B139A"/>
    <w:rsid w:val="008C1531"/>
    <w:rsid w:val="008C3C42"/>
    <w:rsid w:val="008C6282"/>
    <w:rsid w:val="008D1CDE"/>
    <w:rsid w:val="008D26FC"/>
    <w:rsid w:val="008E15B2"/>
    <w:rsid w:val="008E2C4B"/>
    <w:rsid w:val="008F243E"/>
    <w:rsid w:val="008F2A10"/>
    <w:rsid w:val="008F69D6"/>
    <w:rsid w:val="00900E5D"/>
    <w:rsid w:val="0090299B"/>
    <w:rsid w:val="009043F7"/>
    <w:rsid w:val="00904927"/>
    <w:rsid w:val="0091273E"/>
    <w:rsid w:val="00912A31"/>
    <w:rsid w:val="009134FD"/>
    <w:rsid w:val="00913F81"/>
    <w:rsid w:val="00916D29"/>
    <w:rsid w:val="0092048C"/>
    <w:rsid w:val="009311B4"/>
    <w:rsid w:val="00934DF5"/>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6961"/>
    <w:rsid w:val="009D37D4"/>
    <w:rsid w:val="009E77A2"/>
    <w:rsid w:val="009F0030"/>
    <w:rsid w:val="009F12C4"/>
    <w:rsid w:val="009F3A55"/>
    <w:rsid w:val="00A02438"/>
    <w:rsid w:val="00A06CCA"/>
    <w:rsid w:val="00A1656D"/>
    <w:rsid w:val="00A231D9"/>
    <w:rsid w:val="00A23250"/>
    <w:rsid w:val="00A24965"/>
    <w:rsid w:val="00A34DE7"/>
    <w:rsid w:val="00A40FC6"/>
    <w:rsid w:val="00A44770"/>
    <w:rsid w:val="00A63E9A"/>
    <w:rsid w:val="00A77D39"/>
    <w:rsid w:val="00A85101"/>
    <w:rsid w:val="00A868F0"/>
    <w:rsid w:val="00A903CE"/>
    <w:rsid w:val="00A92CE4"/>
    <w:rsid w:val="00A95389"/>
    <w:rsid w:val="00AA3E8E"/>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4A0B"/>
    <w:rsid w:val="00B56214"/>
    <w:rsid w:val="00B614A4"/>
    <w:rsid w:val="00B700D7"/>
    <w:rsid w:val="00B712A7"/>
    <w:rsid w:val="00B72238"/>
    <w:rsid w:val="00B862DB"/>
    <w:rsid w:val="00B93291"/>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467"/>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C1C96"/>
    <w:rsid w:val="00CC2DEB"/>
    <w:rsid w:val="00CC7021"/>
    <w:rsid w:val="00CE3605"/>
    <w:rsid w:val="00CE4008"/>
    <w:rsid w:val="00CE58B2"/>
    <w:rsid w:val="00CF01E6"/>
    <w:rsid w:val="00CF1FE2"/>
    <w:rsid w:val="00CF64B5"/>
    <w:rsid w:val="00D05B67"/>
    <w:rsid w:val="00D13714"/>
    <w:rsid w:val="00D155AE"/>
    <w:rsid w:val="00D16C41"/>
    <w:rsid w:val="00D35A9B"/>
    <w:rsid w:val="00D517EB"/>
    <w:rsid w:val="00D5409B"/>
    <w:rsid w:val="00D56F7B"/>
    <w:rsid w:val="00D57D76"/>
    <w:rsid w:val="00D635C0"/>
    <w:rsid w:val="00D6369A"/>
    <w:rsid w:val="00D678FB"/>
    <w:rsid w:val="00D77A1D"/>
    <w:rsid w:val="00D8050D"/>
    <w:rsid w:val="00D8081A"/>
    <w:rsid w:val="00D83865"/>
    <w:rsid w:val="00D86E33"/>
    <w:rsid w:val="00D929AA"/>
    <w:rsid w:val="00DA07C6"/>
    <w:rsid w:val="00DA582B"/>
    <w:rsid w:val="00DA6F10"/>
    <w:rsid w:val="00DB45B9"/>
    <w:rsid w:val="00DB56AB"/>
    <w:rsid w:val="00DB6331"/>
    <w:rsid w:val="00DC02EE"/>
    <w:rsid w:val="00DC2D52"/>
    <w:rsid w:val="00DC3228"/>
    <w:rsid w:val="00DC35A8"/>
    <w:rsid w:val="00DC542D"/>
    <w:rsid w:val="00DC576A"/>
    <w:rsid w:val="00DE3907"/>
    <w:rsid w:val="00DF1F1D"/>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169D"/>
    <w:rsid w:val="00ED543E"/>
    <w:rsid w:val="00EE119F"/>
    <w:rsid w:val="00EE21ED"/>
    <w:rsid w:val="00EE680F"/>
    <w:rsid w:val="00EF2DDC"/>
    <w:rsid w:val="00F0078E"/>
    <w:rsid w:val="00F02C4D"/>
    <w:rsid w:val="00F04209"/>
    <w:rsid w:val="00F06663"/>
    <w:rsid w:val="00F143BD"/>
    <w:rsid w:val="00F333E2"/>
    <w:rsid w:val="00F346C9"/>
    <w:rsid w:val="00F3592D"/>
    <w:rsid w:val="00F37895"/>
    <w:rsid w:val="00F43667"/>
    <w:rsid w:val="00F44D5D"/>
    <w:rsid w:val="00F53711"/>
    <w:rsid w:val="00F53D72"/>
    <w:rsid w:val="00F62E0C"/>
    <w:rsid w:val="00F672E9"/>
    <w:rsid w:val="00F762D0"/>
    <w:rsid w:val="00F83EB4"/>
    <w:rsid w:val="00F9080F"/>
    <w:rsid w:val="00F967D7"/>
    <w:rsid w:val="00FA3513"/>
    <w:rsid w:val="00FA54A1"/>
    <w:rsid w:val="00FA7018"/>
    <w:rsid w:val="00FB3B49"/>
    <w:rsid w:val="00FC5883"/>
    <w:rsid w:val="00FD3AE1"/>
    <w:rsid w:val="00FD5A6F"/>
    <w:rsid w:val="00FD6B53"/>
    <w:rsid w:val="00FE4378"/>
    <w:rsid w:val="00FE7C43"/>
    <w:rsid w:val="00FF152D"/>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unhideWhenUsed/>
    <w:rsid w:val="007417BF"/>
    <w:pPr>
      <w:spacing w:before="100" w:beforeAutospacing="1" w:after="100" w:afterAutospacing="1"/>
    </w:pPr>
    <w:rPr>
      <w:rFonts w:ascii="Calibri" w:eastAsiaTheme="minorHAnsi" w:hAnsi="Calibri" w:cs="Calibri"/>
      <w:sz w:val="22"/>
      <w:szCs w:val="22"/>
    </w:rPr>
  </w:style>
  <w:style w:type="character" w:styleId="Strong">
    <w:name w:val="Strong"/>
    <w:basedOn w:val="DefaultParagraphFont"/>
    <w:uiPriority w:val="22"/>
    <w:qFormat/>
    <w:locked/>
    <w:rsid w:val="007417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1707172">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969897180">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gov.uk" TargetMode="External"/><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3525</Words>
  <Characters>19201</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22681</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2024-10-18T08:44:00Z</dcterms:created>
  <dcterms:modified xsi:type="dcterms:W3CDTF">2024-10-18T08:44:00Z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