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bookmarkStart w:id="0" w:name="_Hlk179300315"/>
      <w:bookmarkEnd w:id="0"/>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34A8EC2B" w:rsidR="003C0362" w:rsidRPr="00D5409B" w:rsidRDefault="001E3461" w:rsidP="00B92B4A">
      <w:pPr>
        <w:pStyle w:val="Heading1"/>
        <w:jc w:val="center"/>
        <w:rPr>
          <w:rStyle w:val="IntenseReference"/>
          <w:b w:val="0"/>
          <w:bCs w:val="0"/>
          <w:smallCaps w:val="0"/>
          <w:color w:val="7030A0"/>
          <w:spacing w:val="0"/>
        </w:rPr>
      </w:pPr>
      <w:r>
        <w:rPr>
          <w:rStyle w:val="IntenseReference"/>
          <w:b w:val="0"/>
          <w:bCs w:val="0"/>
          <w:smallCaps w:val="0"/>
          <w:color w:val="7030A0"/>
          <w:spacing w:val="0"/>
        </w:rPr>
        <w:t>West Yorkshire</w:t>
      </w:r>
    </w:p>
    <w:p w14:paraId="3BD9C663" w14:textId="5447F899" w:rsidR="009311B4" w:rsidRPr="0069414D" w:rsidRDefault="003C0362" w:rsidP="00B92B4A">
      <w:pPr>
        <w:pStyle w:val="Default"/>
        <w:ind w:firstLine="993"/>
        <w:rPr>
          <w:rFonts w:ascii="Arial" w:hAnsi="Arial" w:cs="Arial"/>
          <w:color w:val="7030A0"/>
          <w:sz w:val="68"/>
          <w:szCs w:val="68"/>
        </w:rPr>
      </w:pPr>
      <w:r w:rsidRPr="0069414D">
        <w:rPr>
          <w:noProof/>
          <w:color w:val="7030A0"/>
        </w:rPr>
        <w:drawing>
          <wp:inline distT="0" distB="0" distL="0" distR="0" wp14:anchorId="5042E0A7" wp14:editId="3365C7A8">
            <wp:extent cx="5245735" cy="5495249"/>
            <wp:effectExtent l="57150" t="0" r="50165" b="10604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259581" cy="5509754"/>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5561A15E" w14:textId="77777777" w:rsidR="005958A5" w:rsidRPr="00694AEA" w:rsidRDefault="005958A5" w:rsidP="005958A5">
      <w:pPr>
        <w:pStyle w:val="Heading1"/>
        <w:jc w:val="center"/>
        <w:rPr>
          <w:sz w:val="72"/>
          <w:szCs w:val="72"/>
        </w:rPr>
      </w:pPr>
      <w:r w:rsidRPr="00694AEA">
        <w:rPr>
          <w:sz w:val="72"/>
          <w:szCs w:val="72"/>
        </w:rPr>
        <w:t>Multi-Agency Public</w:t>
      </w:r>
    </w:p>
    <w:p w14:paraId="17F5C772" w14:textId="77777777" w:rsidR="005958A5" w:rsidRDefault="005958A5" w:rsidP="005958A5">
      <w:pPr>
        <w:pStyle w:val="Heading1"/>
        <w:jc w:val="center"/>
      </w:pPr>
      <w:r w:rsidRPr="00694AEA">
        <w:rPr>
          <w:sz w:val="72"/>
          <w:szCs w:val="72"/>
        </w:rPr>
        <w:t>Protection Arrangements</w:t>
      </w:r>
      <w:r>
        <w:t xml:space="preserve"> </w:t>
      </w:r>
    </w:p>
    <w:p w14:paraId="0C50DCB0" w14:textId="1A5708B5" w:rsidR="009311B4" w:rsidRPr="0069414D" w:rsidRDefault="001E3461" w:rsidP="005958A5">
      <w:pPr>
        <w:pStyle w:val="Heading1"/>
        <w:jc w:val="center"/>
        <w:sectPr w:rsidR="009311B4" w:rsidRPr="0069414D" w:rsidSect="00B92B4A">
          <w:footerReference w:type="even" r:id="rId13"/>
          <w:footerReference w:type="default" r:id="rId14"/>
          <w:footerReference w:type="first" r:id="rId15"/>
          <w:pgSz w:w="11905" w:h="16837" w:code="9"/>
          <w:pgMar w:top="720" w:right="720" w:bottom="720" w:left="851" w:header="720" w:footer="567" w:gutter="0"/>
          <w:cols w:space="720"/>
          <w:noEndnote/>
        </w:sectPr>
      </w:pPr>
      <w:r w:rsidRPr="005958A5">
        <w:rPr>
          <w:sz w:val="72"/>
          <w:szCs w:val="72"/>
        </w:rPr>
        <w:t xml:space="preserve">2023-2024 </w:t>
      </w:r>
      <w:r w:rsidR="003C0362" w:rsidRPr="005958A5">
        <w:rPr>
          <w:sz w:val="72"/>
          <w:szCs w:val="72"/>
        </w:rPr>
        <w:t>Annual</w:t>
      </w:r>
      <w:r w:rsidR="003C0362" w:rsidRPr="0069414D">
        <w:t xml:space="preserve"> </w:t>
      </w:r>
      <w:r w:rsidR="003C0362" w:rsidRPr="005958A5">
        <w:rPr>
          <w:sz w:val="72"/>
          <w:szCs w:val="72"/>
        </w:rPr>
        <w:t>Report</w:t>
      </w:r>
    </w:p>
    <w:p w14:paraId="114EE9B3" w14:textId="78926F2E" w:rsidR="00332EE6" w:rsidRPr="001E3461" w:rsidRDefault="00332EE6" w:rsidP="008D1CDE">
      <w:pPr>
        <w:pStyle w:val="Heading1"/>
        <w:jc w:val="left"/>
        <w:rPr>
          <w:sz w:val="44"/>
          <w:szCs w:val="44"/>
        </w:rPr>
      </w:pPr>
      <w:r w:rsidRPr="001E3461">
        <w:rPr>
          <w:sz w:val="44"/>
          <w:szCs w:val="44"/>
        </w:rPr>
        <w:lastRenderedPageBreak/>
        <w:t>Intro</w:t>
      </w:r>
      <w:r w:rsidR="001E3461" w:rsidRPr="001E3461">
        <w:rPr>
          <w:sz w:val="44"/>
          <w:szCs w:val="44"/>
        </w:rPr>
        <w:t>duction</w:t>
      </w:r>
    </w:p>
    <w:p w14:paraId="1B683FBC" w14:textId="66433D9E"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532C9062"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56C82A33" w:rsidR="00332EE6" w:rsidRDefault="00332EE6" w:rsidP="00332EE6">
      <w:pPr>
        <w:pStyle w:val="Default"/>
        <w:rPr>
          <w:rFonts w:ascii="Arial" w:hAnsi="Arial" w:cs="Arial"/>
          <w:color w:val="FFFFFF"/>
          <w:sz w:val="20"/>
          <w:szCs w:val="20"/>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20506A35" w14:textId="154D6FD6" w:rsidR="001E3461" w:rsidRDefault="001E3461" w:rsidP="001E3461">
      <w:r>
        <w:rPr>
          <w:noProof/>
        </w:rPr>
        <w:drawing>
          <wp:inline distT="0" distB="0" distL="0" distR="0" wp14:anchorId="17D5A2D9" wp14:editId="0D9A924E">
            <wp:extent cx="1789200" cy="2725200"/>
            <wp:effectExtent l="0" t="0" r="1905" b="0"/>
            <wp:docPr id="162170856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708561" name="Picture 1">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89200" cy="2725200"/>
                    </a:xfrm>
                    <a:prstGeom prst="rect">
                      <a:avLst/>
                    </a:prstGeom>
                    <a:noFill/>
                  </pic:spPr>
                </pic:pic>
              </a:graphicData>
            </a:graphic>
          </wp:inline>
        </w:drawing>
      </w:r>
    </w:p>
    <w:p w14:paraId="3C5068B2" w14:textId="77777777" w:rsidR="001E3461" w:rsidRPr="00B80A6D" w:rsidRDefault="001E3461" w:rsidP="001E3461">
      <w:pPr>
        <w:rPr>
          <w:rFonts w:ascii="Arial" w:hAnsi="Arial" w:cs="Arial"/>
          <w:b/>
          <w:bCs/>
        </w:rPr>
      </w:pPr>
      <w:r w:rsidRPr="00B80A6D">
        <w:rPr>
          <w:rFonts w:ascii="Arial" w:hAnsi="Arial" w:cs="Arial"/>
          <w:b/>
          <w:bCs/>
        </w:rPr>
        <w:t>MAPPA SMB Chair – Assistant Chief Constable Damien Miller.</w:t>
      </w:r>
    </w:p>
    <w:p w14:paraId="48073258" w14:textId="2C7C2447" w:rsidR="001E3461" w:rsidRPr="001E3461" w:rsidRDefault="001E3461" w:rsidP="001E3461">
      <w:pPr>
        <w:rPr>
          <w:rFonts w:ascii="Arial" w:hAnsi="Arial" w:cs="Arial"/>
        </w:rPr>
      </w:pPr>
    </w:p>
    <w:p w14:paraId="5723318F" w14:textId="490B5A36" w:rsidR="001E3461" w:rsidRPr="001E3461" w:rsidRDefault="001E3461" w:rsidP="00740BF6">
      <w:pPr>
        <w:jc w:val="both"/>
        <w:rPr>
          <w:rFonts w:ascii="Arial" w:hAnsi="Arial" w:cs="Arial"/>
        </w:rPr>
      </w:pPr>
      <w:r w:rsidRPr="001E3461">
        <w:rPr>
          <w:rFonts w:ascii="Arial" w:hAnsi="Arial" w:cs="Arial"/>
        </w:rPr>
        <w:t>On behalf of the Multi-Agency Public Protection Arrangements (MAPPA) Strategic Management Board (SMB) I am pleased to present the 2023-2024 annual report. This is intended to provide an insight into the MAPPA arrangements across West Yorkshire and highlight the hard work across the partnership to protect and safeguard our communities.</w:t>
      </w:r>
    </w:p>
    <w:p w14:paraId="7C3121BF" w14:textId="25474F41" w:rsidR="001E3461" w:rsidRPr="001E3461" w:rsidRDefault="001E3461" w:rsidP="00740BF6">
      <w:pPr>
        <w:jc w:val="both"/>
        <w:rPr>
          <w:rFonts w:ascii="Arial" w:hAnsi="Arial" w:cs="Arial"/>
        </w:rPr>
      </w:pPr>
    </w:p>
    <w:p w14:paraId="03E8A4AF" w14:textId="02C8F950" w:rsidR="001E3461" w:rsidRPr="001E3461" w:rsidRDefault="001E3461" w:rsidP="00740BF6">
      <w:pPr>
        <w:jc w:val="both"/>
        <w:rPr>
          <w:rFonts w:ascii="Arial" w:hAnsi="Arial" w:cs="Arial"/>
        </w:rPr>
      </w:pPr>
      <w:r w:rsidRPr="001E3461">
        <w:rPr>
          <w:rFonts w:ascii="Arial" w:hAnsi="Arial" w:cs="Arial"/>
        </w:rPr>
        <w:t>Established under the Criminal Justice Act 2003</w:t>
      </w:r>
      <w:r w:rsidR="00B80A6D">
        <w:rPr>
          <w:rFonts w:ascii="Arial" w:hAnsi="Arial" w:cs="Arial"/>
        </w:rPr>
        <w:t>,</w:t>
      </w:r>
      <w:r w:rsidRPr="001E3461">
        <w:rPr>
          <w:rFonts w:ascii="Arial" w:hAnsi="Arial" w:cs="Arial"/>
        </w:rPr>
        <w:t xml:space="preserve"> MAPPA creates a statutory responsibility and legislative framework to ensure the robust management of sexual, violent or other dangerous offenders. The Police, Prisons and Probation work closely together as the Responsible Authority (RA) and are supported by the expertise and resources of the Duty to Co-operate agencies including Housing, Social Care, Health, Youth Justice, Electronic Monitoring Services, Home Office immigration, DWP and Education.</w:t>
      </w:r>
    </w:p>
    <w:p w14:paraId="0F0290A3" w14:textId="77777777" w:rsidR="001E3461" w:rsidRPr="001E3461" w:rsidRDefault="001E3461" w:rsidP="00740BF6">
      <w:pPr>
        <w:jc w:val="both"/>
        <w:rPr>
          <w:rFonts w:ascii="Arial" w:hAnsi="Arial" w:cs="Arial"/>
        </w:rPr>
      </w:pPr>
    </w:p>
    <w:p w14:paraId="7073867E" w14:textId="77777777" w:rsidR="001E3461" w:rsidRPr="001E3461" w:rsidRDefault="001E3461" w:rsidP="00740BF6">
      <w:pPr>
        <w:jc w:val="both"/>
        <w:rPr>
          <w:rFonts w:ascii="Arial" w:hAnsi="Arial" w:cs="Arial"/>
        </w:rPr>
      </w:pPr>
      <w:r w:rsidRPr="001E3461">
        <w:rPr>
          <w:rFonts w:ascii="Arial" w:hAnsi="Arial" w:cs="Arial"/>
        </w:rPr>
        <w:t>As a partnership we are committed to the sharing of information to appropriately assess and manage those individuals who pose the greatest risk of harm to our communities. Each agency contributes effectively to an environment where professional challenge is encouraged and accountability is embedded. This culture challenges each agency, and the SMB, to strive for continuous improvement resulting in more effective supervision and better public protection. I would like to thank all partner agencies involved with MAPPA for their professionalism, hard work and dedication with what is a complex and difficult task.</w:t>
      </w:r>
    </w:p>
    <w:p w14:paraId="1AFB8257" w14:textId="77777777" w:rsidR="001E3461" w:rsidRPr="001E3461" w:rsidRDefault="001E3461" w:rsidP="00740BF6">
      <w:pPr>
        <w:jc w:val="both"/>
        <w:rPr>
          <w:rFonts w:ascii="Arial" w:hAnsi="Arial" w:cs="Arial"/>
        </w:rPr>
      </w:pPr>
    </w:p>
    <w:p w14:paraId="3DC4131B" w14:textId="77777777" w:rsidR="001E3461" w:rsidRPr="001E3461" w:rsidRDefault="001E3461" w:rsidP="00740BF6">
      <w:pPr>
        <w:jc w:val="both"/>
        <w:rPr>
          <w:rFonts w:ascii="Arial" w:hAnsi="Arial" w:cs="Arial"/>
        </w:rPr>
      </w:pPr>
      <w:r w:rsidRPr="001E3461">
        <w:rPr>
          <w:rFonts w:ascii="Arial" w:hAnsi="Arial" w:cs="Arial"/>
        </w:rPr>
        <w:t xml:space="preserve">I would also like to extend a welcome and thank you to Mr Martin Crick, the newly appointed Lay Advisor who will act as a critical friend and provide an invaluable independent perspective to the MAPPA process and SMB. </w:t>
      </w:r>
    </w:p>
    <w:p w14:paraId="261DC1EF" w14:textId="77777777" w:rsidR="001E3461" w:rsidRPr="001E3461" w:rsidRDefault="001E3461" w:rsidP="00740BF6">
      <w:pPr>
        <w:jc w:val="both"/>
        <w:rPr>
          <w:rFonts w:ascii="Arial" w:hAnsi="Arial" w:cs="Arial"/>
        </w:rPr>
      </w:pPr>
    </w:p>
    <w:p w14:paraId="5EA5C078" w14:textId="77777777" w:rsidR="001E3461" w:rsidRPr="001E3461" w:rsidRDefault="001E3461" w:rsidP="00740BF6">
      <w:pPr>
        <w:jc w:val="both"/>
        <w:rPr>
          <w:rFonts w:ascii="Arial" w:hAnsi="Arial" w:cs="Arial"/>
        </w:rPr>
      </w:pPr>
      <w:r w:rsidRPr="001E3461">
        <w:rPr>
          <w:rFonts w:ascii="Arial" w:hAnsi="Arial" w:cs="Arial"/>
        </w:rPr>
        <w:t>The SMB will continue to take everything we have learnt through this period of delivery to develop even stronger working practices and approaches to MAPPA throughout the coming year.</w:t>
      </w:r>
    </w:p>
    <w:p w14:paraId="4C0DC8AA" w14:textId="77777777" w:rsidR="00332EE6" w:rsidRPr="001E3461" w:rsidRDefault="00332EE6" w:rsidP="00740BF6">
      <w:pPr>
        <w:pStyle w:val="Default"/>
        <w:jc w:val="both"/>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1E3461" w:rsidRDefault="00332EE6" w:rsidP="008D1CDE">
      <w:pPr>
        <w:pStyle w:val="Heading1"/>
        <w:jc w:val="left"/>
        <w:rPr>
          <w:sz w:val="44"/>
          <w:szCs w:val="44"/>
        </w:rPr>
      </w:pPr>
      <w:r w:rsidRPr="0069414D">
        <w:br w:type="page"/>
      </w:r>
      <w:r w:rsidRPr="001E3461">
        <w:rPr>
          <w:sz w:val="44"/>
          <w:szCs w:val="44"/>
        </w:rPr>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5958A5">
          <w:type w:val="continuous"/>
          <w:pgSz w:w="11905" w:h="16837" w:code="9"/>
          <w:pgMar w:top="720" w:right="1132" w:bottom="720" w:left="1276"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B80A6D">
          <w:type w:val="continuous"/>
          <w:pgSz w:w="11905" w:h="16837" w:code="9"/>
          <w:pgMar w:top="426" w:right="1132" w:bottom="720" w:left="720" w:header="720" w:footer="567" w:gutter="0"/>
          <w:cols w:space="720"/>
          <w:noEndnote/>
        </w:sectPr>
      </w:pPr>
    </w:p>
    <w:p w14:paraId="697B7DB2" w14:textId="5ACAD8C5" w:rsidR="00332EE6" w:rsidRPr="00206B09" w:rsidRDefault="00332EE6" w:rsidP="00B80A6D">
      <w:pPr>
        <w:pStyle w:val="MAPPA-Bodytext-numbered"/>
        <w:ind w:left="0" w:firstLine="0"/>
        <w:jc w:val="both"/>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B80A6D">
      <w:pPr>
        <w:pStyle w:val="MAPPA-Bodytext-numbered"/>
        <w:ind w:left="0" w:firstLine="0"/>
        <w:jc w:val="both"/>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B80A6D">
      <w:pPr>
        <w:pStyle w:val="MAPPA-Bodytext-numbered"/>
        <w:ind w:left="0" w:firstLine="0"/>
        <w:jc w:val="both"/>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B80A6D">
      <w:pPr>
        <w:pStyle w:val="MAPPA-Bodytext-numbered"/>
        <w:ind w:left="0" w:firstLine="0"/>
        <w:jc w:val="both"/>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5D2953DB" w:rsidR="00332EE6" w:rsidRPr="00206B09" w:rsidRDefault="00332EE6" w:rsidP="00B80A6D">
      <w:pPr>
        <w:pStyle w:val="MAPPA-Bodytext-numbered"/>
        <w:ind w:left="0" w:firstLine="0"/>
        <w:jc w:val="both"/>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007507F8">
        <w:rPr>
          <w:sz w:val="24"/>
          <w:szCs w:val="24"/>
          <w:lang w:val="en-GB"/>
        </w:rPr>
        <w:t>. They</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B80A6D">
      <w:pPr>
        <w:pStyle w:val="Style1"/>
        <w:jc w:val="both"/>
      </w:pPr>
      <w:r w:rsidRPr="006A45B8">
        <w:t>How MAPPA works</w:t>
      </w:r>
    </w:p>
    <w:p w14:paraId="6A5C59A4" w14:textId="1BAF861E" w:rsidR="00332EE6" w:rsidRPr="00206B09" w:rsidRDefault="00332EE6" w:rsidP="00B80A6D">
      <w:pPr>
        <w:pStyle w:val="MAPPA-Bodytext"/>
        <w:jc w:val="both"/>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B80A6D">
      <w:pPr>
        <w:pStyle w:val="MAPPA-Bodytext"/>
        <w:jc w:val="both"/>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w:t>
      </w:r>
      <w:r w:rsidRPr="00206B09">
        <w:rPr>
          <w:sz w:val="24"/>
          <w:szCs w:val="24"/>
          <w:lang w:val="en-GB"/>
        </w:rPr>
        <w:t>regular MAPPA meetings attended by relevant agency practitioners.</w:t>
      </w:r>
    </w:p>
    <w:p w14:paraId="1F08BE4D" w14:textId="5D2543D3" w:rsidR="00332EE6" w:rsidRPr="00206B09" w:rsidRDefault="00332EE6" w:rsidP="00B80A6D">
      <w:pPr>
        <w:pStyle w:val="MAPPA-Bodytext"/>
        <w:jc w:val="both"/>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B80A6D">
      <w:pPr>
        <w:pStyle w:val="MAPPA-Bodytext"/>
        <w:numPr>
          <w:ilvl w:val="0"/>
          <w:numId w:val="1"/>
        </w:numPr>
        <w:jc w:val="both"/>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B80A6D">
      <w:pPr>
        <w:pStyle w:val="MAPPA-Bodytext"/>
        <w:numPr>
          <w:ilvl w:val="0"/>
          <w:numId w:val="1"/>
        </w:numPr>
        <w:jc w:val="both"/>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B80A6D">
      <w:pPr>
        <w:pStyle w:val="MAPPA-Bodytext"/>
        <w:numPr>
          <w:ilvl w:val="0"/>
          <w:numId w:val="1"/>
        </w:numPr>
        <w:jc w:val="both"/>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B80A6D">
      <w:pPr>
        <w:pStyle w:val="MAPPA-Bodytext"/>
        <w:numPr>
          <w:ilvl w:val="0"/>
          <w:numId w:val="1"/>
        </w:numPr>
        <w:jc w:val="both"/>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B80A6D">
      <w:pPr>
        <w:pStyle w:val="MAPPA-Bodytext"/>
        <w:jc w:val="both"/>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B80A6D">
      <w:pPr>
        <w:pStyle w:val="MAPPA-Bodytext"/>
        <w:jc w:val="both"/>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B80A6D">
      <w:pPr>
        <w:pStyle w:val="MAPPA-Bodytext"/>
        <w:numPr>
          <w:ilvl w:val="0"/>
          <w:numId w:val="2"/>
        </w:numPr>
        <w:jc w:val="both"/>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B80A6D">
      <w:pPr>
        <w:pStyle w:val="MAPPA-Bodytext"/>
        <w:numPr>
          <w:ilvl w:val="0"/>
          <w:numId w:val="2"/>
        </w:numPr>
        <w:jc w:val="both"/>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B80A6D">
      <w:pPr>
        <w:pStyle w:val="MAPPA-Bodytext"/>
        <w:numPr>
          <w:ilvl w:val="0"/>
          <w:numId w:val="2"/>
        </w:numPr>
        <w:jc w:val="both"/>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B80A6D">
      <w:pPr>
        <w:pStyle w:val="MAPPA-Bodytext"/>
        <w:jc w:val="both"/>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w:t>
      </w:r>
      <w:r w:rsidRPr="00206B09">
        <w:rPr>
          <w:sz w:val="24"/>
          <w:szCs w:val="24"/>
          <w:lang w:val="en-GB"/>
        </w:rPr>
        <w:lastRenderedPageBreak/>
        <w:t xml:space="preserve">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w:t>
      </w:r>
      <w:r w:rsidRPr="00206B09">
        <w:rPr>
          <w:sz w:val="24"/>
          <w:szCs w:val="24"/>
          <w:lang w:val="en-GB"/>
        </w:rPr>
        <w:t xml:space="preserve">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5958A5">
          <w:type w:val="continuous"/>
          <w:pgSz w:w="11905" w:h="16837" w:code="9"/>
          <w:pgMar w:top="568"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1E3461" w:rsidRDefault="00332EE6" w:rsidP="008D1CDE">
      <w:pPr>
        <w:pStyle w:val="Heading1"/>
        <w:jc w:val="left"/>
        <w:rPr>
          <w:sz w:val="44"/>
          <w:szCs w:val="44"/>
        </w:rPr>
      </w:pPr>
      <w:r w:rsidRPr="001E3461">
        <w:rPr>
          <w:sz w:val="44"/>
          <w:szCs w:val="44"/>
        </w:rPr>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2117A9" w14:paraId="24F5454D" w14:textId="77777777" w:rsidTr="003945D6">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2117A9" w:rsidRPr="00523CF4" w:rsidRDefault="002117A9" w:rsidP="002117A9">
            <w:pPr>
              <w:pStyle w:val="MAPPA-Tabletext"/>
              <w:rPr>
                <w:b w:val="0"/>
                <w:bCs w:val="0"/>
                <w:sz w:val="24"/>
                <w:szCs w:val="24"/>
                <w:lang w:val="en-GB"/>
              </w:rPr>
            </w:pPr>
            <w:r w:rsidRPr="00523CF4">
              <w:rPr>
                <w:b w:val="0"/>
                <w:bCs w:val="0"/>
                <w:sz w:val="24"/>
                <w:szCs w:val="24"/>
                <w:lang w:val="en-GB"/>
              </w:rPr>
              <w:t>Level 1</w:t>
            </w:r>
          </w:p>
        </w:tc>
        <w:tc>
          <w:tcPr>
            <w:tcW w:w="2185" w:type="dxa"/>
            <w:shd w:val="clear" w:color="auto" w:fill="auto"/>
          </w:tcPr>
          <w:p w14:paraId="58BE43B8" w14:textId="6E45EEE7"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3380</w:t>
            </w:r>
          </w:p>
        </w:tc>
        <w:tc>
          <w:tcPr>
            <w:tcW w:w="2186" w:type="dxa"/>
            <w:shd w:val="clear" w:color="auto" w:fill="auto"/>
          </w:tcPr>
          <w:p w14:paraId="1638E0FC" w14:textId="0BEAF4E1"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1604</w:t>
            </w:r>
          </w:p>
        </w:tc>
        <w:tc>
          <w:tcPr>
            <w:tcW w:w="2186" w:type="dxa"/>
            <w:shd w:val="clear" w:color="auto" w:fill="auto"/>
          </w:tcPr>
          <w:p w14:paraId="1F1BCFAF" w14:textId="4FC11103"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sz w:val="24"/>
                <w:szCs w:val="24"/>
              </w:rPr>
              <w:t>-</w:t>
            </w:r>
          </w:p>
        </w:tc>
        <w:tc>
          <w:tcPr>
            <w:tcW w:w="2186" w:type="dxa"/>
            <w:shd w:val="clear" w:color="auto" w:fill="auto"/>
          </w:tcPr>
          <w:p w14:paraId="08FB1F87" w14:textId="3CB67F8D"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4984</w:t>
            </w:r>
          </w:p>
        </w:tc>
      </w:tr>
      <w:tr w:rsidR="002117A9" w14:paraId="26CC6737" w14:textId="77777777" w:rsidTr="003945D6">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2117A9" w:rsidRPr="00523CF4" w:rsidRDefault="002117A9" w:rsidP="002117A9">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23BFD270" w14:textId="4048076F"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64</w:t>
            </w:r>
          </w:p>
        </w:tc>
        <w:tc>
          <w:tcPr>
            <w:tcW w:w="2186" w:type="dxa"/>
            <w:shd w:val="clear" w:color="auto" w:fill="auto"/>
          </w:tcPr>
          <w:p w14:paraId="10F8D0CE" w14:textId="2652048B"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93</w:t>
            </w:r>
          </w:p>
        </w:tc>
        <w:tc>
          <w:tcPr>
            <w:tcW w:w="2186" w:type="dxa"/>
            <w:shd w:val="clear" w:color="auto" w:fill="auto"/>
          </w:tcPr>
          <w:p w14:paraId="346F3891" w14:textId="33850C75"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26</w:t>
            </w:r>
          </w:p>
        </w:tc>
        <w:tc>
          <w:tcPr>
            <w:tcW w:w="2186" w:type="dxa"/>
            <w:shd w:val="clear" w:color="auto" w:fill="auto"/>
          </w:tcPr>
          <w:p w14:paraId="29D9E254" w14:textId="123BB4AE"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183</w:t>
            </w:r>
          </w:p>
        </w:tc>
      </w:tr>
      <w:tr w:rsidR="002117A9" w14:paraId="0E7972C5" w14:textId="77777777" w:rsidTr="003945D6">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2117A9" w:rsidRPr="00523CF4" w:rsidRDefault="002117A9" w:rsidP="002117A9">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48775E9A" w14:textId="178F3854"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7</w:t>
            </w:r>
          </w:p>
        </w:tc>
        <w:tc>
          <w:tcPr>
            <w:tcW w:w="2186" w:type="dxa"/>
            <w:shd w:val="clear" w:color="auto" w:fill="auto"/>
          </w:tcPr>
          <w:p w14:paraId="26751848" w14:textId="6C709C12"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4</w:t>
            </w:r>
          </w:p>
        </w:tc>
        <w:tc>
          <w:tcPr>
            <w:tcW w:w="2186" w:type="dxa"/>
            <w:shd w:val="clear" w:color="auto" w:fill="auto"/>
          </w:tcPr>
          <w:p w14:paraId="75314FEE" w14:textId="3720492A"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3</w:t>
            </w:r>
          </w:p>
        </w:tc>
        <w:tc>
          <w:tcPr>
            <w:tcW w:w="2186" w:type="dxa"/>
            <w:shd w:val="clear" w:color="auto" w:fill="auto"/>
          </w:tcPr>
          <w:p w14:paraId="7FD44C20" w14:textId="6CA39603"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14</w:t>
            </w:r>
          </w:p>
        </w:tc>
      </w:tr>
      <w:tr w:rsidR="002117A9" w14:paraId="156A4569" w14:textId="77777777" w:rsidTr="003945D6">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2117A9" w:rsidRPr="00523CF4" w:rsidRDefault="002117A9" w:rsidP="002117A9">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5425DA3C" w14:textId="5ABEF569"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3451</w:t>
            </w:r>
          </w:p>
        </w:tc>
        <w:tc>
          <w:tcPr>
            <w:tcW w:w="2186" w:type="dxa"/>
            <w:shd w:val="clear" w:color="auto" w:fill="auto"/>
          </w:tcPr>
          <w:p w14:paraId="4B320A3C" w14:textId="6AD9B4F4"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1701</w:t>
            </w:r>
          </w:p>
        </w:tc>
        <w:tc>
          <w:tcPr>
            <w:tcW w:w="2186" w:type="dxa"/>
            <w:shd w:val="clear" w:color="auto" w:fill="auto"/>
          </w:tcPr>
          <w:p w14:paraId="59BF82DA" w14:textId="3CFFDF7D"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29</w:t>
            </w:r>
          </w:p>
        </w:tc>
        <w:tc>
          <w:tcPr>
            <w:tcW w:w="2186" w:type="dxa"/>
            <w:shd w:val="clear" w:color="auto" w:fill="auto"/>
          </w:tcPr>
          <w:p w14:paraId="230BC3FB" w14:textId="3F2D9926"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5181</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2117A9" w14:paraId="291342B9" w14:textId="77777777" w:rsidTr="00DD0FD9">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2117A9" w:rsidRPr="00523CF4" w:rsidRDefault="002117A9" w:rsidP="002117A9">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1F693B88" w14:textId="32CA0C4B"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44</w:t>
            </w:r>
          </w:p>
        </w:tc>
        <w:tc>
          <w:tcPr>
            <w:tcW w:w="2186" w:type="dxa"/>
            <w:shd w:val="clear" w:color="auto" w:fill="auto"/>
          </w:tcPr>
          <w:p w14:paraId="231D96FE" w14:textId="0C4679AF"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77</w:t>
            </w:r>
          </w:p>
        </w:tc>
        <w:tc>
          <w:tcPr>
            <w:tcW w:w="2186" w:type="dxa"/>
            <w:shd w:val="clear" w:color="auto" w:fill="auto"/>
          </w:tcPr>
          <w:p w14:paraId="413645CC" w14:textId="06B6D94A"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41</w:t>
            </w:r>
          </w:p>
        </w:tc>
        <w:tc>
          <w:tcPr>
            <w:tcW w:w="2186" w:type="dxa"/>
            <w:shd w:val="clear" w:color="auto" w:fill="auto"/>
          </w:tcPr>
          <w:p w14:paraId="5A206D70" w14:textId="2FBA8D87"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162</w:t>
            </w:r>
          </w:p>
        </w:tc>
      </w:tr>
      <w:tr w:rsidR="002117A9" w14:paraId="77FC9741" w14:textId="77777777" w:rsidTr="00DD0FD9">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2117A9" w:rsidRPr="00523CF4" w:rsidRDefault="002117A9" w:rsidP="002117A9">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3001AA60" w14:textId="22D43CE0"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8</w:t>
            </w:r>
          </w:p>
        </w:tc>
        <w:tc>
          <w:tcPr>
            <w:tcW w:w="2186" w:type="dxa"/>
            <w:shd w:val="clear" w:color="auto" w:fill="auto"/>
          </w:tcPr>
          <w:p w14:paraId="4AF1F0B4" w14:textId="43302621"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5</w:t>
            </w:r>
          </w:p>
        </w:tc>
        <w:tc>
          <w:tcPr>
            <w:tcW w:w="2186" w:type="dxa"/>
            <w:shd w:val="clear" w:color="auto" w:fill="auto"/>
          </w:tcPr>
          <w:p w14:paraId="3EABFC56" w14:textId="2933A824"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3</w:t>
            </w:r>
          </w:p>
        </w:tc>
        <w:tc>
          <w:tcPr>
            <w:tcW w:w="2186" w:type="dxa"/>
            <w:shd w:val="clear" w:color="auto" w:fill="auto"/>
          </w:tcPr>
          <w:p w14:paraId="66FC4C00" w14:textId="3DC632FD"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16</w:t>
            </w:r>
          </w:p>
        </w:tc>
      </w:tr>
      <w:tr w:rsidR="002117A9" w14:paraId="7E12FF20" w14:textId="77777777" w:rsidTr="00DD0FD9">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2117A9" w:rsidRPr="00523CF4" w:rsidRDefault="002117A9" w:rsidP="002117A9">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2B2248EB" w14:textId="779ED971"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52</w:t>
            </w:r>
          </w:p>
        </w:tc>
        <w:tc>
          <w:tcPr>
            <w:tcW w:w="2186" w:type="dxa"/>
            <w:shd w:val="clear" w:color="auto" w:fill="auto"/>
          </w:tcPr>
          <w:p w14:paraId="5D543B3B" w14:textId="2408B379"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82</w:t>
            </w:r>
          </w:p>
        </w:tc>
        <w:tc>
          <w:tcPr>
            <w:tcW w:w="2186" w:type="dxa"/>
            <w:shd w:val="clear" w:color="auto" w:fill="auto"/>
          </w:tcPr>
          <w:p w14:paraId="03713ACD" w14:textId="7CD9E053"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44</w:t>
            </w:r>
          </w:p>
        </w:tc>
        <w:tc>
          <w:tcPr>
            <w:tcW w:w="2186" w:type="dxa"/>
            <w:shd w:val="clear" w:color="auto" w:fill="auto"/>
          </w:tcPr>
          <w:p w14:paraId="29E98152" w14:textId="4D7FD945"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Cs/>
                <w:sz w:val="24"/>
                <w:szCs w:val="24"/>
              </w:rPr>
              <w:fldChar w:fldCharType="begin"/>
            </w:r>
            <w:r w:rsidRPr="002117A9">
              <w:rPr>
                <w:b w:val="0"/>
                <w:bCs/>
                <w:sz w:val="24"/>
                <w:szCs w:val="24"/>
              </w:rPr>
              <w:instrText xml:space="preserve"> =Sum(ABOVE) </w:instrText>
            </w:r>
            <w:r w:rsidRPr="002117A9">
              <w:rPr>
                <w:bCs/>
                <w:sz w:val="24"/>
                <w:szCs w:val="24"/>
              </w:rPr>
              <w:fldChar w:fldCharType="separate"/>
            </w:r>
            <w:r w:rsidRPr="002117A9">
              <w:rPr>
                <w:b w:val="0"/>
                <w:bCs/>
                <w:noProof/>
                <w:sz w:val="24"/>
                <w:szCs w:val="24"/>
              </w:rPr>
              <w:t>178</w:t>
            </w:r>
            <w:r w:rsidRPr="002117A9">
              <w:rPr>
                <w:bCs/>
                <w:sz w:val="24"/>
                <w:szCs w:val="24"/>
              </w:rP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543C57F4" w:rsidR="00332EE6" w:rsidRPr="00523CF4" w:rsidRDefault="002117A9"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155</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2A070D46" w:rsidR="00332EE6" w:rsidRPr="00523CF4" w:rsidRDefault="002117A9"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43FA042A" w:rsidR="00A231D9" w:rsidRPr="00523CF4" w:rsidRDefault="002117A9"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330</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697EA35C" w:rsidR="00A231D9" w:rsidRPr="00523CF4" w:rsidRDefault="002117A9"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3A4DF409" w:rsidR="00A231D9" w:rsidRPr="00523CF4" w:rsidRDefault="002117A9"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8</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5B97E186" w:rsidR="00332EE6" w:rsidRPr="00523CF4" w:rsidRDefault="002117A9"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2117A9" w14:paraId="6ACB0BBF" w14:textId="77777777" w:rsidTr="00532487">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2117A9" w:rsidRPr="00523CF4" w:rsidRDefault="002117A9" w:rsidP="002117A9">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2AA5C817" w14:textId="1A99B5F2"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9</w:t>
            </w:r>
          </w:p>
        </w:tc>
        <w:tc>
          <w:tcPr>
            <w:tcW w:w="2186" w:type="dxa"/>
            <w:shd w:val="clear" w:color="auto" w:fill="auto"/>
          </w:tcPr>
          <w:p w14:paraId="34F9E68F" w14:textId="15E5B3D2"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15</w:t>
            </w:r>
          </w:p>
        </w:tc>
        <w:tc>
          <w:tcPr>
            <w:tcW w:w="2186" w:type="dxa"/>
            <w:shd w:val="clear" w:color="auto" w:fill="auto"/>
          </w:tcPr>
          <w:p w14:paraId="720ECB5F" w14:textId="28304DE4"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11</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3C9CEA08" w14:textId="6028EC0F" w:rsidR="002117A9" w:rsidRPr="002117A9" w:rsidRDefault="002117A9" w:rsidP="002117A9">
            <w:pPr>
              <w:pStyle w:val="MAPPA-Tabletext"/>
              <w:jc w:val="right"/>
              <w:rPr>
                <w:b w:val="0"/>
                <w:sz w:val="24"/>
                <w:szCs w:val="24"/>
                <w:lang w:val="en-GB"/>
              </w:rPr>
            </w:pPr>
            <w:r w:rsidRPr="002117A9">
              <w:rPr>
                <w:b w:val="0"/>
                <w:noProof/>
                <w:sz w:val="24"/>
                <w:szCs w:val="24"/>
              </w:rPr>
              <w:t>35</w:t>
            </w:r>
          </w:p>
        </w:tc>
      </w:tr>
      <w:tr w:rsidR="002117A9" w14:paraId="44E15175" w14:textId="77777777" w:rsidTr="00532487">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2117A9" w:rsidRPr="00523CF4" w:rsidRDefault="002117A9" w:rsidP="002117A9">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19A6985D" w14:textId="1CF4D930"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2</w:t>
            </w:r>
          </w:p>
        </w:tc>
        <w:tc>
          <w:tcPr>
            <w:tcW w:w="2186" w:type="dxa"/>
            <w:shd w:val="clear" w:color="auto" w:fill="auto"/>
          </w:tcPr>
          <w:p w14:paraId="272FF4F7" w14:textId="783CC2D4"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2</w:t>
            </w:r>
          </w:p>
        </w:tc>
        <w:tc>
          <w:tcPr>
            <w:tcW w:w="2186" w:type="dxa"/>
            <w:shd w:val="clear" w:color="auto" w:fill="auto"/>
          </w:tcPr>
          <w:p w14:paraId="75D55EA6" w14:textId="4E0B284A" w:rsidR="002117A9" w:rsidRPr="002117A9" w:rsidRDefault="002117A9" w:rsidP="002117A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2117A9">
              <w:rPr>
                <w:b w:val="0"/>
                <w:bCs/>
                <w:noProof/>
                <w:sz w:val="24"/>
                <w:szCs w:val="24"/>
              </w:rPr>
              <w:t>1</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159D0BFB" w14:textId="1D1580AB" w:rsidR="002117A9" w:rsidRPr="002117A9" w:rsidRDefault="002117A9" w:rsidP="002117A9">
            <w:pPr>
              <w:pStyle w:val="MAPPA-Tabletext"/>
              <w:jc w:val="right"/>
              <w:rPr>
                <w:b w:val="0"/>
                <w:sz w:val="24"/>
                <w:szCs w:val="24"/>
                <w:lang w:val="en-GB"/>
              </w:rPr>
            </w:pPr>
            <w:r w:rsidRPr="002117A9">
              <w:rPr>
                <w:b w:val="0"/>
                <w:noProof/>
                <w:sz w:val="24"/>
                <w:szCs w:val="24"/>
              </w:rPr>
              <w:t>5</w:t>
            </w:r>
          </w:p>
        </w:tc>
      </w:tr>
      <w:tr w:rsidR="002117A9" w14:paraId="0F4C2376" w14:textId="77777777" w:rsidTr="0053248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2117A9" w:rsidRPr="00523CF4" w:rsidRDefault="002117A9" w:rsidP="002117A9">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553CCAF1" w14:textId="5CF5D52B" w:rsidR="002117A9" w:rsidRPr="002117A9" w:rsidRDefault="002117A9" w:rsidP="002117A9">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2117A9">
              <w:rPr>
                <w:sz w:val="24"/>
                <w:szCs w:val="24"/>
              </w:rPr>
              <w:fldChar w:fldCharType="begin"/>
            </w:r>
            <w:r w:rsidRPr="002117A9">
              <w:rPr>
                <w:b w:val="0"/>
                <w:sz w:val="24"/>
                <w:szCs w:val="24"/>
              </w:rPr>
              <w:instrText xml:space="preserve"> =SUM(ABOVE) </w:instrText>
            </w:r>
            <w:r w:rsidRPr="002117A9">
              <w:rPr>
                <w:sz w:val="24"/>
                <w:szCs w:val="24"/>
              </w:rPr>
              <w:fldChar w:fldCharType="separate"/>
            </w:r>
            <w:r w:rsidRPr="002117A9">
              <w:rPr>
                <w:b w:val="0"/>
                <w:noProof/>
                <w:sz w:val="24"/>
                <w:szCs w:val="24"/>
              </w:rPr>
              <w:t>11</w:t>
            </w:r>
            <w:r w:rsidRPr="002117A9">
              <w:rPr>
                <w:sz w:val="24"/>
                <w:szCs w:val="24"/>
              </w:rPr>
              <w:fldChar w:fldCharType="end"/>
            </w:r>
          </w:p>
        </w:tc>
        <w:tc>
          <w:tcPr>
            <w:tcW w:w="2186" w:type="dxa"/>
            <w:shd w:val="clear" w:color="auto" w:fill="auto"/>
          </w:tcPr>
          <w:p w14:paraId="184256C5" w14:textId="5DFFC389" w:rsidR="002117A9" w:rsidRPr="002117A9" w:rsidRDefault="002117A9" w:rsidP="002117A9">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2117A9">
              <w:rPr>
                <w:sz w:val="24"/>
                <w:szCs w:val="24"/>
              </w:rPr>
              <w:fldChar w:fldCharType="begin"/>
            </w:r>
            <w:r w:rsidRPr="002117A9">
              <w:rPr>
                <w:b w:val="0"/>
                <w:sz w:val="24"/>
                <w:szCs w:val="24"/>
              </w:rPr>
              <w:instrText xml:space="preserve"> =SUM(ABOVE) </w:instrText>
            </w:r>
            <w:r w:rsidRPr="002117A9">
              <w:rPr>
                <w:sz w:val="24"/>
                <w:szCs w:val="24"/>
              </w:rPr>
              <w:fldChar w:fldCharType="separate"/>
            </w:r>
            <w:r w:rsidRPr="002117A9">
              <w:rPr>
                <w:b w:val="0"/>
                <w:noProof/>
                <w:sz w:val="24"/>
                <w:szCs w:val="24"/>
              </w:rPr>
              <w:t>17</w:t>
            </w:r>
            <w:r w:rsidRPr="002117A9">
              <w:rPr>
                <w:sz w:val="24"/>
                <w:szCs w:val="24"/>
              </w:rPr>
              <w:fldChar w:fldCharType="end"/>
            </w:r>
          </w:p>
        </w:tc>
        <w:tc>
          <w:tcPr>
            <w:tcW w:w="2186" w:type="dxa"/>
            <w:shd w:val="clear" w:color="auto" w:fill="auto"/>
          </w:tcPr>
          <w:p w14:paraId="44078787" w14:textId="37FD54B5" w:rsidR="002117A9" w:rsidRPr="002117A9" w:rsidRDefault="002117A9" w:rsidP="002117A9">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2117A9">
              <w:rPr>
                <w:sz w:val="24"/>
                <w:szCs w:val="24"/>
              </w:rPr>
              <w:fldChar w:fldCharType="begin"/>
            </w:r>
            <w:r w:rsidRPr="002117A9">
              <w:rPr>
                <w:b w:val="0"/>
                <w:sz w:val="24"/>
                <w:szCs w:val="24"/>
              </w:rPr>
              <w:instrText xml:space="preserve"> =SUM(ABOVE) </w:instrText>
            </w:r>
            <w:r w:rsidRPr="002117A9">
              <w:rPr>
                <w:sz w:val="24"/>
                <w:szCs w:val="24"/>
              </w:rPr>
              <w:fldChar w:fldCharType="separate"/>
            </w:r>
            <w:r w:rsidRPr="002117A9">
              <w:rPr>
                <w:b w:val="0"/>
                <w:noProof/>
                <w:sz w:val="24"/>
                <w:szCs w:val="24"/>
              </w:rPr>
              <w:t>12</w:t>
            </w:r>
            <w:r w:rsidRPr="002117A9">
              <w:rPr>
                <w:sz w:val="24"/>
                <w:szCs w:val="24"/>
              </w:rPr>
              <w:fldChar w:fldCharType="end"/>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6FE71637" w14:textId="0CA779DA" w:rsidR="002117A9" w:rsidRPr="002117A9" w:rsidRDefault="002117A9" w:rsidP="002117A9">
            <w:pPr>
              <w:pStyle w:val="MAPPA-Tabletext"/>
              <w:jc w:val="right"/>
              <w:rPr>
                <w:b w:val="0"/>
                <w:sz w:val="24"/>
                <w:szCs w:val="24"/>
                <w:lang w:val="en-GB"/>
              </w:rPr>
            </w:pPr>
            <w:r w:rsidRPr="002117A9">
              <w:rPr>
                <w:b w:val="0"/>
                <w:noProof/>
                <w:sz w:val="24"/>
                <w:szCs w:val="24"/>
              </w:rPr>
              <w:t>40</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4943D57E" w:rsidR="00FA3513" w:rsidRPr="00523CF4" w:rsidRDefault="002117A9"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4A622C92" w:rsidR="00FA3513" w:rsidRPr="00523CF4" w:rsidRDefault="002117A9"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3354C929" w:rsidR="00FA3513" w:rsidRPr="00523CF4" w:rsidRDefault="002117A9"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71E40778" w:rsidR="00332EE6" w:rsidRPr="004265C9" w:rsidRDefault="002117A9"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165</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BA6E11" w:rsidRDefault="00C7230A" w:rsidP="00C7230A">
      <w:pPr>
        <w:rPr>
          <w:rFonts w:ascii="Arial" w:hAnsi="Arial" w:cs="Arial"/>
          <w:sz w:val="22"/>
          <w:szCs w:val="22"/>
        </w:rPr>
      </w:pPr>
      <w:r w:rsidRPr="00BA6E11">
        <w:rPr>
          <w:rFonts w:ascii="Arial" w:hAnsi="Arial" w:cs="Arial"/>
          <w:sz w:val="22"/>
          <w:szCs w:val="22"/>
        </w:rPr>
        <w:t>This figure has been calculated using the mid-202</w:t>
      </w:r>
      <w:r w:rsidR="005D0433" w:rsidRPr="00BA6E11">
        <w:rPr>
          <w:rFonts w:ascii="Arial" w:hAnsi="Arial" w:cs="Arial"/>
          <w:sz w:val="22"/>
          <w:szCs w:val="22"/>
        </w:rPr>
        <w:t>2</w:t>
      </w:r>
      <w:r w:rsidRPr="00BA6E11">
        <w:rPr>
          <w:rFonts w:ascii="Arial" w:hAnsi="Arial" w:cs="Arial"/>
          <w:sz w:val="22"/>
          <w:szCs w:val="22"/>
        </w:rPr>
        <w:t xml:space="preserve"> estimated resident population, published by the Office for National Statistics (ONS) on 21 December 202</w:t>
      </w:r>
      <w:r w:rsidR="005D0433" w:rsidRPr="00BA6E11">
        <w:rPr>
          <w:rFonts w:ascii="Arial" w:hAnsi="Arial" w:cs="Arial"/>
          <w:sz w:val="22"/>
          <w:szCs w:val="22"/>
        </w:rPr>
        <w:t>2</w:t>
      </w:r>
      <w:r w:rsidRPr="00BA6E11">
        <w:rPr>
          <w:rFonts w:ascii="Arial" w:hAnsi="Arial" w:cs="Arial"/>
          <w:sz w:val="22"/>
          <w:szCs w:val="22"/>
        </w:rPr>
        <w:t xml:space="preserve">, excluding those aged less than ten years of age. </w:t>
      </w:r>
    </w:p>
    <w:p w14:paraId="1BAD0327" w14:textId="77777777" w:rsidR="00C7230A" w:rsidRPr="00BA6E11" w:rsidRDefault="00C7230A" w:rsidP="00C7230A">
      <w:pPr>
        <w:rPr>
          <w:rFonts w:ascii="Arial" w:hAnsi="Arial" w:cs="Arial"/>
          <w:sz w:val="22"/>
          <w:szCs w:val="22"/>
        </w:rPr>
      </w:pPr>
    </w:p>
    <w:p w14:paraId="0745F94E" w14:textId="659F00BF" w:rsidR="00542928" w:rsidRDefault="00C7230A" w:rsidP="00C7230A">
      <w:pPr>
        <w:rPr>
          <w:rFonts w:ascii="Arial" w:hAnsi="Arial" w:cs="Arial"/>
          <w:sz w:val="20"/>
          <w:szCs w:val="20"/>
        </w:rPr>
      </w:pPr>
      <w:r w:rsidRPr="00BA6E11">
        <w:rPr>
          <w:rFonts w:ascii="Arial" w:hAnsi="Arial" w:cs="Arial"/>
          <w:sz w:val="22"/>
          <w:szCs w:val="22"/>
        </w:rPr>
        <w:t>Consistent with previous publications, this figure should be based on mid-202</w:t>
      </w:r>
      <w:r w:rsidR="005D0433" w:rsidRPr="00BA6E11">
        <w:rPr>
          <w:rFonts w:ascii="Arial" w:hAnsi="Arial" w:cs="Arial"/>
          <w:sz w:val="22"/>
          <w:szCs w:val="22"/>
        </w:rPr>
        <w:t>3</w:t>
      </w:r>
      <w:r w:rsidRPr="00BA6E11">
        <w:rPr>
          <w:rFonts w:ascii="Arial" w:hAnsi="Arial" w:cs="Arial"/>
          <w:sz w:val="22"/>
          <w:szCs w:val="22"/>
        </w:rPr>
        <w:t xml:space="preserve"> estimated resident population; however, the ONS has changed its publication schedule such that the mid-202</w:t>
      </w:r>
      <w:r w:rsidR="005D0433" w:rsidRPr="00BA6E11">
        <w:rPr>
          <w:rFonts w:ascii="Arial" w:hAnsi="Arial" w:cs="Arial"/>
          <w:sz w:val="22"/>
          <w:szCs w:val="22"/>
        </w:rPr>
        <w:t>3</w:t>
      </w:r>
      <w:r w:rsidRPr="00BA6E11">
        <w:rPr>
          <w:rFonts w:ascii="Arial" w:hAnsi="Arial" w:cs="Arial"/>
          <w:sz w:val="22"/>
          <w:szCs w:val="22"/>
        </w:rPr>
        <w:t xml:space="preserve"> estimates will be published later this year. As such, the current figure may differ from the corresponding figure based on the mid-202</w:t>
      </w:r>
      <w:r w:rsidR="005D0433" w:rsidRPr="00BA6E11">
        <w:rPr>
          <w:rFonts w:ascii="Arial" w:hAnsi="Arial" w:cs="Arial"/>
          <w:sz w:val="22"/>
          <w:szCs w:val="22"/>
        </w:rPr>
        <w:t>3</w:t>
      </w:r>
      <w:r w:rsidRPr="00BA6E11">
        <w:rPr>
          <w:rFonts w:ascii="Arial" w:hAnsi="Arial" w:cs="Arial"/>
          <w:sz w:val="22"/>
          <w:szCs w:val="22"/>
        </w:rPr>
        <w:t xml:space="preserve"> estimates</w:t>
      </w:r>
      <w:r w:rsidRPr="00C7230A">
        <w:rPr>
          <w:rFonts w:ascii="Arial" w:hAnsi="Arial" w:cs="Arial"/>
          <w:sz w:val="20"/>
          <w:szCs w:val="20"/>
        </w:rPr>
        <w:t>.</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1E3461" w:rsidRDefault="00332EE6" w:rsidP="00296A85">
      <w:pPr>
        <w:pStyle w:val="Heading1"/>
        <w:jc w:val="left"/>
        <w:rPr>
          <w:sz w:val="44"/>
          <w:szCs w:val="44"/>
        </w:rPr>
      </w:pPr>
      <w:r w:rsidRPr="001E3461">
        <w:rPr>
          <w:sz w:val="44"/>
          <w:szCs w:val="44"/>
        </w:rPr>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 xml:space="preserve">e chief </w:t>
      </w:r>
      <w:r w:rsidRPr="00B510E5">
        <w:rPr>
          <w:sz w:val="24"/>
          <w:szCs w:val="24"/>
          <w:lang w:val="en-GB"/>
        </w:rPr>
        <w:lastRenderedPageBreak/>
        <w:t>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321B5F8" w:rsidR="00332EE6"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F4E9128" w14:textId="44238FDD" w:rsidR="005958A5" w:rsidRDefault="005958A5" w:rsidP="00B510E5">
      <w:pPr>
        <w:autoSpaceDE w:val="0"/>
        <w:autoSpaceDN w:val="0"/>
        <w:adjustRightInd w:val="0"/>
        <w:spacing w:after="240" w:line="260" w:lineRule="exact"/>
        <w:rPr>
          <w:rFonts w:ascii="Arial" w:hAnsi="Arial" w:cs="Arial"/>
          <w:color w:val="000000"/>
        </w:rPr>
      </w:pPr>
    </w:p>
    <w:p w14:paraId="2352E415" w14:textId="3E04C874" w:rsidR="005958A5" w:rsidRDefault="005958A5" w:rsidP="00B510E5">
      <w:pPr>
        <w:autoSpaceDE w:val="0"/>
        <w:autoSpaceDN w:val="0"/>
        <w:adjustRightInd w:val="0"/>
        <w:spacing w:after="240" w:line="260" w:lineRule="exact"/>
        <w:rPr>
          <w:rFonts w:ascii="Arial" w:hAnsi="Arial" w:cs="Arial"/>
          <w:color w:val="000000"/>
        </w:rPr>
      </w:pPr>
    </w:p>
    <w:p w14:paraId="588AE746" w14:textId="63D7602A" w:rsidR="005958A5" w:rsidRDefault="005958A5" w:rsidP="00B510E5">
      <w:pPr>
        <w:autoSpaceDE w:val="0"/>
        <w:autoSpaceDN w:val="0"/>
        <w:adjustRightInd w:val="0"/>
        <w:spacing w:after="240" w:line="260" w:lineRule="exact"/>
        <w:rPr>
          <w:rFonts w:ascii="Arial" w:hAnsi="Arial" w:cs="Arial"/>
          <w:color w:val="000000"/>
        </w:rPr>
      </w:pPr>
    </w:p>
    <w:p w14:paraId="0C4448CF" w14:textId="77777777" w:rsidR="005958A5" w:rsidRPr="005958A5" w:rsidRDefault="005958A5" w:rsidP="005958A5">
      <w:pPr>
        <w:widowControl w:val="0"/>
        <w:autoSpaceDE w:val="0"/>
        <w:autoSpaceDN w:val="0"/>
        <w:adjustRightInd w:val="0"/>
        <w:outlineLvl w:val="0"/>
        <w:rPr>
          <w:rFonts w:ascii="Arial" w:hAnsi="Arial" w:cs="Arial"/>
          <w:color w:val="7030A0"/>
          <w:sz w:val="72"/>
          <w:szCs w:val="72"/>
        </w:rPr>
      </w:pPr>
      <w:r w:rsidRPr="005958A5">
        <w:rPr>
          <w:rFonts w:ascii="Arial" w:hAnsi="Arial" w:cs="Arial"/>
          <w:color w:val="7030A0"/>
          <w:sz w:val="72"/>
          <w:szCs w:val="72"/>
        </w:rPr>
        <w:lastRenderedPageBreak/>
        <w:t>West Yorkshire MAPPA</w:t>
      </w:r>
    </w:p>
    <w:p w14:paraId="32A9DA62" w14:textId="77777777" w:rsidR="005958A5" w:rsidRPr="005958A5" w:rsidRDefault="005958A5" w:rsidP="005958A5">
      <w:pPr>
        <w:widowControl w:val="0"/>
        <w:pBdr>
          <w:bottom w:val="single" w:sz="4" w:space="1" w:color="007BC3"/>
        </w:pBdr>
        <w:autoSpaceDE w:val="0"/>
        <w:autoSpaceDN w:val="0"/>
        <w:adjustRightInd w:val="0"/>
        <w:rPr>
          <w:rFonts w:ascii="Arial" w:hAnsi="Arial" w:cs="Arial"/>
          <w:color w:val="FFFFFF"/>
          <w:sz w:val="16"/>
          <w:szCs w:val="16"/>
        </w:rPr>
      </w:pPr>
      <w:bookmarkStart w:id="1" w:name="_Hlk147499169"/>
    </w:p>
    <w:p w14:paraId="392BA962" w14:textId="77777777" w:rsidR="005958A5" w:rsidRPr="005958A5" w:rsidRDefault="005958A5" w:rsidP="005958A5">
      <w:pPr>
        <w:suppressAutoHyphens/>
        <w:autoSpaceDE w:val="0"/>
        <w:autoSpaceDN w:val="0"/>
        <w:adjustRightInd w:val="0"/>
        <w:spacing w:after="240" w:line="260" w:lineRule="exact"/>
        <w:textAlignment w:val="center"/>
        <w:rPr>
          <w:rFonts w:ascii="Arial" w:hAnsi="Arial" w:cs="Arial"/>
          <w:color w:val="000000"/>
          <w:sz w:val="20"/>
          <w:szCs w:val="22"/>
        </w:rPr>
        <w:sectPr w:rsidR="005958A5" w:rsidRPr="005958A5" w:rsidSect="005958A5">
          <w:footerReference w:type="default" r:id="rId21"/>
          <w:type w:val="continuous"/>
          <w:pgSz w:w="11905" w:h="16837" w:code="9"/>
          <w:pgMar w:top="720" w:right="720" w:bottom="720" w:left="720" w:header="720" w:footer="567" w:gutter="0"/>
          <w:cols w:space="720"/>
          <w:noEndnote/>
        </w:sectPr>
      </w:pPr>
    </w:p>
    <w:bookmarkEnd w:id="1"/>
    <w:p w14:paraId="5B0DEEE4" w14:textId="77777777" w:rsidR="005958A5" w:rsidRPr="005958A5" w:rsidRDefault="005958A5" w:rsidP="005958A5">
      <w:pPr>
        <w:suppressAutoHyphens/>
        <w:autoSpaceDE w:val="0"/>
        <w:autoSpaceDN w:val="0"/>
        <w:adjustRightInd w:val="0"/>
        <w:spacing w:after="240" w:line="260" w:lineRule="exact"/>
        <w:textAlignment w:val="center"/>
        <w:rPr>
          <w:rFonts w:ascii="Arial" w:hAnsi="Arial" w:cs="Arial"/>
          <w:color w:val="000000"/>
          <w:sz w:val="20"/>
          <w:szCs w:val="22"/>
        </w:rPr>
      </w:pPr>
    </w:p>
    <w:p w14:paraId="409275F2" w14:textId="77777777" w:rsidR="005958A5" w:rsidRPr="005958A5" w:rsidRDefault="005958A5" w:rsidP="005958A5">
      <w:pPr>
        <w:autoSpaceDE w:val="0"/>
        <w:autoSpaceDN w:val="0"/>
        <w:adjustRightInd w:val="0"/>
        <w:spacing w:after="240"/>
        <w:textAlignment w:val="center"/>
        <w:rPr>
          <w:rFonts w:ascii="Arial" w:hAnsi="Arial" w:cs="Times"/>
          <w:color w:val="007DC3"/>
          <w:sz w:val="38"/>
        </w:rPr>
        <w:sectPr w:rsidR="005958A5" w:rsidRPr="005958A5" w:rsidSect="00867C9E">
          <w:type w:val="continuous"/>
          <w:pgSz w:w="11905" w:h="16837" w:code="9"/>
          <w:pgMar w:top="720" w:right="720" w:bottom="720" w:left="720" w:header="720" w:footer="567" w:gutter="0"/>
          <w:cols w:space="720"/>
          <w:noEndnote/>
        </w:sectPr>
      </w:pPr>
    </w:p>
    <w:p w14:paraId="4DC3ABF1" w14:textId="77777777" w:rsidR="005958A5" w:rsidRPr="005958A5" w:rsidRDefault="005958A5" w:rsidP="005958A5">
      <w:pPr>
        <w:suppressAutoHyphens/>
        <w:autoSpaceDE w:val="0"/>
        <w:autoSpaceDN w:val="0"/>
        <w:adjustRightInd w:val="0"/>
        <w:spacing w:after="240"/>
        <w:jc w:val="both"/>
        <w:textAlignment w:val="center"/>
        <w:rPr>
          <w:rFonts w:ascii="Arial" w:hAnsi="Arial" w:cs="Arial"/>
          <w:color w:val="000000"/>
          <w:szCs w:val="28"/>
        </w:rPr>
      </w:pPr>
      <w:r w:rsidRPr="005958A5">
        <w:rPr>
          <w:rFonts w:ascii="Arial" w:hAnsi="Arial" w:cs="Arial"/>
          <w:color w:val="000000"/>
          <w:szCs w:val="28"/>
        </w:rPr>
        <w:t xml:space="preserve">There are three MAPPA units in West Yorkshire – Bradford/Calderdale, Leeds, and Wakefield/Kirklees. </w:t>
      </w:r>
    </w:p>
    <w:p w14:paraId="66A80D06" w14:textId="4B005639" w:rsidR="005958A5" w:rsidRPr="005958A5" w:rsidRDefault="005958A5" w:rsidP="005958A5">
      <w:pPr>
        <w:suppressAutoHyphens/>
        <w:autoSpaceDE w:val="0"/>
        <w:autoSpaceDN w:val="0"/>
        <w:adjustRightInd w:val="0"/>
        <w:spacing w:after="240"/>
        <w:jc w:val="both"/>
        <w:textAlignment w:val="center"/>
        <w:rPr>
          <w:rFonts w:ascii="Arial" w:hAnsi="Arial" w:cs="Arial"/>
          <w:color w:val="000000"/>
          <w:szCs w:val="28"/>
        </w:rPr>
      </w:pPr>
      <w:r w:rsidRPr="005958A5">
        <w:rPr>
          <w:rFonts w:ascii="Arial" w:hAnsi="Arial" w:cs="Arial"/>
          <w:color w:val="000000"/>
          <w:szCs w:val="28"/>
        </w:rPr>
        <w:t xml:space="preserve">The Strategic Management Board (SMB) in West Yorkshire is currently chaired by the </w:t>
      </w:r>
      <w:r w:rsidR="00B80A6D">
        <w:rPr>
          <w:rFonts w:ascii="Arial" w:hAnsi="Arial" w:cs="Arial"/>
          <w:color w:val="000000"/>
          <w:szCs w:val="28"/>
        </w:rPr>
        <w:t>Assistant Chief Constable, Mr Damien Miller</w:t>
      </w:r>
      <w:r w:rsidRPr="005958A5">
        <w:rPr>
          <w:rFonts w:ascii="Arial" w:hAnsi="Arial" w:cs="Arial"/>
          <w:color w:val="000000"/>
          <w:szCs w:val="28"/>
        </w:rPr>
        <w:t xml:space="preserve">. The role of the SMB is to ensure the quality and effectiveness of MAPPA work in West Yorkshire. </w:t>
      </w:r>
    </w:p>
    <w:p w14:paraId="58087C2A" w14:textId="77777777" w:rsidR="005958A5" w:rsidRPr="005958A5" w:rsidRDefault="005958A5" w:rsidP="005958A5">
      <w:pPr>
        <w:suppressAutoHyphens/>
        <w:autoSpaceDE w:val="0"/>
        <w:autoSpaceDN w:val="0"/>
        <w:adjustRightInd w:val="0"/>
        <w:spacing w:after="240"/>
        <w:jc w:val="both"/>
        <w:textAlignment w:val="center"/>
        <w:rPr>
          <w:rFonts w:ascii="Arial" w:hAnsi="Arial" w:cs="Arial"/>
          <w:color w:val="000000"/>
          <w:szCs w:val="28"/>
        </w:rPr>
      </w:pPr>
      <w:r w:rsidRPr="005958A5">
        <w:rPr>
          <w:rFonts w:ascii="Arial" w:hAnsi="Arial" w:cs="Arial"/>
          <w:color w:val="000000"/>
          <w:szCs w:val="28"/>
        </w:rPr>
        <w:t>Although it is impossible to eliminate all risks when offenders are being managed within the community, the three responsible authority agencies; Police, Probation and Prisons are fully committed to ensuring through MAPPA partnerships, risks are reduced to ensure the continued safety of our communities.</w:t>
      </w:r>
    </w:p>
    <w:p w14:paraId="311CA235" w14:textId="3C716068" w:rsidR="005958A5" w:rsidRPr="005958A5" w:rsidRDefault="005958A5" w:rsidP="005958A5">
      <w:pPr>
        <w:suppressAutoHyphens/>
        <w:autoSpaceDE w:val="0"/>
        <w:autoSpaceDN w:val="0"/>
        <w:adjustRightInd w:val="0"/>
        <w:spacing w:after="240"/>
        <w:jc w:val="both"/>
        <w:textAlignment w:val="center"/>
        <w:rPr>
          <w:rFonts w:ascii="Arial" w:hAnsi="Arial" w:cs="Arial"/>
          <w:color w:val="000000"/>
          <w:szCs w:val="28"/>
        </w:rPr>
      </w:pPr>
      <w:r w:rsidRPr="005958A5">
        <w:rPr>
          <w:rFonts w:ascii="Arial" w:hAnsi="Arial" w:cs="Arial"/>
          <w:color w:val="000000"/>
          <w:szCs w:val="28"/>
        </w:rPr>
        <w:t xml:space="preserve">Through </w:t>
      </w:r>
      <w:bookmarkStart w:id="2" w:name="_Hlk179535899"/>
      <w:r w:rsidR="00E663C7">
        <w:rPr>
          <w:rFonts w:ascii="Arial" w:hAnsi="Arial" w:cs="Arial"/>
        </w:rPr>
        <w:t>HM Prison and Probation Service</w:t>
      </w:r>
      <w:bookmarkEnd w:id="2"/>
      <w:r w:rsidR="00E663C7">
        <w:rPr>
          <w:rFonts w:ascii="Arial" w:hAnsi="Arial" w:cs="Arial"/>
        </w:rPr>
        <w:t xml:space="preserve">, </w:t>
      </w:r>
      <w:r w:rsidRPr="005958A5">
        <w:rPr>
          <w:rFonts w:ascii="Arial" w:hAnsi="Arial" w:cs="Arial"/>
          <w:color w:val="000000"/>
          <w:szCs w:val="28"/>
        </w:rPr>
        <w:t>MAPPA has access to a range of interventions and group activities, some of which seek to restrict offenders’ actions and behaviours, others try to help offenders change the way they behave. Licence conditions can impose restrictions on offenders such as exclusion zones.</w:t>
      </w:r>
      <w:r w:rsidR="00E663C7">
        <w:rPr>
          <w:rFonts w:ascii="Arial" w:hAnsi="Arial" w:cs="Arial"/>
          <w:color w:val="000000"/>
          <w:szCs w:val="28"/>
        </w:rPr>
        <w:t xml:space="preserve"> The</w:t>
      </w:r>
      <w:r w:rsidRPr="005958A5">
        <w:rPr>
          <w:rFonts w:ascii="Arial" w:hAnsi="Arial" w:cs="Arial"/>
          <w:color w:val="000000"/>
          <w:szCs w:val="28"/>
        </w:rPr>
        <w:t xml:space="preserve"> Probation Service also works closely with victims of crime who have been affected by either a serious violent or sexual offence. </w:t>
      </w:r>
    </w:p>
    <w:p w14:paraId="4DAE7FB0" w14:textId="77777777" w:rsidR="00E663C7" w:rsidRPr="005958A5" w:rsidRDefault="00E663C7" w:rsidP="00E663C7">
      <w:pPr>
        <w:suppressAutoHyphens/>
        <w:autoSpaceDE w:val="0"/>
        <w:autoSpaceDN w:val="0"/>
        <w:adjustRightInd w:val="0"/>
        <w:spacing w:after="240"/>
        <w:jc w:val="both"/>
        <w:textAlignment w:val="center"/>
        <w:rPr>
          <w:rFonts w:ascii="Arial" w:hAnsi="Arial" w:cs="Arial"/>
          <w:color w:val="000000"/>
          <w:szCs w:val="28"/>
        </w:rPr>
      </w:pPr>
      <w:r w:rsidRPr="005958A5">
        <w:rPr>
          <w:rFonts w:ascii="Arial" w:hAnsi="Arial" w:cs="Arial"/>
          <w:color w:val="000000"/>
          <w:szCs w:val="28"/>
        </w:rPr>
        <w:t xml:space="preserve">The Prison Service prepares offenders for release from prison and provides key release information on hundreds of prisoners each year in advance of their release back into Yorkshire and Humberside, as part of an agreed and managed joint process with community agencies. </w:t>
      </w:r>
    </w:p>
    <w:p w14:paraId="3287A937" w14:textId="77777777" w:rsidR="005958A5" w:rsidRPr="005958A5" w:rsidRDefault="005958A5" w:rsidP="005958A5">
      <w:pPr>
        <w:suppressAutoHyphens/>
        <w:autoSpaceDE w:val="0"/>
        <w:autoSpaceDN w:val="0"/>
        <w:adjustRightInd w:val="0"/>
        <w:spacing w:after="240"/>
        <w:jc w:val="both"/>
        <w:textAlignment w:val="center"/>
        <w:rPr>
          <w:rFonts w:ascii="Arial" w:hAnsi="Arial" w:cs="Arial"/>
          <w:color w:val="000000"/>
          <w:szCs w:val="28"/>
        </w:rPr>
      </w:pPr>
      <w:r w:rsidRPr="005958A5">
        <w:rPr>
          <w:rFonts w:ascii="Arial" w:hAnsi="Arial" w:cs="Arial"/>
          <w:color w:val="000000"/>
          <w:szCs w:val="28"/>
        </w:rPr>
        <w:t xml:space="preserve">MAPPA enables West Yorkshire Police to coordinate with other agencies and contribute to the effective risk management of sexual and violent offenders. West Yorkshire Police take a lead in the management of Category 1, Registered Sexual Offender MAPPA cases. Officers who know the offender will contribute to risk assessment and action planning. Regular contact takes place between Probation Officers and Police staff across West Yorkshire. </w:t>
      </w:r>
    </w:p>
    <w:p w14:paraId="19737448" w14:textId="77777777" w:rsidR="005958A5" w:rsidRPr="005958A5" w:rsidRDefault="005958A5" w:rsidP="005958A5">
      <w:pPr>
        <w:suppressAutoHyphens/>
        <w:autoSpaceDE w:val="0"/>
        <w:autoSpaceDN w:val="0"/>
        <w:adjustRightInd w:val="0"/>
        <w:spacing w:after="240"/>
        <w:jc w:val="both"/>
        <w:textAlignment w:val="center"/>
        <w:rPr>
          <w:rFonts w:ascii="Arial" w:hAnsi="Arial" w:cs="Arial"/>
          <w:color w:val="000000"/>
          <w:szCs w:val="28"/>
        </w:rPr>
      </w:pPr>
      <w:r w:rsidRPr="005958A5">
        <w:rPr>
          <w:rFonts w:ascii="Arial" w:hAnsi="Arial" w:cs="Arial"/>
          <w:color w:val="000000"/>
          <w:szCs w:val="28"/>
        </w:rPr>
        <w:t>The MAPPA Units coordinate meetings, undertake administration of MAPPA and provide a MAPPA Chair who objectively guides the meeting to develop a robust Risk Management Plan for each MAPPA Offender and holds agencies to account for completing the actions they have agreed to undertake. There is also a WY MAPPA Coordinator who acts as a bridge between the SMB and MAPPA agencies, supporting operational, policy and strategic development in accordance with SMB requirements and national MAPPA guidance, as well as acting as a single point of contact for other MAPPA areas and forging links at regional and national levels.</w:t>
      </w:r>
    </w:p>
    <w:p w14:paraId="6691B18E" w14:textId="7E557F35" w:rsidR="005958A5" w:rsidRDefault="005958A5" w:rsidP="00B510E5">
      <w:pPr>
        <w:autoSpaceDE w:val="0"/>
        <w:autoSpaceDN w:val="0"/>
        <w:adjustRightInd w:val="0"/>
        <w:spacing w:after="240" w:line="260" w:lineRule="exact"/>
        <w:rPr>
          <w:rFonts w:ascii="Arial" w:hAnsi="Arial" w:cs="Arial"/>
          <w:color w:val="000000"/>
        </w:rPr>
      </w:pPr>
    </w:p>
    <w:p w14:paraId="30FE004D" w14:textId="1B5E611E" w:rsidR="005958A5" w:rsidRDefault="005958A5" w:rsidP="00B510E5">
      <w:pPr>
        <w:autoSpaceDE w:val="0"/>
        <w:autoSpaceDN w:val="0"/>
        <w:adjustRightInd w:val="0"/>
        <w:spacing w:after="240" w:line="260" w:lineRule="exact"/>
        <w:rPr>
          <w:rFonts w:ascii="Arial" w:hAnsi="Arial" w:cs="Arial"/>
          <w:color w:val="000000"/>
        </w:rPr>
      </w:pPr>
    </w:p>
    <w:p w14:paraId="0EC078E5" w14:textId="08EA9720" w:rsidR="005958A5" w:rsidRDefault="005958A5" w:rsidP="00B510E5">
      <w:pPr>
        <w:autoSpaceDE w:val="0"/>
        <w:autoSpaceDN w:val="0"/>
        <w:adjustRightInd w:val="0"/>
        <w:spacing w:after="240" w:line="260" w:lineRule="exact"/>
        <w:rPr>
          <w:rFonts w:ascii="Arial" w:hAnsi="Arial" w:cs="Arial"/>
          <w:color w:val="000000"/>
        </w:rPr>
      </w:pPr>
    </w:p>
    <w:p w14:paraId="2AB4675D" w14:textId="65EE3239" w:rsidR="005958A5" w:rsidRDefault="005958A5" w:rsidP="00B510E5">
      <w:pPr>
        <w:autoSpaceDE w:val="0"/>
        <w:autoSpaceDN w:val="0"/>
        <w:adjustRightInd w:val="0"/>
        <w:spacing w:after="240" w:line="260" w:lineRule="exact"/>
        <w:rPr>
          <w:rFonts w:ascii="Arial" w:hAnsi="Arial" w:cs="Arial"/>
          <w:color w:val="000000"/>
        </w:rPr>
      </w:pPr>
    </w:p>
    <w:p w14:paraId="7E09B3EF" w14:textId="77777777" w:rsidR="005958A5" w:rsidRPr="00B510E5" w:rsidRDefault="005958A5" w:rsidP="00B510E5">
      <w:pPr>
        <w:autoSpaceDE w:val="0"/>
        <w:autoSpaceDN w:val="0"/>
        <w:adjustRightInd w:val="0"/>
        <w:spacing w:after="240" w:line="260" w:lineRule="exact"/>
        <w:rPr>
          <w:rFonts w:ascii="Arial" w:hAnsi="Arial" w:cs="Arial"/>
          <w:color w:val="000000"/>
        </w:rPr>
      </w:pP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5958A5">
          <w:type w:val="continuous"/>
          <w:pgSz w:w="11905" w:h="16837" w:code="9"/>
          <w:pgMar w:top="720" w:right="720" w:bottom="720" w:left="720" w:header="720" w:footer="567" w:gutter="0"/>
          <w:cols w:space="720"/>
          <w:noEndnote/>
        </w:sectPr>
      </w:pPr>
    </w:p>
    <w:p w14:paraId="704B3FCD" w14:textId="0B814B55" w:rsidR="00332EE6" w:rsidRPr="001E3461" w:rsidRDefault="001E3461" w:rsidP="00296A85">
      <w:pPr>
        <w:pStyle w:val="Heading1"/>
        <w:jc w:val="left"/>
        <w:rPr>
          <w:color w:val="FFFFFF"/>
          <w:sz w:val="44"/>
          <w:szCs w:val="44"/>
        </w:rPr>
      </w:pPr>
      <w:bookmarkStart w:id="3" w:name="_Hlk178954678"/>
      <w:r w:rsidRPr="001E3461">
        <w:rPr>
          <w:sz w:val="44"/>
          <w:szCs w:val="44"/>
        </w:rPr>
        <w:lastRenderedPageBreak/>
        <w:t>Case Stud</w:t>
      </w:r>
      <w:r w:rsidR="00B54A46">
        <w:rPr>
          <w:sz w:val="44"/>
          <w:szCs w:val="44"/>
        </w:rPr>
        <w:t xml:space="preserve">y </w:t>
      </w:r>
      <w:r w:rsidR="001F2A66">
        <w:rPr>
          <w:sz w:val="44"/>
          <w:szCs w:val="44"/>
        </w:rPr>
        <w:t xml:space="preserve">– </w:t>
      </w:r>
      <w:r w:rsidR="00B54A46">
        <w:rPr>
          <w:sz w:val="44"/>
          <w:szCs w:val="44"/>
        </w:rPr>
        <w:t xml:space="preserve">MAPPA in action </w:t>
      </w:r>
    </w:p>
    <w:bookmarkEnd w:id="3"/>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2"/>
          <w:pgSz w:w="11905" w:h="16837" w:code="9"/>
          <w:pgMar w:top="720" w:right="720" w:bottom="720" w:left="720" w:header="720" w:footer="567" w:gutter="0"/>
          <w:cols w:space="720"/>
          <w:noEndnote/>
        </w:sect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73DFFEFD" w14:textId="7A2A99FF" w:rsidR="00B54A46" w:rsidRDefault="00B54A46" w:rsidP="005958A5">
      <w:pPr>
        <w:pStyle w:val="MAPPA-HeadingPara"/>
        <w:jc w:val="both"/>
        <w:rPr>
          <w:rFonts w:cs="Arial"/>
          <w:sz w:val="24"/>
        </w:rPr>
      </w:pPr>
      <w:r w:rsidRPr="006F726B">
        <w:rPr>
          <w:rFonts w:cs="Arial"/>
          <w:color w:val="auto"/>
          <w:sz w:val="24"/>
        </w:rPr>
        <w:t>X was re</w:t>
      </w:r>
      <w:r>
        <w:rPr>
          <w:rFonts w:cs="Arial"/>
          <w:color w:val="auto"/>
          <w:sz w:val="24"/>
        </w:rPr>
        <w:t>ferred for Level 2 management by their Probation Officer. They were sentenced to custody for 18 months with post-sentence supervision</w:t>
      </w:r>
      <w:r w:rsidRPr="003065E1">
        <w:rPr>
          <w:rFonts w:cs="Arial"/>
          <w:color w:val="auto"/>
          <w:sz w:val="24"/>
        </w:rPr>
        <w:t xml:space="preserve"> </w:t>
      </w:r>
      <w:r>
        <w:rPr>
          <w:rFonts w:cs="Arial"/>
          <w:color w:val="auto"/>
          <w:sz w:val="24"/>
        </w:rPr>
        <w:t>(PSS) having committed offences of r</w:t>
      </w:r>
      <w:r w:rsidRPr="006F726B">
        <w:rPr>
          <w:rFonts w:cs="Arial"/>
          <w:color w:val="auto"/>
          <w:sz w:val="24"/>
        </w:rPr>
        <w:t xml:space="preserve">obbery, </w:t>
      </w:r>
      <w:r>
        <w:rPr>
          <w:rFonts w:cs="Arial"/>
          <w:color w:val="auto"/>
          <w:sz w:val="24"/>
        </w:rPr>
        <w:t>e</w:t>
      </w:r>
      <w:r w:rsidRPr="006F726B">
        <w:rPr>
          <w:rFonts w:cs="Arial"/>
          <w:color w:val="auto"/>
          <w:sz w:val="24"/>
        </w:rPr>
        <w:t>xposure and racially aggravated common assault</w:t>
      </w:r>
      <w:r>
        <w:rPr>
          <w:rFonts w:cs="Arial"/>
          <w:color w:val="auto"/>
          <w:sz w:val="24"/>
        </w:rPr>
        <w:t xml:space="preserve">. </w:t>
      </w:r>
      <w:r w:rsidRPr="0043305B">
        <w:rPr>
          <w:rFonts w:cs="Arial"/>
          <w:color w:val="auto"/>
          <w:sz w:val="24"/>
        </w:rPr>
        <w:t xml:space="preserve">X was assessed by Probation as presenting a high risk of serious harm to the public, children, staff and self, medium risk of harm to prisoners/residents and low risk of harm to known adults. </w:t>
      </w:r>
    </w:p>
    <w:p w14:paraId="7346380D" w14:textId="77777777" w:rsidR="00B54A46" w:rsidRDefault="00B54A46" w:rsidP="005958A5">
      <w:pPr>
        <w:pStyle w:val="MAPPA-HeadingPara"/>
        <w:jc w:val="both"/>
        <w:rPr>
          <w:rFonts w:cs="Arial"/>
          <w:color w:val="auto"/>
          <w:sz w:val="24"/>
        </w:rPr>
      </w:pPr>
      <w:r w:rsidRPr="0043305B">
        <w:rPr>
          <w:rFonts w:cs="Arial"/>
          <w:color w:val="auto"/>
          <w:sz w:val="24"/>
        </w:rPr>
        <w:t>Probation made the referral into the L</w:t>
      </w:r>
      <w:r>
        <w:rPr>
          <w:rFonts w:cs="Arial"/>
          <w:color w:val="auto"/>
          <w:sz w:val="24"/>
        </w:rPr>
        <w:t xml:space="preserve">evel </w:t>
      </w:r>
      <w:r w:rsidRPr="0043305B">
        <w:rPr>
          <w:rFonts w:cs="Arial"/>
          <w:color w:val="auto"/>
          <w:sz w:val="24"/>
        </w:rPr>
        <w:t xml:space="preserve">2 MAPPA arena </w:t>
      </w:r>
      <w:r>
        <w:rPr>
          <w:rFonts w:cs="Arial"/>
          <w:color w:val="auto"/>
          <w:sz w:val="24"/>
        </w:rPr>
        <w:t xml:space="preserve">when X was serving their prison sentence. The referral was made </w:t>
      </w:r>
      <w:r w:rsidRPr="0043305B">
        <w:rPr>
          <w:rFonts w:cs="Arial"/>
          <w:color w:val="auto"/>
          <w:sz w:val="24"/>
        </w:rPr>
        <w:t xml:space="preserve">given that X posed a risk to staff as they could be very aggressive and abusive. X believed that staff were against them, especially when </w:t>
      </w:r>
      <w:r>
        <w:rPr>
          <w:rFonts w:cs="Arial"/>
          <w:color w:val="auto"/>
          <w:sz w:val="24"/>
        </w:rPr>
        <w:t>they</w:t>
      </w:r>
      <w:r w:rsidRPr="0043305B">
        <w:rPr>
          <w:rFonts w:cs="Arial"/>
          <w:color w:val="auto"/>
          <w:sz w:val="24"/>
        </w:rPr>
        <w:t xml:space="preserve"> read information in reports that they did not like. X had a very poor compliance with </w:t>
      </w:r>
      <w:r>
        <w:rPr>
          <w:rFonts w:cs="Arial"/>
          <w:color w:val="auto"/>
          <w:sz w:val="24"/>
        </w:rPr>
        <w:t>l</w:t>
      </w:r>
      <w:r w:rsidRPr="0043305B">
        <w:rPr>
          <w:rFonts w:cs="Arial"/>
          <w:color w:val="auto"/>
          <w:sz w:val="24"/>
        </w:rPr>
        <w:t xml:space="preserve">icence </w:t>
      </w:r>
      <w:r>
        <w:rPr>
          <w:rFonts w:cs="Arial"/>
          <w:color w:val="auto"/>
          <w:sz w:val="24"/>
        </w:rPr>
        <w:t xml:space="preserve">conditions </w:t>
      </w:r>
      <w:r w:rsidRPr="0043305B">
        <w:rPr>
          <w:rFonts w:cs="Arial"/>
          <w:color w:val="auto"/>
          <w:sz w:val="24"/>
        </w:rPr>
        <w:t xml:space="preserve">and </w:t>
      </w:r>
      <w:r>
        <w:rPr>
          <w:rFonts w:cs="Arial"/>
          <w:color w:val="auto"/>
          <w:sz w:val="24"/>
        </w:rPr>
        <w:t>o</w:t>
      </w:r>
      <w:r w:rsidRPr="0043305B">
        <w:rPr>
          <w:rFonts w:cs="Arial"/>
          <w:color w:val="auto"/>
          <w:sz w:val="24"/>
        </w:rPr>
        <w:t xml:space="preserve">rders.  </w:t>
      </w:r>
    </w:p>
    <w:p w14:paraId="67E14C92" w14:textId="79679C1B" w:rsidR="00B54A46" w:rsidRDefault="00B54A46" w:rsidP="005958A5">
      <w:pPr>
        <w:pStyle w:val="MAPPA-HeadingPara"/>
        <w:jc w:val="both"/>
        <w:rPr>
          <w:rFonts w:cs="Arial"/>
          <w:color w:val="auto"/>
          <w:sz w:val="24"/>
        </w:rPr>
      </w:pPr>
      <w:r w:rsidRPr="0043305B">
        <w:rPr>
          <w:rFonts w:cs="Arial"/>
          <w:color w:val="auto"/>
          <w:sz w:val="24"/>
        </w:rPr>
        <w:t>X ha</w:t>
      </w:r>
      <w:r>
        <w:rPr>
          <w:rFonts w:cs="Arial"/>
          <w:color w:val="auto"/>
          <w:sz w:val="24"/>
        </w:rPr>
        <w:t>d</w:t>
      </w:r>
      <w:r w:rsidRPr="0043305B">
        <w:rPr>
          <w:rFonts w:cs="Arial"/>
          <w:color w:val="auto"/>
          <w:sz w:val="24"/>
        </w:rPr>
        <w:t xml:space="preserve"> complex needs requiring a multi-agency approach to manage these and therefore reduce the risk of harm posed</w:t>
      </w:r>
      <w:r>
        <w:rPr>
          <w:rFonts w:cs="Arial"/>
          <w:color w:val="auto"/>
          <w:sz w:val="24"/>
        </w:rPr>
        <w:t>.</w:t>
      </w:r>
      <w:r w:rsidRPr="0043305B">
        <w:rPr>
          <w:rFonts w:cs="Arial"/>
          <w:color w:val="auto"/>
          <w:sz w:val="24"/>
        </w:rPr>
        <w:t xml:space="preserve">  In addition, X was going to be a parent for the first time, and it wasn’t clear how they would react to this</w:t>
      </w:r>
      <w:r>
        <w:rPr>
          <w:rFonts w:cs="Arial"/>
          <w:color w:val="auto"/>
          <w:sz w:val="24"/>
        </w:rPr>
        <w:t>;</w:t>
      </w:r>
      <w:r w:rsidRPr="0043305B">
        <w:rPr>
          <w:rFonts w:cs="Arial"/>
          <w:color w:val="auto"/>
          <w:sz w:val="24"/>
        </w:rPr>
        <w:t xml:space="preserve"> if they could safeguard a child and how they would react if the child was removed from their care.</w:t>
      </w:r>
      <w:r>
        <w:rPr>
          <w:rFonts w:cs="Arial"/>
          <w:color w:val="auto"/>
          <w:sz w:val="24"/>
        </w:rPr>
        <w:t xml:space="preserve"> At the formal screening meeting it was agreed there would be ‘added value’ in bringing the case into Level 2 management to share information, co-ordinate the support for X and sequence interventions to reduce the risk of recidivism.</w:t>
      </w:r>
    </w:p>
    <w:p w14:paraId="49437500" w14:textId="77777777" w:rsidR="00B54A46" w:rsidRDefault="00B54A46" w:rsidP="005958A5">
      <w:pPr>
        <w:jc w:val="both"/>
        <w:rPr>
          <w:rFonts w:ascii="Arial" w:hAnsi="Arial" w:cs="Arial"/>
        </w:rPr>
      </w:pPr>
      <w:r w:rsidRPr="00A80D5B">
        <w:rPr>
          <w:rFonts w:ascii="Arial" w:hAnsi="Arial" w:cs="Arial"/>
        </w:rPr>
        <w:t>X had experienced significant trauma as a child</w:t>
      </w:r>
      <w:r>
        <w:rPr>
          <w:rFonts w:ascii="Arial" w:hAnsi="Arial" w:cs="Arial"/>
        </w:rPr>
        <w:t>,</w:t>
      </w:r>
      <w:r w:rsidRPr="00A80D5B">
        <w:rPr>
          <w:rFonts w:ascii="Arial" w:hAnsi="Arial" w:cs="Arial"/>
        </w:rPr>
        <w:t xml:space="preserve"> likely resulting in their substance misuse,</w:t>
      </w:r>
      <w:r w:rsidRPr="00A80D5B">
        <w:rPr>
          <w:rFonts w:ascii="Arial" w:eastAsia="Arial Unicode MS" w:hAnsi="Arial" w:cs="Arial"/>
        </w:rPr>
        <w:t xml:space="preserve"> poor mental health issues, lack of trust with professionals and no stability. X was diagnosed </w:t>
      </w:r>
      <w:r w:rsidRPr="00A80D5B">
        <w:rPr>
          <w:rFonts w:ascii="Arial" w:hAnsi="Arial" w:cs="Arial"/>
        </w:rPr>
        <w:t xml:space="preserve">with </w:t>
      </w:r>
      <w:r>
        <w:rPr>
          <w:rFonts w:ascii="Arial" w:hAnsi="Arial" w:cs="Arial"/>
        </w:rPr>
        <w:t>E</w:t>
      </w:r>
      <w:r w:rsidRPr="00A80D5B">
        <w:rPr>
          <w:rFonts w:ascii="Arial" w:hAnsi="Arial" w:cs="Arial"/>
        </w:rPr>
        <w:t xml:space="preserve">motional </w:t>
      </w:r>
      <w:r>
        <w:rPr>
          <w:rFonts w:ascii="Arial" w:hAnsi="Arial" w:cs="Arial"/>
        </w:rPr>
        <w:t>U</w:t>
      </w:r>
      <w:r w:rsidRPr="00A80D5B">
        <w:rPr>
          <w:rFonts w:ascii="Arial" w:hAnsi="Arial" w:cs="Arial"/>
        </w:rPr>
        <w:t>nstable Personality Disorder, had a history of self-harm, threats of suicide, low mood, anxiety and paranoia.</w:t>
      </w:r>
      <w:r>
        <w:rPr>
          <w:rFonts w:ascii="Arial" w:hAnsi="Arial" w:cs="Arial"/>
        </w:rPr>
        <w:t xml:space="preserve"> All these factors increased the risk of harm posed by X.  They were also a victim of domestic abuse, highlighting some of X’s many vulnerabilities.  W</w:t>
      </w:r>
      <w:r w:rsidRPr="00A80D5B">
        <w:rPr>
          <w:rFonts w:ascii="Arial" w:hAnsi="Arial" w:cs="Arial"/>
        </w:rPr>
        <w:t>orking in a trauma informed way by all agencies involved was therefore very important</w:t>
      </w:r>
      <w:r>
        <w:rPr>
          <w:rFonts w:ascii="Arial" w:hAnsi="Arial" w:cs="Arial"/>
        </w:rPr>
        <w:t>.</w:t>
      </w:r>
    </w:p>
    <w:p w14:paraId="3BEC536C" w14:textId="77777777" w:rsidR="00B54A46" w:rsidRPr="00A80D5B" w:rsidRDefault="00B54A46" w:rsidP="00B54A46">
      <w:pPr>
        <w:rPr>
          <w:rFonts w:ascii="Arial" w:hAnsi="Arial" w:cs="Arial"/>
        </w:rPr>
      </w:pPr>
    </w:p>
    <w:p w14:paraId="74492894" w14:textId="2123E728" w:rsidR="00B54A46" w:rsidRPr="007168F6" w:rsidRDefault="00B54A46" w:rsidP="00B54A46">
      <w:pPr>
        <w:spacing w:after="240"/>
        <w:jc w:val="both"/>
        <w:rPr>
          <w:rFonts w:ascii="Arial" w:hAnsi="Arial" w:cs="Arial"/>
        </w:rPr>
      </w:pPr>
      <w:r w:rsidRPr="007168F6">
        <w:rPr>
          <w:rFonts w:ascii="Arial" w:hAnsi="Arial" w:cs="Arial"/>
          <w:bCs/>
        </w:rPr>
        <w:t xml:space="preserve">An initial Level 2 MAPPA meeting was convened for X. At this meeting </w:t>
      </w:r>
      <w:r w:rsidRPr="007168F6">
        <w:rPr>
          <w:rFonts w:ascii="Arial" w:hAnsi="Arial" w:cs="Arial"/>
        </w:rPr>
        <w:t xml:space="preserve">Probation, Police, Prison Offender Management, local authority housing, Probation homelessness prevention team, children’s social care, Mental Health representatives and </w:t>
      </w:r>
      <w:r>
        <w:rPr>
          <w:rFonts w:ascii="Arial" w:hAnsi="Arial" w:cs="Arial"/>
        </w:rPr>
        <w:t>s</w:t>
      </w:r>
      <w:r w:rsidRPr="007168F6">
        <w:rPr>
          <w:rFonts w:ascii="Arial" w:hAnsi="Arial" w:cs="Arial"/>
        </w:rPr>
        <w:t>ubstance misuse services were present.  Reports were received from</w:t>
      </w:r>
      <w:r>
        <w:rPr>
          <w:rFonts w:ascii="Arial" w:hAnsi="Arial" w:cs="Arial"/>
        </w:rPr>
        <w:t xml:space="preserve"> multi-agency risk assessment conference (MARAC) and</w:t>
      </w:r>
      <w:r w:rsidRPr="007168F6">
        <w:rPr>
          <w:rFonts w:ascii="Arial" w:hAnsi="Arial" w:cs="Arial"/>
        </w:rPr>
        <w:t xml:space="preserve"> </w:t>
      </w:r>
      <w:r>
        <w:rPr>
          <w:rFonts w:ascii="Arial" w:hAnsi="Arial" w:cs="Arial"/>
        </w:rPr>
        <w:t>a d</w:t>
      </w:r>
      <w:r w:rsidRPr="007168F6">
        <w:rPr>
          <w:rFonts w:ascii="Arial" w:hAnsi="Arial" w:cs="Arial"/>
        </w:rPr>
        <w:t>omestic abuse</w:t>
      </w:r>
      <w:r>
        <w:rPr>
          <w:rFonts w:ascii="Arial" w:hAnsi="Arial" w:cs="Arial"/>
        </w:rPr>
        <w:t xml:space="preserve"> support agency</w:t>
      </w:r>
      <w:r w:rsidRPr="007168F6">
        <w:rPr>
          <w:rFonts w:ascii="Arial" w:hAnsi="Arial" w:cs="Arial"/>
        </w:rPr>
        <w:t>.</w:t>
      </w:r>
      <w:r>
        <w:rPr>
          <w:rFonts w:ascii="Arial" w:hAnsi="Arial" w:cs="Arial"/>
        </w:rPr>
        <w:t xml:space="preserve"> The </w:t>
      </w:r>
      <w:r w:rsidRPr="007168F6">
        <w:rPr>
          <w:rFonts w:ascii="Arial" w:hAnsi="Arial" w:cs="Arial"/>
        </w:rPr>
        <w:t>V</w:t>
      </w:r>
      <w:r>
        <w:rPr>
          <w:rFonts w:ascii="Arial" w:hAnsi="Arial" w:cs="Arial"/>
        </w:rPr>
        <w:t xml:space="preserve">ictim Liaison </w:t>
      </w:r>
      <w:r w:rsidRPr="007168F6">
        <w:rPr>
          <w:rFonts w:ascii="Arial" w:hAnsi="Arial" w:cs="Arial"/>
        </w:rPr>
        <w:t>O</w:t>
      </w:r>
      <w:r>
        <w:rPr>
          <w:rFonts w:ascii="Arial" w:hAnsi="Arial" w:cs="Arial"/>
        </w:rPr>
        <w:t xml:space="preserve">fficer </w:t>
      </w:r>
      <w:r w:rsidRPr="007168F6">
        <w:rPr>
          <w:rFonts w:ascii="Arial" w:hAnsi="Arial" w:cs="Arial"/>
        </w:rPr>
        <w:t>w</w:t>
      </w:r>
      <w:r>
        <w:rPr>
          <w:rFonts w:ascii="Arial" w:hAnsi="Arial" w:cs="Arial"/>
        </w:rPr>
        <w:t>as</w:t>
      </w:r>
      <w:r w:rsidRPr="007168F6">
        <w:rPr>
          <w:rFonts w:ascii="Arial" w:hAnsi="Arial" w:cs="Arial"/>
        </w:rPr>
        <w:t xml:space="preserve"> not present as the victims did not want to opt into the scheme but the impact on victims was noted at the meeting and victim safety planning remained relevant as it always is in MAPPA meetings.  The meeting also had to consider X as a victim and what safety planning had to be </w:t>
      </w:r>
      <w:r>
        <w:rPr>
          <w:rFonts w:ascii="Arial" w:hAnsi="Arial" w:cs="Arial"/>
        </w:rPr>
        <w:t xml:space="preserve">put in place </w:t>
      </w:r>
      <w:r w:rsidRPr="007168F6">
        <w:rPr>
          <w:rFonts w:ascii="Arial" w:hAnsi="Arial" w:cs="Arial"/>
        </w:rPr>
        <w:t>around them and any children for the future.</w:t>
      </w:r>
    </w:p>
    <w:p w14:paraId="35A6A782" w14:textId="77777777" w:rsidR="00B54A46" w:rsidRDefault="00B54A46" w:rsidP="00B54A46">
      <w:pPr>
        <w:spacing w:after="240"/>
        <w:jc w:val="both"/>
        <w:rPr>
          <w:rFonts w:ascii="Arial" w:hAnsi="Arial" w:cs="Arial"/>
        </w:rPr>
      </w:pPr>
      <w:r w:rsidRPr="007168F6">
        <w:rPr>
          <w:rFonts w:ascii="Arial" w:hAnsi="Arial" w:cs="Arial"/>
        </w:rPr>
        <w:t xml:space="preserve">In the </w:t>
      </w:r>
      <w:r>
        <w:rPr>
          <w:rFonts w:ascii="Arial" w:hAnsi="Arial" w:cs="Arial"/>
        </w:rPr>
        <w:t>multi-agency</w:t>
      </w:r>
      <w:r w:rsidRPr="007168F6">
        <w:rPr>
          <w:rFonts w:ascii="Arial" w:hAnsi="Arial" w:cs="Arial"/>
        </w:rPr>
        <w:t xml:space="preserve"> meeting</w:t>
      </w:r>
      <w:r>
        <w:rPr>
          <w:rFonts w:ascii="Arial" w:hAnsi="Arial" w:cs="Arial"/>
        </w:rPr>
        <w:t xml:space="preserve">, </w:t>
      </w:r>
      <w:r w:rsidRPr="007168F6">
        <w:rPr>
          <w:rFonts w:ascii="Arial" w:hAnsi="Arial" w:cs="Arial"/>
        </w:rPr>
        <w:t xml:space="preserve">agencies worked together to formulate a </w:t>
      </w:r>
      <w:r>
        <w:rPr>
          <w:rFonts w:ascii="Arial" w:hAnsi="Arial" w:cs="Arial"/>
        </w:rPr>
        <w:t>r</w:t>
      </w:r>
      <w:r w:rsidRPr="007168F6">
        <w:rPr>
          <w:rFonts w:ascii="Arial" w:hAnsi="Arial" w:cs="Arial"/>
        </w:rPr>
        <w:t xml:space="preserve">isk </w:t>
      </w:r>
      <w:r>
        <w:rPr>
          <w:rFonts w:ascii="Arial" w:hAnsi="Arial" w:cs="Arial"/>
        </w:rPr>
        <w:t>m</w:t>
      </w:r>
      <w:r w:rsidRPr="007168F6">
        <w:rPr>
          <w:rFonts w:ascii="Arial" w:hAnsi="Arial" w:cs="Arial"/>
        </w:rPr>
        <w:t xml:space="preserve">anagement </w:t>
      </w:r>
      <w:r>
        <w:rPr>
          <w:rFonts w:ascii="Arial" w:hAnsi="Arial" w:cs="Arial"/>
        </w:rPr>
        <w:t>p</w:t>
      </w:r>
      <w:r w:rsidRPr="007168F6">
        <w:rPr>
          <w:rFonts w:ascii="Arial" w:hAnsi="Arial" w:cs="Arial"/>
        </w:rPr>
        <w:t xml:space="preserve">lan based on the 4 pillars of risk management, namely: </w:t>
      </w:r>
      <w:r>
        <w:rPr>
          <w:rFonts w:ascii="Arial" w:hAnsi="Arial" w:cs="Arial"/>
        </w:rPr>
        <w:t>s</w:t>
      </w:r>
      <w:r w:rsidRPr="007168F6">
        <w:rPr>
          <w:rFonts w:ascii="Arial" w:hAnsi="Arial" w:cs="Arial"/>
        </w:rPr>
        <w:t xml:space="preserve">upervision, </w:t>
      </w:r>
      <w:r>
        <w:rPr>
          <w:rFonts w:ascii="Arial" w:hAnsi="Arial" w:cs="Arial"/>
        </w:rPr>
        <w:t>m</w:t>
      </w:r>
      <w:r w:rsidRPr="007168F6">
        <w:rPr>
          <w:rFonts w:ascii="Arial" w:hAnsi="Arial" w:cs="Arial"/>
        </w:rPr>
        <w:t xml:space="preserve">onitoring and controls, </w:t>
      </w:r>
      <w:r>
        <w:rPr>
          <w:rFonts w:ascii="Arial" w:hAnsi="Arial" w:cs="Arial"/>
        </w:rPr>
        <w:t>i</w:t>
      </w:r>
      <w:r w:rsidRPr="007168F6">
        <w:rPr>
          <w:rFonts w:ascii="Arial" w:hAnsi="Arial" w:cs="Arial"/>
        </w:rPr>
        <w:t xml:space="preserve">nterventions and treatment and </w:t>
      </w:r>
      <w:r>
        <w:rPr>
          <w:rFonts w:ascii="Arial" w:hAnsi="Arial" w:cs="Arial"/>
        </w:rPr>
        <w:t>v</w:t>
      </w:r>
      <w:r w:rsidRPr="007168F6">
        <w:rPr>
          <w:rFonts w:ascii="Arial" w:hAnsi="Arial" w:cs="Arial"/>
        </w:rPr>
        <w:t xml:space="preserve">ictim safety planning. By understanding the risks posed by X and balancing </w:t>
      </w:r>
      <w:r>
        <w:rPr>
          <w:rFonts w:ascii="Arial" w:hAnsi="Arial" w:cs="Arial"/>
        </w:rPr>
        <w:t>their</w:t>
      </w:r>
      <w:r w:rsidRPr="007168F6">
        <w:rPr>
          <w:rFonts w:ascii="Arial" w:hAnsi="Arial" w:cs="Arial"/>
        </w:rPr>
        <w:t xml:space="preserve"> needs, agencies were able to sequence interventions and appointments appropriately, whilst also sharing information in order to support each agency’s assessments, particularly around the child. X was very appreciative of this approach as it reduced feelings of being overwhelmed so </w:t>
      </w:r>
      <w:r>
        <w:rPr>
          <w:rFonts w:ascii="Arial" w:hAnsi="Arial" w:cs="Arial"/>
        </w:rPr>
        <w:t xml:space="preserve">they </w:t>
      </w:r>
      <w:r w:rsidRPr="007168F6">
        <w:rPr>
          <w:rFonts w:ascii="Arial" w:hAnsi="Arial" w:cs="Arial"/>
        </w:rPr>
        <w:t xml:space="preserve">could focus on each intervention. </w:t>
      </w:r>
    </w:p>
    <w:p w14:paraId="5574F5E0" w14:textId="77777777" w:rsidR="00B54A46" w:rsidRPr="007168F6" w:rsidRDefault="00B54A46" w:rsidP="00B54A46">
      <w:pPr>
        <w:spacing w:after="240"/>
        <w:jc w:val="both"/>
        <w:rPr>
          <w:rFonts w:ascii="Arial" w:hAnsi="Arial" w:cs="Arial"/>
        </w:rPr>
      </w:pPr>
      <w:r w:rsidRPr="007168F6">
        <w:rPr>
          <w:rFonts w:ascii="Arial" w:hAnsi="Arial" w:cs="Arial"/>
        </w:rPr>
        <w:t xml:space="preserve">An important intervention for X was working on </w:t>
      </w:r>
      <w:r>
        <w:rPr>
          <w:rFonts w:ascii="Arial" w:hAnsi="Arial" w:cs="Arial"/>
        </w:rPr>
        <w:t>their</w:t>
      </w:r>
      <w:r w:rsidRPr="007168F6">
        <w:rPr>
          <w:rFonts w:ascii="Arial" w:hAnsi="Arial" w:cs="Arial"/>
        </w:rPr>
        <w:t xml:space="preserve"> recovery around substance misuse.  X’s recover</w:t>
      </w:r>
      <w:r>
        <w:rPr>
          <w:rFonts w:ascii="Arial" w:hAnsi="Arial" w:cs="Arial"/>
        </w:rPr>
        <w:t>y</w:t>
      </w:r>
      <w:r w:rsidRPr="007168F6">
        <w:rPr>
          <w:rFonts w:ascii="Arial" w:hAnsi="Arial" w:cs="Arial"/>
        </w:rPr>
        <w:t xml:space="preserve"> worker was able to give a very clear account </w:t>
      </w:r>
      <w:r>
        <w:rPr>
          <w:rFonts w:ascii="Arial" w:hAnsi="Arial" w:cs="Arial"/>
        </w:rPr>
        <w:t>on</w:t>
      </w:r>
      <w:r w:rsidRPr="007168F6">
        <w:rPr>
          <w:rFonts w:ascii="Arial" w:hAnsi="Arial" w:cs="Arial"/>
        </w:rPr>
        <w:t xml:space="preserve"> X’s progress and how best to approach questions/assessments relating to X’s previous drug misuse</w:t>
      </w:r>
      <w:r>
        <w:rPr>
          <w:rFonts w:ascii="Arial" w:hAnsi="Arial" w:cs="Arial"/>
        </w:rPr>
        <w:t xml:space="preserve"> </w:t>
      </w:r>
      <w:r w:rsidRPr="007168F6">
        <w:rPr>
          <w:rFonts w:ascii="Arial" w:hAnsi="Arial" w:cs="Arial"/>
        </w:rPr>
        <w:t xml:space="preserve">to </w:t>
      </w:r>
      <w:r>
        <w:rPr>
          <w:rFonts w:ascii="Arial" w:hAnsi="Arial" w:cs="Arial"/>
        </w:rPr>
        <w:t xml:space="preserve">not </w:t>
      </w:r>
      <w:r w:rsidRPr="007168F6">
        <w:rPr>
          <w:rFonts w:ascii="Arial" w:hAnsi="Arial" w:cs="Arial"/>
        </w:rPr>
        <w:t>trigger them and undermine their progress.  Such were the complexities of this case that having a</w:t>
      </w:r>
      <w:r>
        <w:rPr>
          <w:rFonts w:ascii="Arial" w:hAnsi="Arial" w:cs="Arial"/>
        </w:rPr>
        <w:t xml:space="preserve">n </w:t>
      </w:r>
      <w:r w:rsidRPr="007168F6">
        <w:rPr>
          <w:rFonts w:ascii="Arial" w:hAnsi="Arial" w:cs="Arial"/>
        </w:rPr>
        <w:t>arena to share this type of information allowed for agencies to work more effectively with each other and with X to allow them to make progress.</w:t>
      </w:r>
    </w:p>
    <w:p w14:paraId="03096F71" w14:textId="2A4A56E8" w:rsidR="00B54A46" w:rsidRDefault="00B54A46" w:rsidP="00B54A46">
      <w:pPr>
        <w:spacing w:after="240"/>
        <w:jc w:val="both"/>
        <w:rPr>
          <w:rFonts w:ascii="Arial" w:hAnsi="Arial" w:cs="Arial"/>
        </w:rPr>
      </w:pPr>
      <w:r w:rsidRPr="007168F6">
        <w:rPr>
          <w:rFonts w:ascii="Arial" w:hAnsi="Arial" w:cs="Arial"/>
        </w:rPr>
        <w:t xml:space="preserve">By the </w:t>
      </w:r>
      <w:r>
        <w:rPr>
          <w:rFonts w:ascii="Arial" w:hAnsi="Arial" w:cs="Arial"/>
        </w:rPr>
        <w:t xml:space="preserve">third </w:t>
      </w:r>
      <w:r w:rsidRPr="007168F6">
        <w:rPr>
          <w:rFonts w:ascii="Arial" w:hAnsi="Arial" w:cs="Arial"/>
        </w:rPr>
        <w:t xml:space="preserve">Level 2 meeting, X had made significant progress that could evidence a reduction in risk </w:t>
      </w:r>
      <w:r>
        <w:rPr>
          <w:rFonts w:ascii="Arial" w:hAnsi="Arial" w:cs="Arial"/>
        </w:rPr>
        <w:t>from high to</w:t>
      </w:r>
      <w:r w:rsidRPr="007168F6">
        <w:rPr>
          <w:rFonts w:ascii="Arial" w:hAnsi="Arial" w:cs="Arial"/>
        </w:rPr>
        <w:t xml:space="preserve"> medium.   Apart from </w:t>
      </w:r>
      <w:r>
        <w:rPr>
          <w:rFonts w:ascii="Arial" w:hAnsi="Arial" w:cs="Arial"/>
        </w:rPr>
        <w:t>one</w:t>
      </w:r>
      <w:r w:rsidRPr="007168F6">
        <w:rPr>
          <w:rFonts w:ascii="Arial" w:hAnsi="Arial" w:cs="Arial"/>
        </w:rPr>
        <w:t xml:space="preserve"> lapse in drug misuse, X was drug free and in recovery, </w:t>
      </w:r>
      <w:r w:rsidRPr="007168F6">
        <w:rPr>
          <w:rFonts w:ascii="Arial" w:hAnsi="Arial" w:cs="Arial"/>
        </w:rPr>
        <w:lastRenderedPageBreak/>
        <w:t>accepting of support from children services and stable enough to start a parenting assessment for the</w:t>
      </w:r>
      <w:r w:rsidR="008C30C1">
        <w:rPr>
          <w:rFonts w:ascii="Arial" w:hAnsi="Arial" w:cs="Arial"/>
        </w:rPr>
        <w:t>ir</w:t>
      </w:r>
      <w:r w:rsidRPr="007168F6">
        <w:rPr>
          <w:rFonts w:ascii="Arial" w:hAnsi="Arial" w:cs="Arial"/>
        </w:rPr>
        <w:t xml:space="preserve"> child to remain with them full time.  This was only achieved through housing working hard to find suitable accommodation</w:t>
      </w:r>
      <w:r>
        <w:rPr>
          <w:rFonts w:ascii="Arial" w:hAnsi="Arial" w:cs="Arial"/>
        </w:rPr>
        <w:t xml:space="preserve">.  Attendance </w:t>
      </w:r>
      <w:r w:rsidRPr="007168F6">
        <w:rPr>
          <w:rFonts w:ascii="Arial" w:hAnsi="Arial" w:cs="Arial"/>
        </w:rPr>
        <w:t xml:space="preserve">at the meeting provided them with an understanding of X’s needs to identify the most appropriate housing pathway for them.  </w:t>
      </w:r>
    </w:p>
    <w:p w14:paraId="1C04E618" w14:textId="77777777" w:rsidR="00B54A46" w:rsidRPr="007168F6" w:rsidRDefault="00B54A46" w:rsidP="00B54A46">
      <w:pPr>
        <w:spacing w:after="240"/>
        <w:jc w:val="both"/>
        <w:rPr>
          <w:rFonts w:ascii="Arial" w:hAnsi="Arial" w:cs="Arial"/>
        </w:rPr>
      </w:pPr>
      <w:r w:rsidRPr="007168F6">
        <w:rPr>
          <w:rFonts w:ascii="Arial" w:hAnsi="Arial" w:cs="Arial"/>
        </w:rPr>
        <w:t>To summarise, this case was very complex with a high risk of recidivism and many unknowns relating to X’s reaction to them becoming a parent</w:t>
      </w:r>
      <w:r>
        <w:rPr>
          <w:rFonts w:ascii="Arial" w:hAnsi="Arial" w:cs="Arial"/>
        </w:rPr>
        <w:t xml:space="preserve">.  There </w:t>
      </w:r>
      <w:r w:rsidRPr="007168F6">
        <w:rPr>
          <w:rFonts w:ascii="Arial" w:hAnsi="Arial" w:cs="Arial"/>
        </w:rPr>
        <w:t>had to be a lot of monitoring and information sharing</w:t>
      </w:r>
      <w:r>
        <w:rPr>
          <w:rFonts w:ascii="Arial" w:hAnsi="Arial" w:cs="Arial"/>
        </w:rPr>
        <w:t xml:space="preserve"> as a result. D</w:t>
      </w:r>
      <w:r w:rsidRPr="007168F6">
        <w:rPr>
          <w:rFonts w:ascii="Arial" w:hAnsi="Arial" w:cs="Arial"/>
        </w:rPr>
        <w:t xml:space="preserve">ue to the intense MAPPA involvement, there was a more collaborative approach to the rehabilitation and risk management of X for the protection of victims, staff and the wider public. The protection of X and the safeguarding of the child was also central to MAPPA involvement. </w:t>
      </w:r>
    </w:p>
    <w:p w14:paraId="02FBE85D" w14:textId="77777777" w:rsidR="00B54A46" w:rsidRPr="007168F6" w:rsidRDefault="00B54A46" w:rsidP="00B54A46">
      <w:pPr>
        <w:spacing w:after="240"/>
        <w:jc w:val="both"/>
        <w:rPr>
          <w:rFonts w:ascii="Arial" w:hAnsi="Arial" w:cs="Arial"/>
        </w:rPr>
      </w:pPr>
      <w:r w:rsidRPr="007168F6">
        <w:rPr>
          <w:rFonts w:ascii="Arial" w:hAnsi="Arial" w:cs="Arial"/>
        </w:rPr>
        <w:t xml:space="preserve">The stability X had secured in their life through a co-ordinated approach by agencies opened the doors for X to </w:t>
      </w:r>
      <w:r>
        <w:rPr>
          <w:rFonts w:ascii="Arial" w:hAnsi="Arial" w:cs="Arial"/>
        </w:rPr>
        <w:t>re</w:t>
      </w:r>
      <w:r w:rsidRPr="007168F6">
        <w:rPr>
          <w:rFonts w:ascii="Arial" w:hAnsi="Arial" w:cs="Arial"/>
        </w:rPr>
        <w:t>build positive relationships with family. The MAPPA R</w:t>
      </w:r>
      <w:r>
        <w:rPr>
          <w:rFonts w:ascii="Arial" w:hAnsi="Arial" w:cs="Arial"/>
        </w:rPr>
        <w:t xml:space="preserve">isk </w:t>
      </w:r>
      <w:r w:rsidRPr="007168F6">
        <w:rPr>
          <w:rFonts w:ascii="Arial" w:hAnsi="Arial" w:cs="Arial"/>
        </w:rPr>
        <w:t>M</w:t>
      </w:r>
      <w:r>
        <w:rPr>
          <w:rFonts w:ascii="Arial" w:hAnsi="Arial" w:cs="Arial"/>
        </w:rPr>
        <w:t xml:space="preserve">anagement </w:t>
      </w:r>
      <w:r w:rsidRPr="007168F6">
        <w:rPr>
          <w:rFonts w:ascii="Arial" w:hAnsi="Arial" w:cs="Arial"/>
        </w:rPr>
        <w:t>P</w:t>
      </w:r>
      <w:r>
        <w:rPr>
          <w:rFonts w:ascii="Arial" w:hAnsi="Arial" w:cs="Arial"/>
        </w:rPr>
        <w:t>lan</w:t>
      </w:r>
      <w:r w:rsidRPr="007168F6">
        <w:rPr>
          <w:rFonts w:ascii="Arial" w:hAnsi="Arial" w:cs="Arial"/>
        </w:rPr>
        <w:t xml:space="preserve"> </w:t>
      </w:r>
      <w:r>
        <w:rPr>
          <w:rFonts w:ascii="Arial" w:hAnsi="Arial" w:cs="Arial"/>
        </w:rPr>
        <w:t xml:space="preserve">not only </w:t>
      </w:r>
      <w:r w:rsidRPr="007168F6">
        <w:rPr>
          <w:rFonts w:ascii="Arial" w:hAnsi="Arial" w:cs="Arial"/>
        </w:rPr>
        <w:t>look</w:t>
      </w:r>
      <w:r>
        <w:rPr>
          <w:rFonts w:ascii="Arial" w:hAnsi="Arial" w:cs="Arial"/>
        </w:rPr>
        <w:t>ed</w:t>
      </w:r>
      <w:r w:rsidRPr="007168F6">
        <w:rPr>
          <w:rFonts w:ascii="Arial" w:hAnsi="Arial" w:cs="Arial"/>
        </w:rPr>
        <w:t xml:space="preserve"> at the present situation for X</w:t>
      </w:r>
      <w:r>
        <w:rPr>
          <w:rFonts w:ascii="Arial" w:hAnsi="Arial" w:cs="Arial"/>
        </w:rPr>
        <w:t xml:space="preserve">, </w:t>
      </w:r>
      <w:r w:rsidRPr="007168F6">
        <w:rPr>
          <w:rFonts w:ascii="Arial" w:hAnsi="Arial" w:cs="Arial"/>
        </w:rPr>
        <w:t>but built</w:t>
      </w:r>
      <w:r>
        <w:rPr>
          <w:rFonts w:ascii="Arial" w:hAnsi="Arial" w:cs="Arial"/>
        </w:rPr>
        <w:t xml:space="preserve"> </w:t>
      </w:r>
      <w:r w:rsidRPr="007168F6">
        <w:rPr>
          <w:rFonts w:ascii="Arial" w:hAnsi="Arial" w:cs="Arial"/>
        </w:rPr>
        <w:t>in longer</w:t>
      </w:r>
      <w:r>
        <w:rPr>
          <w:rFonts w:ascii="Arial" w:hAnsi="Arial" w:cs="Arial"/>
        </w:rPr>
        <w:t>-</w:t>
      </w:r>
      <w:r w:rsidRPr="007168F6">
        <w:rPr>
          <w:rFonts w:ascii="Arial" w:hAnsi="Arial" w:cs="Arial"/>
        </w:rPr>
        <w:t xml:space="preserve">term support so </w:t>
      </w:r>
      <w:r>
        <w:rPr>
          <w:rFonts w:ascii="Arial" w:hAnsi="Arial" w:cs="Arial"/>
        </w:rPr>
        <w:t>they c</w:t>
      </w:r>
      <w:r w:rsidRPr="007168F6">
        <w:rPr>
          <w:rFonts w:ascii="Arial" w:hAnsi="Arial" w:cs="Arial"/>
        </w:rPr>
        <w:t>ould sustain the progress made.</w:t>
      </w:r>
    </w:p>
    <w:p w14:paraId="150DE066" w14:textId="77777777" w:rsidR="00B54A46" w:rsidRPr="00322E63" w:rsidRDefault="00B54A46" w:rsidP="00B54A46">
      <w:pPr>
        <w:pStyle w:val="Heading1"/>
        <w:jc w:val="left"/>
        <w:rPr>
          <w:color w:val="auto"/>
          <w:sz w:val="24"/>
          <w:szCs w:val="24"/>
        </w:rPr>
      </w:pPr>
      <w:r w:rsidRPr="00322E63">
        <w:rPr>
          <w:color w:val="auto"/>
          <w:sz w:val="24"/>
          <w:szCs w:val="24"/>
        </w:rPr>
        <w:t xml:space="preserve">J Hines, MAPPA Chair </w:t>
      </w:r>
    </w:p>
    <w:p w14:paraId="5B255C0C" w14:textId="77777777" w:rsidR="00332EE6" w:rsidRPr="00916D29" w:rsidRDefault="00332EE6" w:rsidP="00332EE6">
      <w:pPr>
        <w:pStyle w:val="MAPPA-Bodytext"/>
        <w:rPr>
          <w:lang w:val="en-GB"/>
        </w:rPr>
      </w:pPr>
    </w:p>
    <w:p w14:paraId="2B20AF3D" w14:textId="77777777" w:rsidR="00B54A46" w:rsidRDefault="00B54A46" w:rsidP="00332EE6">
      <w:pPr>
        <w:pStyle w:val="MAPPA-Bodytext"/>
        <w:rPr>
          <w:szCs w:val="28"/>
          <w:lang w:val="en-GB"/>
        </w:rPr>
        <w:sectPr w:rsidR="00B54A46" w:rsidSect="00B54A46">
          <w:type w:val="continuous"/>
          <w:pgSz w:w="11905" w:h="16837" w:code="9"/>
          <w:pgMar w:top="720" w:right="720" w:bottom="720" w:left="720" w:header="720" w:footer="567" w:gutter="0"/>
          <w:cols w:space="720"/>
          <w:noEndnote/>
        </w:sect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25DD162B" w14:textId="0BEB8DA6" w:rsidR="00740BF6" w:rsidRPr="00B17A19" w:rsidRDefault="001E3461" w:rsidP="00B17A19">
      <w:pPr>
        <w:pStyle w:val="Heading1"/>
        <w:jc w:val="left"/>
        <w:rPr>
          <w:sz w:val="44"/>
          <w:szCs w:val="44"/>
        </w:rPr>
      </w:pPr>
      <w:r w:rsidRPr="001E3461">
        <w:rPr>
          <w:sz w:val="44"/>
          <w:szCs w:val="44"/>
        </w:rPr>
        <w:lastRenderedPageBreak/>
        <w:t xml:space="preserve">Lay Advisor Perspective </w:t>
      </w:r>
    </w:p>
    <w:p w14:paraId="2B9E4AF9" w14:textId="72AEF91D" w:rsidR="00740BF6" w:rsidRDefault="00740BF6" w:rsidP="00740BF6"/>
    <w:p w14:paraId="61730306" w14:textId="1A559E53" w:rsidR="00740BF6" w:rsidRPr="00B17A19" w:rsidRDefault="00740BF6" w:rsidP="00BA6E11">
      <w:pPr>
        <w:jc w:val="both"/>
        <w:rPr>
          <w:rFonts w:ascii="Arial" w:hAnsi="Arial" w:cs="Arial"/>
        </w:rPr>
      </w:pPr>
      <w:r w:rsidRPr="00B17A19">
        <w:rPr>
          <w:rFonts w:ascii="Arial" w:hAnsi="Arial" w:cs="Arial"/>
        </w:rPr>
        <w:t>I took up my post as lay adviser just a few months prior to the end of 2023/24. The timing coincided broadly with the Chairship of the SMB passing to the Police - and with hindsight, there were, perhaps, advantages to starting the role, and bringing my fresh perspective, at a time of change and renewal for the SMB generally.   My predecessor as lay adviser, Mr</w:t>
      </w:r>
      <w:r w:rsidRPr="00F279CC">
        <w:rPr>
          <w:rFonts w:ascii="Arial" w:hAnsi="Arial" w:cs="Arial"/>
        </w:rPr>
        <w:t>.</w:t>
      </w:r>
      <w:r w:rsidRPr="00B17A19">
        <w:rPr>
          <w:rFonts w:ascii="Arial" w:hAnsi="Arial" w:cs="Arial"/>
        </w:rPr>
        <w:t xml:space="preserve"> Amit </w:t>
      </w:r>
      <w:r w:rsidR="001F2A66" w:rsidRPr="00B17A19">
        <w:rPr>
          <w:rFonts w:ascii="Arial" w:hAnsi="Arial" w:cs="Arial"/>
        </w:rPr>
        <w:t>Bhagwat,</w:t>
      </w:r>
      <w:r w:rsidRPr="00B17A19">
        <w:rPr>
          <w:rFonts w:ascii="Arial" w:hAnsi="Arial" w:cs="Arial"/>
        </w:rPr>
        <w:t xml:space="preserve"> had been in post for 7 years and I should start by thanking him for his service and dedication. I hope I can continue to offer the same strong, independent and constructive support and challenge that Mr</w:t>
      </w:r>
      <w:r w:rsidR="00F279CC">
        <w:rPr>
          <w:rFonts w:ascii="Arial" w:hAnsi="Arial" w:cs="Arial"/>
        </w:rPr>
        <w:t>.</w:t>
      </w:r>
      <w:r w:rsidRPr="00B17A19">
        <w:rPr>
          <w:rFonts w:ascii="Arial" w:hAnsi="Arial" w:cs="Arial"/>
        </w:rPr>
        <w:t xml:space="preserve"> </w:t>
      </w:r>
      <w:r w:rsidR="001F2A66" w:rsidRPr="00B17A19">
        <w:rPr>
          <w:rFonts w:ascii="Arial" w:hAnsi="Arial" w:cs="Arial"/>
        </w:rPr>
        <w:t>Bhagwat was</w:t>
      </w:r>
      <w:r w:rsidRPr="00B17A19">
        <w:rPr>
          <w:rFonts w:ascii="Arial" w:hAnsi="Arial" w:cs="Arial"/>
        </w:rPr>
        <w:t xml:space="preserve"> able to offer to West Yorkshire MAPPA for so long. </w:t>
      </w:r>
    </w:p>
    <w:p w14:paraId="1447DBBE" w14:textId="77777777" w:rsidR="00740BF6" w:rsidRPr="00B17A19" w:rsidRDefault="00740BF6" w:rsidP="00BA6E11">
      <w:pPr>
        <w:jc w:val="both"/>
        <w:rPr>
          <w:rFonts w:ascii="Arial" w:hAnsi="Arial" w:cs="Arial"/>
        </w:rPr>
      </w:pPr>
    </w:p>
    <w:p w14:paraId="23C5C458" w14:textId="77777777" w:rsidR="00740BF6" w:rsidRPr="00B17A19" w:rsidRDefault="00740BF6" w:rsidP="00BA6E11">
      <w:pPr>
        <w:jc w:val="both"/>
        <w:rPr>
          <w:rFonts w:ascii="Arial" w:hAnsi="Arial" w:cs="Arial"/>
        </w:rPr>
      </w:pPr>
      <w:r w:rsidRPr="00B17A19">
        <w:rPr>
          <w:rFonts w:ascii="Arial" w:hAnsi="Arial" w:cs="Arial"/>
        </w:rPr>
        <w:t xml:space="preserve">Following my appointment, I launched straight into a busy induction agenda which included visits to some of the Responsible Authority agencies.  This helped me to understand, first hand, colleagues’ experiences, ideas and any frustrations.  I would like to thank those who were so generous with their time and so patient with my questions.  Your insights were really enlightening and I hope to be able to offer better advice to the SMB as a result. </w:t>
      </w:r>
    </w:p>
    <w:p w14:paraId="750A1FE9" w14:textId="77777777" w:rsidR="00740BF6" w:rsidRPr="00B17A19" w:rsidRDefault="00740BF6" w:rsidP="00BA6E11">
      <w:pPr>
        <w:jc w:val="both"/>
        <w:rPr>
          <w:rFonts w:ascii="Arial" w:hAnsi="Arial" w:cs="Arial"/>
        </w:rPr>
      </w:pPr>
    </w:p>
    <w:p w14:paraId="20771379" w14:textId="3F2B7DE4" w:rsidR="00740BF6" w:rsidRPr="00B17A19" w:rsidRDefault="00740BF6" w:rsidP="00BA6E11">
      <w:pPr>
        <w:jc w:val="both"/>
        <w:rPr>
          <w:rFonts w:ascii="Arial" w:hAnsi="Arial" w:cs="Arial"/>
        </w:rPr>
      </w:pPr>
      <w:r w:rsidRPr="00B17A19">
        <w:rPr>
          <w:rFonts w:ascii="Arial" w:hAnsi="Arial" w:cs="Arial"/>
        </w:rPr>
        <w:t>One of my first substantive tasks following my appointment was to join a serious case review</w:t>
      </w:r>
      <w:r w:rsidR="00F279CC">
        <w:rPr>
          <w:rFonts w:ascii="Arial" w:hAnsi="Arial" w:cs="Arial"/>
        </w:rPr>
        <w:t xml:space="preserve"> (SCR)</w:t>
      </w:r>
      <w:r w:rsidRPr="00B17A19">
        <w:rPr>
          <w:rFonts w:ascii="Arial" w:hAnsi="Arial" w:cs="Arial"/>
        </w:rPr>
        <w:t xml:space="preserve"> panel.  Though naturally a sobering and humbling introduction to MAPPA, it also embedded two important lessons that I will carry with me throughout my tenure in this role.  First, I was left in no doubt about the critical importance of the contribution of each person in each MAPPA agency involved in a MAPPA offender’s journey. Second, the SCR brought into sharp focus that the protection of the public is at the heart of everything we do; MAPPA might be a set of arrangements but the decisions and actions we take often have vitally important consequences for real people. That should always be at the forefront of our thinking. </w:t>
      </w:r>
    </w:p>
    <w:p w14:paraId="1332DD1B" w14:textId="77777777" w:rsidR="00740BF6" w:rsidRPr="00B17A19" w:rsidRDefault="00740BF6" w:rsidP="00BA6E11">
      <w:pPr>
        <w:jc w:val="both"/>
        <w:rPr>
          <w:rFonts w:ascii="Arial" w:hAnsi="Arial" w:cs="Arial"/>
        </w:rPr>
      </w:pPr>
      <w:r w:rsidRPr="00B17A19">
        <w:rPr>
          <w:rFonts w:ascii="Arial" w:hAnsi="Arial" w:cs="Arial"/>
        </w:rPr>
        <w:t xml:space="preserve"> </w:t>
      </w:r>
    </w:p>
    <w:p w14:paraId="2159079D" w14:textId="77777777" w:rsidR="00740BF6" w:rsidRPr="00B17A19" w:rsidRDefault="00740BF6" w:rsidP="00BA6E11">
      <w:pPr>
        <w:jc w:val="both"/>
        <w:rPr>
          <w:rFonts w:ascii="Arial" w:hAnsi="Arial" w:cs="Arial"/>
        </w:rPr>
      </w:pPr>
      <w:r w:rsidRPr="00B17A19">
        <w:rPr>
          <w:rFonts w:ascii="Arial" w:hAnsi="Arial" w:cs="Arial"/>
        </w:rPr>
        <w:t>Another of my initial tasks was contributing my “critical friend” perspective at a MAPPA improvement workshop in January 2024.   This was a great opportunity to meet so many of those involved in MAPPA in the region - to hear their perspectives on what works well and to look for opportunities to do even better.  Regular reflective exercises like this are critical - not just to improving the processes and mechanics underpinning the MAPP arrangements, but also the dynamics of the relationships of those involved. It was a productive day and I hope to see more exercises like this in future.</w:t>
      </w:r>
    </w:p>
    <w:p w14:paraId="6F85CB5A" w14:textId="77777777" w:rsidR="00740BF6" w:rsidRPr="00B17A19" w:rsidRDefault="00740BF6" w:rsidP="00BA6E11">
      <w:pPr>
        <w:jc w:val="both"/>
        <w:rPr>
          <w:rFonts w:ascii="Arial" w:hAnsi="Arial" w:cs="Arial"/>
        </w:rPr>
      </w:pPr>
    </w:p>
    <w:p w14:paraId="7AD73A2C" w14:textId="16A60537" w:rsidR="00740BF6" w:rsidRPr="00B17A19" w:rsidRDefault="00740BF6" w:rsidP="00BA6E11">
      <w:pPr>
        <w:jc w:val="both"/>
        <w:rPr>
          <w:rFonts w:ascii="Arial" w:hAnsi="Arial" w:cs="Arial"/>
        </w:rPr>
      </w:pPr>
      <w:r w:rsidRPr="00B17A19">
        <w:rPr>
          <w:rFonts w:ascii="Arial" w:hAnsi="Arial" w:cs="Arial"/>
        </w:rPr>
        <w:t>Continuous improvement is also a theme on the Quality, Performance and Training sub</w:t>
      </w:r>
      <w:r w:rsidR="00215455">
        <w:rPr>
          <w:rFonts w:ascii="Arial" w:hAnsi="Arial" w:cs="Arial"/>
        </w:rPr>
        <w:t>-</w:t>
      </w:r>
      <w:r w:rsidRPr="00B17A19">
        <w:rPr>
          <w:rFonts w:ascii="Arial" w:hAnsi="Arial" w:cs="Arial"/>
        </w:rPr>
        <w:t xml:space="preserve">group of the SMB of which I am also a member.  I’ve been impressed with the commitment to reflective learning and will continue to offer challenge, through this group and the SMB, wherever I see opportunities to do things better. </w:t>
      </w:r>
    </w:p>
    <w:p w14:paraId="2DDF9B34" w14:textId="77777777" w:rsidR="00740BF6" w:rsidRPr="00B17A19" w:rsidRDefault="00740BF6" w:rsidP="00BA6E11">
      <w:pPr>
        <w:jc w:val="both"/>
        <w:rPr>
          <w:rFonts w:ascii="Arial" w:hAnsi="Arial" w:cs="Arial"/>
        </w:rPr>
      </w:pPr>
    </w:p>
    <w:p w14:paraId="7651DF0C" w14:textId="735A9707" w:rsidR="00740BF6" w:rsidRPr="00B17A19" w:rsidRDefault="00740BF6" w:rsidP="00BA6E11">
      <w:pPr>
        <w:jc w:val="both"/>
        <w:rPr>
          <w:rFonts w:ascii="Arial" w:hAnsi="Arial" w:cs="Arial"/>
        </w:rPr>
      </w:pPr>
      <w:r w:rsidRPr="00B17A19">
        <w:rPr>
          <w:rFonts w:ascii="Arial" w:hAnsi="Arial" w:cs="Arial"/>
        </w:rPr>
        <w:t xml:space="preserve">Finally, I would like to thank Saima Rinah, our MAPPA co-ordinator, Chief Inspector Wayne Horner, and ACC Damien Miller, our SMB Chair, who have each been wonderfully supportive and welcoming in my first few months. The responsibility of giving a community perspective on such serious issues is not one I take lightly. Yet, to get maximum value from the lay adviser role, we need both infrastructure and leadership that facilitate and give due weight to the lay perspective. </w:t>
      </w:r>
      <w:r w:rsidR="001F2A66" w:rsidRPr="00B17A19">
        <w:rPr>
          <w:rFonts w:ascii="Arial" w:hAnsi="Arial" w:cs="Arial"/>
        </w:rPr>
        <w:t>So,</w:t>
      </w:r>
      <w:r w:rsidRPr="00B17A19">
        <w:rPr>
          <w:rFonts w:ascii="Arial" w:hAnsi="Arial" w:cs="Arial"/>
        </w:rPr>
        <w:t xml:space="preserve"> I am pleased that in West Yorkshire, the lay adviser role is clearly an integral one to the SMB.  I am delighted that recruitment for a second lay adviser is underway and I would encourage anyone who wants to get involved with public service to consider applying.  </w:t>
      </w:r>
    </w:p>
    <w:p w14:paraId="3DE6C24D" w14:textId="77777777" w:rsidR="00740BF6" w:rsidRPr="00B17A19" w:rsidRDefault="00740BF6" w:rsidP="00740BF6">
      <w:pPr>
        <w:rPr>
          <w:rFonts w:ascii="Arial" w:hAnsi="Arial" w:cs="Arial"/>
        </w:rPr>
      </w:pPr>
    </w:p>
    <w:p w14:paraId="58B8D006" w14:textId="77777777" w:rsidR="00740BF6" w:rsidRPr="00B17A19" w:rsidRDefault="00740BF6" w:rsidP="00740BF6">
      <w:pPr>
        <w:rPr>
          <w:rFonts w:ascii="Arial" w:hAnsi="Arial" w:cs="Arial"/>
        </w:rPr>
      </w:pPr>
      <w:r w:rsidRPr="00B17A19">
        <w:rPr>
          <w:rFonts w:ascii="Arial" w:hAnsi="Arial" w:cs="Arial"/>
        </w:rPr>
        <w:t xml:space="preserve">I look forward to continuing to work with colleagues over coming months and years so that we are all doing the best we can to manage the risks posed by MAPPA offenders.  </w:t>
      </w:r>
    </w:p>
    <w:p w14:paraId="45115E08" w14:textId="77777777" w:rsidR="00740BF6" w:rsidRDefault="00740BF6" w:rsidP="00740BF6"/>
    <w:p w14:paraId="09C22BDB" w14:textId="77777777" w:rsidR="00B17A19" w:rsidRPr="00B17A19" w:rsidRDefault="00B17A19" w:rsidP="00B17A19">
      <w:pPr>
        <w:rPr>
          <w:rFonts w:ascii="Arial" w:hAnsi="Arial" w:cs="Arial"/>
          <w:b/>
        </w:rPr>
      </w:pPr>
      <w:r w:rsidRPr="00B17A19">
        <w:rPr>
          <w:rFonts w:ascii="Arial" w:hAnsi="Arial" w:cs="Arial"/>
          <w:b/>
        </w:rPr>
        <w:t>Martin Crick</w:t>
      </w:r>
    </w:p>
    <w:p w14:paraId="7919295A" w14:textId="77777777" w:rsidR="00B17A19" w:rsidRPr="00B17A19" w:rsidRDefault="00B17A19" w:rsidP="00B17A19">
      <w:pPr>
        <w:rPr>
          <w:rFonts w:ascii="Arial" w:hAnsi="Arial" w:cs="Arial"/>
          <w:b/>
        </w:rPr>
      </w:pPr>
      <w:r w:rsidRPr="00B17A19">
        <w:rPr>
          <w:rFonts w:ascii="Arial" w:hAnsi="Arial" w:cs="Arial"/>
          <w:b/>
        </w:rPr>
        <w:t>Lay Adviser</w:t>
      </w:r>
    </w:p>
    <w:p w14:paraId="1F6ADB41" w14:textId="58B096B6" w:rsidR="00B17A19" w:rsidRPr="00B17A19" w:rsidRDefault="00B17A19" w:rsidP="00B17A19">
      <w:pPr>
        <w:rPr>
          <w:rFonts w:ascii="Arial" w:hAnsi="Arial" w:cs="Arial"/>
          <w:b/>
        </w:rPr>
      </w:pPr>
      <w:r w:rsidRPr="00B17A19">
        <w:rPr>
          <w:rFonts w:ascii="Arial" w:hAnsi="Arial" w:cs="Arial"/>
          <w:b/>
        </w:rPr>
        <w:t>West Yorkshire MAPPA</w:t>
      </w:r>
      <w:r>
        <w:rPr>
          <w:rFonts w:ascii="Arial" w:hAnsi="Arial" w:cs="Arial"/>
          <w:b/>
        </w:rPr>
        <w:t xml:space="preserve"> </w:t>
      </w:r>
      <w:r w:rsidRPr="00B17A19">
        <w:rPr>
          <w:rFonts w:ascii="Arial" w:hAnsi="Arial" w:cs="Arial"/>
          <w:b/>
        </w:rPr>
        <w:t>Annual report 23/24.</w:t>
      </w:r>
    </w:p>
    <w:p w14:paraId="4651294E" w14:textId="77777777" w:rsidR="00740BF6" w:rsidRDefault="00740BF6" w:rsidP="00740BF6"/>
    <w:p w14:paraId="3D97B264" w14:textId="77777777" w:rsidR="00740BF6" w:rsidRPr="00740BF6" w:rsidRDefault="00740BF6" w:rsidP="00740BF6"/>
    <w:p w14:paraId="63D650A3" w14:textId="77777777" w:rsidR="001E3461" w:rsidRDefault="001E3461" w:rsidP="00332EE6">
      <w:pPr>
        <w:pStyle w:val="MAPPA-Bodytext"/>
        <w:spacing w:before="4800"/>
        <w:jc w:val="center"/>
        <w:rPr>
          <w:b/>
          <w:color w:val="7030A0"/>
          <w:sz w:val="26"/>
          <w:szCs w:val="26"/>
          <w:lang w:val="en-GB"/>
        </w:rPr>
      </w:pPr>
    </w:p>
    <w:p w14:paraId="4CBAA2C8" w14:textId="7ED37212" w:rsidR="001E3461" w:rsidRDefault="005958A5" w:rsidP="005958A5">
      <w:pPr>
        <w:pStyle w:val="MAPPA-Bodytext"/>
        <w:spacing w:before="4800"/>
        <w:jc w:val="center"/>
        <w:rPr>
          <w:b/>
          <w:color w:val="7030A0"/>
          <w:sz w:val="26"/>
          <w:szCs w:val="26"/>
          <w:lang w:val="en-GB"/>
        </w:rPr>
      </w:pPr>
      <w:r w:rsidRPr="006954C2">
        <w:rPr>
          <w:noProof/>
          <w:color w:val="7030A0"/>
        </w:rPr>
        <w:drawing>
          <wp:inline distT="0" distB="0" distL="0" distR="0" wp14:anchorId="1690EBB6" wp14:editId="5AECD61B">
            <wp:extent cx="1809750" cy="926978"/>
            <wp:effectExtent l="0" t="0" r="0" b="6985"/>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29020" cy="936848"/>
                    </a:xfrm>
                    <a:prstGeom prst="rect">
                      <a:avLst/>
                    </a:prstGeom>
                    <a:noFill/>
                    <a:ln>
                      <a:noFill/>
                    </a:ln>
                  </pic:spPr>
                </pic:pic>
              </a:graphicData>
            </a:graphic>
          </wp:inline>
        </w:drawing>
      </w:r>
      <w:r w:rsidRPr="006954C2">
        <w:rPr>
          <w:noProof/>
          <w:color w:val="7030A0"/>
        </w:rPr>
        <w:drawing>
          <wp:inline distT="0" distB="0" distL="0" distR="0" wp14:anchorId="715CA049" wp14:editId="0D9176DD">
            <wp:extent cx="1464310" cy="599999"/>
            <wp:effectExtent l="0" t="0" r="2540"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73033" cy="603573"/>
                    </a:xfrm>
                    <a:prstGeom prst="rect">
                      <a:avLst/>
                    </a:prstGeom>
                    <a:noFill/>
                  </pic:spPr>
                </pic:pic>
              </a:graphicData>
            </a:graphic>
          </wp:inline>
        </w:drawing>
      </w:r>
      <w:r w:rsidRPr="00842ED1">
        <w:rPr>
          <w:noProof/>
          <w:color w:val="7030A0"/>
        </w:rPr>
        <w:drawing>
          <wp:inline distT="0" distB="0" distL="0" distR="0" wp14:anchorId="7F440082" wp14:editId="39505785">
            <wp:extent cx="1865630" cy="723900"/>
            <wp:effectExtent l="0" t="0" r="127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49338" cy="756380"/>
                    </a:xfrm>
                    <a:prstGeom prst="rect">
                      <a:avLst/>
                    </a:prstGeom>
                    <a:noFill/>
                    <a:ln>
                      <a:noFill/>
                    </a:ln>
                  </pic:spPr>
                </pic:pic>
              </a:graphicData>
            </a:graphic>
          </wp:inline>
        </w:drawing>
      </w:r>
    </w:p>
    <w:p w14:paraId="100B19D4" w14:textId="5A872D56"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t>All MAPPA reports from England and Wales are published online at:</w:t>
      </w:r>
    </w:p>
    <w:p w14:paraId="14EA9D9B" w14:textId="77777777" w:rsidR="00332EE6" w:rsidRPr="00B01E0C" w:rsidRDefault="00E93F3B" w:rsidP="00332EE6">
      <w:pPr>
        <w:pStyle w:val="MAPPA-Bodytext"/>
        <w:jc w:val="center"/>
        <w:rPr>
          <w:b/>
          <w:color w:val="007DC3"/>
          <w:sz w:val="26"/>
          <w:szCs w:val="26"/>
          <w:lang w:val="en-GB"/>
        </w:rPr>
      </w:pPr>
      <w:hyperlink r:id="rId26"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5958A5">
      <w:pPr>
        <w:pStyle w:val="MAPPA-Bodytext"/>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3D8ACAA2" w14:textId="77777777" w:rsidR="000E3453" w:rsidRPr="006954C2" w:rsidRDefault="000E3453" w:rsidP="005958A5">
      <w:pPr>
        <w:pStyle w:val="MAPPA-Bodytext"/>
        <w:rPr>
          <w:b/>
          <w:color w:val="7030A0"/>
          <w:sz w:val="24"/>
          <w:szCs w:val="24"/>
          <w:lang w:val="en-GB"/>
        </w:rPr>
        <w:sectPr w:rsidR="000E3453" w:rsidRPr="006954C2" w:rsidSect="00867C9E">
          <w:footerReference w:type="default" r:id="rId27"/>
          <w:pgSz w:w="11905" w:h="16837" w:code="9"/>
          <w:pgMar w:top="720" w:right="720" w:bottom="720" w:left="720" w:header="720" w:footer="567" w:gutter="0"/>
          <w:cols w:space="720"/>
          <w:noEndnote/>
          <w:docGrid w:linePitch="360"/>
        </w:sectPr>
      </w:pPr>
    </w:p>
    <w:p w14:paraId="511E354C" w14:textId="7918DA73" w:rsidR="0052760C" w:rsidRPr="006954C2" w:rsidRDefault="0052760C" w:rsidP="005958A5">
      <w:pPr>
        <w:rPr>
          <w:rFonts w:ascii="Arial" w:hAnsi="Arial" w:cs="Arial"/>
          <w:color w:val="7030A0"/>
        </w:rPr>
      </w:pPr>
    </w:p>
    <w:sectPr w:rsidR="0052760C"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D8F0AF" w14:textId="77777777" w:rsidR="00BB2FFB" w:rsidRDefault="00BB2FFB" w:rsidP="001A5708">
      <w:pPr>
        <w:pStyle w:val="MAPPA-Bodytext"/>
      </w:pPr>
      <w:r>
        <w:separator/>
      </w:r>
    </w:p>
  </w:endnote>
  <w:endnote w:type="continuationSeparator" w:id="0">
    <w:p w14:paraId="669F76F2" w14:textId="77777777" w:rsidR="00BB2FFB" w:rsidRDefault="00BB2FFB" w:rsidP="001A5708">
      <w:pPr>
        <w:pStyle w:val="MAPPA-Bodytext"/>
      </w:pPr>
      <w:r>
        <w:continuationSeparator/>
      </w:r>
    </w:p>
  </w:endnote>
  <w:endnote w:type="continuationNotice" w:id="1">
    <w:p w14:paraId="2204DA39" w14:textId="77777777" w:rsidR="00BB2FFB" w:rsidRDefault="00BB2F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0A4B3" w14:textId="77777777" w:rsidR="005958A5" w:rsidRPr="00735E92" w:rsidRDefault="005958A5"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BF6E6" w14:textId="77777777" w:rsidR="00BB2FFB" w:rsidRDefault="00BB2FFB" w:rsidP="001A5708">
      <w:pPr>
        <w:pStyle w:val="MAPPA-Bodytext"/>
      </w:pPr>
      <w:r>
        <w:separator/>
      </w:r>
    </w:p>
  </w:footnote>
  <w:footnote w:type="continuationSeparator" w:id="0">
    <w:p w14:paraId="2A75AACC" w14:textId="77777777" w:rsidR="00BB2FFB" w:rsidRDefault="00BB2FFB" w:rsidP="001A5708">
      <w:pPr>
        <w:pStyle w:val="MAPPA-Bodytext"/>
      </w:pPr>
      <w:r>
        <w:continuationSeparator/>
      </w:r>
    </w:p>
  </w:footnote>
  <w:footnote w:type="continuationNotice" w:id="1">
    <w:p w14:paraId="71D56D76" w14:textId="77777777" w:rsidR="00BB2FFB" w:rsidRDefault="00BB2F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6426"/>
    <w:rsid w:val="00051C64"/>
    <w:rsid w:val="000536B2"/>
    <w:rsid w:val="000575B1"/>
    <w:rsid w:val="000576D6"/>
    <w:rsid w:val="00062F55"/>
    <w:rsid w:val="000739BA"/>
    <w:rsid w:val="000809B8"/>
    <w:rsid w:val="0009323B"/>
    <w:rsid w:val="000A6775"/>
    <w:rsid w:val="000D082C"/>
    <w:rsid w:val="000E3453"/>
    <w:rsid w:val="000F355B"/>
    <w:rsid w:val="000F65BF"/>
    <w:rsid w:val="00104025"/>
    <w:rsid w:val="00105344"/>
    <w:rsid w:val="001143B7"/>
    <w:rsid w:val="00140627"/>
    <w:rsid w:val="001435D5"/>
    <w:rsid w:val="00146AC1"/>
    <w:rsid w:val="00152647"/>
    <w:rsid w:val="00154D3E"/>
    <w:rsid w:val="00157F24"/>
    <w:rsid w:val="0017380D"/>
    <w:rsid w:val="001800EB"/>
    <w:rsid w:val="00190BAD"/>
    <w:rsid w:val="00194B1F"/>
    <w:rsid w:val="001976DE"/>
    <w:rsid w:val="001A2E78"/>
    <w:rsid w:val="001A4849"/>
    <w:rsid w:val="001A5708"/>
    <w:rsid w:val="001B4354"/>
    <w:rsid w:val="001C2687"/>
    <w:rsid w:val="001D15DF"/>
    <w:rsid w:val="001D5B9B"/>
    <w:rsid w:val="001E3461"/>
    <w:rsid w:val="001E4AC5"/>
    <w:rsid w:val="001E793A"/>
    <w:rsid w:val="001F2A66"/>
    <w:rsid w:val="001F341F"/>
    <w:rsid w:val="001F3FB5"/>
    <w:rsid w:val="00203010"/>
    <w:rsid w:val="00206B09"/>
    <w:rsid w:val="0020762B"/>
    <w:rsid w:val="002117A9"/>
    <w:rsid w:val="00215455"/>
    <w:rsid w:val="002171AC"/>
    <w:rsid w:val="00230E77"/>
    <w:rsid w:val="00233AB5"/>
    <w:rsid w:val="002446A8"/>
    <w:rsid w:val="002621F5"/>
    <w:rsid w:val="0027253A"/>
    <w:rsid w:val="00273407"/>
    <w:rsid w:val="00274A96"/>
    <w:rsid w:val="00276448"/>
    <w:rsid w:val="00281FCC"/>
    <w:rsid w:val="0028255E"/>
    <w:rsid w:val="00283D9A"/>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7110"/>
    <w:rsid w:val="003A385F"/>
    <w:rsid w:val="003B63B3"/>
    <w:rsid w:val="003B6695"/>
    <w:rsid w:val="003C0362"/>
    <w:rsid w:val="003C36DD"/>
    <w:rsid w:val="003C7BB6"/>
    <w:rsid w:val="003D3D7F"/>
    <w:rsid w:val="003E0965"/>
    <w:rsid w:val="003E0B74"/>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C40BA"/>
    <w:rsid w:val="004D5668"/>
    <w:rsid w:val="004E35DC"/>
    <w:rsid w:val="004E51F9"/>
    <w:rsid w:val="004F6BAD"/>
    <w:rsid w:val="00507932"/>
    <w:rsid w:val="0051052E"/>
    <w:rsid w:val="00514F8C"/>
    <w:rsid w:val="0052037E"/>
    <w:rsid w:val="00523CF4"/>
    <w:rsid w:val="005250EB"/>
    <w:rsid w:val="0052760C"/>
    <w:rsid w:val="005350B3"/>
    <w:rsid w:val="005359EE"/>
    <w:rsid w:val="00542928"/>
    <w:rsid w:val="005521E9"/>
    <w:rsid w:val="005556BC"/>
    <w:rsid w:val="00560418"/>
    <w:rsid w:val="00561E0B"/>
    <w:rsid w:val="00563E49"/>
    <w:rsid w:val="00575CC8"/>
    <w:rsid w:val="0059208A"/>
    <w:rsid w:val="00593013"/>
    <w:rsid w:val="00594656"/>
    <w:rsid w:val="00594B3D"/>
    <w:rsid w:val="005957DB"/>
    <w:rsid w:val="005958A5"/>
    <w:rsid w:val="00595C55"/>
    <w:rsid w:val="005A1B9A"/>
    <w:rsid w:val="005A4FD4"/>
    <w:rsid w:val="005C1E3D"/>
    <w:rsid w:val="005C4A2A"/>
    <w:rsid w:val="005D0433"/>
    <w:rsid w:val="005D189A"/>
    <w:rsid w:val="005E1880"/>
    <w:rsid w:val="005E20D8"/>
    <w:rsid w:val="005F006A"/>
    <w:rsid w:val="005F4133"/>
    <w:rsid w:val="00605AEC"/>
    <w:rsid w:val="006139F9"/>
    <w:rsid w:val="006231D6"/>
    <w:rsid w:val="006506E6"/>
    <w:rsid w:val="006529F4"/>
    <w:rsid w:val="0065675B"/>
    <w:rsid w:val="00662BE5"/>
    <w:rsid w:val="00663F0A"/>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24145"/>
    <w:rsid w:val="00730FAC"/>
    <w:rsid w:val="00734682"/>
    <w:rsid w:val="00735E92"/>
    <w:rsid w:val="00740AED"/>
    <w:rsid w:val="00740BF6"/>
    <w:rsid w:val="00740F8A"/>
    <w:rsid w:val="0074223D"/>
    <w:rsid w:val="00744D61"/>
    <w:rsid w:val="00745F1E"/>
    <w:rsid w:val="007477FB"/>
    <w:rsid w:val="007507F8"/>
    <w:rsid w:val="007560AF"/>
    <w:rsid w:val="00761E84"/>
    <w:rsid w:val="00770457"/>
    <w:rsid w:val="00782444"/>
    <w:rsid w:val="00783E05"/>
    <w:rsid w:val="00786A3A"/>
    <w:rsid w:val="007971ED"/>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58F"/>
    <w:rsid w:val="00856D56"/>
    <w:rsid w:val="00866269"/>
    <w:rsid w:val="00866E1A"/>
    <w:rsid w:val="00867C9E"/>
    <w:rsid w:val="008872F1"/>
    <w:rsid w:val="0089121C"/>
    <w:rsid w:val="008A3A68"/>
    <w:rsid w:val="008C1531"/>
    <w:rsid w:val="008C30C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6961"/>
    <w:rsid w:val="009D37D4"/>
    <w:rsid w:val="009E77A2"/>
    <w:rsid w:val="009F0030"/>
    <w:rsid w:val="009F12C4"/>
    <w:rsid w:val="009F3A55"/>
    <w:rsid w:val="00A02438"/>
    <w:rsid w:val="00A06CCA"/>
    <w:rsid w:val="00A1656D"/>
    <w:rsid w:val="00A231D9"/>
    <w:rsid w:val="00A23250"/>
    <w:rsid w:val="00A24965"/>
    <w:rsid w:val="00A34DE7"/>
    <w:rsid w:val="00A40FC6"/>
    <w:rsid w:val="00A44770"/>
    <w:rsid w:val="00A63E9A"/>
    <w:rsid w:val="00A77D39"/>
    <w:rsid w:val="00A85101"/>
    <w:rsid w:val="00A868F0"/>
    <w:rsid w:val="00A903CE"/>
    <w:rsid w:val="00A92CE4"/>
    <w:rsid w:val="00A95389"/>
    <w:rsid w:val="00AA3E8E"/>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17A19"/>
    <w:rsid w:val="00B23C80"/>
    <w:rsid w:val="00B24A02"/>
    <w:rsid w:val="00B27C0E"/>
    <w:rsid w:val="00B3120E"/>
    <w:rsid w:val="00B31964"/>
    <w:rsid w:val="00B33112"/>
    <w:rsid w:val="00B46863"/>
    <w:rsid w:val="00B50D53"/>
    <w:rsid w:val="00B510E5"/>
    <w:rsid w:val="00B54A0B"/>
    <w:rsid w:val="00B54A46"/>
    <w:rsid w:val="00B56214"/>
    <w:rsid w:val="00B614A4"/>
    <w:rsid w:val="00B700D7"/>
    <w:rsid w:val="00B712A7"/>
    <w:rsid w:val="00B72238"/>
    <w:rsid w:val="00B80A6D"/>
    <w:rsid w:val="00B862DB"/>
    <w:rsid w:val="00B92B4A"/>
    <w:rsid w:val="00B95D25"/>
    <w:rsid w:val="00BA2863"/>
    <w:rsid w:val="00BA6E11"/>
    <w:rsid w:val="00BB1AE2"/>
    <w:rsid w:val="00BB2E22"/>
    <w:rsid w:val="00BB2FFB"/>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C1C96"/>
    <w:rsid w:val="00CC2DEB"/>
    <w:rsid w:val="00CE3605"/>
    <w:rsid w:val="00CE4008"/>
    <w:rsid w:val="00CE58B2"/>
    <w:rsid w:val="00CF01E6"/>
    <w:rsid w:val="00CF1FE2"/>
    <w:rsid w:val="00CF64B5"/>
    <w:rsid w:val="00D05B67"/>
    <w:rsid w:val="00D13714"/>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07C6"/>
    <w:rsid w:val="00DA582B"/>
    <w:rsid w:val="00DA5F40"/>
    <w:rsid w:val="00DA6F10"/>
    <w:rsid w:val="00DB45B9"/>
    <w:rsid w:val="00DB56AB"/>
    <w:rsid w:val="00DB6331"/>
    <w:rsid w:val="00DC02EE"/>
    <w:rsid w:val="00DC2D52"/>
    <w:rsid w:val="00DC3228"/>
    <w:rsid w:val="00DC35A8"/>
    <w:rsid w:val="00DC576A"/>
    <w:rsid w:val="00DE3907"/>
    <w:rsid w:val="00DF1F1D"/>
    <w:rsid w:val="00E03F8D"/>
    <w:rsid w:val="00E20257"/>
    <w:rsid w:val="00E27F78"/>
    <w:rsid w:val="00E32C81"/>
    <w:rsid w:val="00E50500"/>
    <w:rsid w:val="00E53FDC"/>
    <w:rsid w:val="00E6063B"/>
    <w:rsid w:val="00E6461E"/>
    <w:rsid w:val="00E653CC"/>
    <w:rsid w:val="00E663C7"/>
    <w:rsid w:val="00E75826"/>
    <w:rsid w:val="00E758B3"/>
    <w:rsid w:val="00E93F3B"/>
    <w:rsid w:val="00EA28A2"/>
    <w:rsid w:val="00EA5086"/>
    <w:rsid w:val="00EA5D08"/>
    <w:rsid w:val="00EB26C4"/>
    <w:rsid w:val="00EC23F1"/>
    <w:rsid w:val="00ED169D"/>
    <w:rsid w:val="00ED543E"/>
    <w:rsid w:val="00EE119F"/>
    <w:rsid w:val="00EE21ED"/>
    <w:rsid w:val="00EE680F"/>
    <w:rsid w:val="00EF2DDC"/>
    <w:rsid w:val="00F0078E"/>
    <w:rsid w:val="00F02C4D"/>
    <w:rsid w:val="00F04209"/>
    <w:rsid w:val="00F06663"/>
    <w:rsid w:val="00F143BD"/>
    <w:rsid w:val="00F279CC"/>
    <w:rsid w:val="00F333E2"/>
    <w:rsid w:val="00F346C9"/>
    <w:rsid w:val="00F3592D"/>
    <w:rsid w:val="00F37895"/>
    <w:rsid w:val="00F43667"/>
    <w:rsid w:val="00F44D5D"/>
    <w:rsid w:val="00F53711"/>
    <w:rsid w:val="00F53D72"/>
    <w:rsid w:val="00F62E0C"/>
    <w:rsid w:val="00F672E9"/>
    <w:rsid w:val="00F762D0"/>
    <w:rsid w:val="00F83EB4"/>
    <w:rsid w:val="00F9080F"/>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gov.uk" TargetMode="External"/><Relationship Id="rId26" Type="http://schemas.openxmlformats.org/officeDocument/2006/relationships/hyperlink" Target="http://www.gov.uk"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jpe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footer" Target="foot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14</Pages>
  <Words>4214</Words>
  <Characters>22300</Characters>
  <Application>Microsoft Office Word</Application>
  <DocSecurity>4</DocSecurity>
  <Lines>185</Lines>
  <Paragraphs>52</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26462</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2024-10-11T12:15:00Z</dcterms:created>
  <dcterms:modified xsi:type="dcterms:W3CDTF">2024-10-11T12:15:00Z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