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178169236"/>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23FA995" w:rsidR="003C0362" w:rsidRPr="00D5409B" w:rsidRDefault="00341750" w:rsidP="00D5409B">
      <w:pPr>
        <w:pStyle w:val="Heading1"/>
        <w:rPr>
          <w:rStyle w:val="IntenseReference"/>
          <w:b w:val="0"/>
          <w:bCs w:val="0"/>
          <w:smallCaps w:val="0"/>
          <w:color w:val="7030A0"/>
          <w:spacing w:val="0"/>
        </w:rPr>
      </w:pPr>
      <w:r>
        <w:rPr>
          <w:rStyle w:val="IntenseReference"/>
          <w:b w:val="0"/>
          <w:bCs w:val="0"/>
          <w:smallCaps w:val="0"/>
          <w:color w:val="7030A0"/>
          <w:spacing w:val="0"/>
        </w:rPr>
        <w:t>County Durham and Darlington</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1C8CA54"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36FF45C9" w14:textId="15CB4B64" w:rsidR="000A23E0" w:rsidRPr="00CD6C46" w:rsidRDefault="000A23E0" w:rsidP="000A23E0">
      <w:pPr>
        <w:pStyle w:val="MAPPA-Bodytext"/>
        <w:spacing w:line="240" w:lineRule="auto"/>
        <w:jc w:val="both"/>
        <w:rPr>
          <w:sz w:val="24"/>
          <w:szCs w:val="24"/>
        </w:rPr>
      </w:pPr>
      <w:bookmarkStart w:id="1" w:name="_Hlk116568689"/>
      <w:r w:rsidRPr="00CD6C46">
        <w:rPr>
          <w:sz w:val="24"/>
          <w:szCs w:val="24"/>
        </w:rPr>
        <w:t>This report brings together the agencies across County Durham and Darlington who work in partnership to manage offenders posing the highest risk of harm to our communities</w:t>
      </w:r>
      <w:r w:rsidR="00B56F24" w:rsidRPr="00CD6C46">
        <w:rPr>
          <w:sz w:val="24"/>
          <w:szCs w:val="24"/>
        </w:rPr>
        <w:t xml:space="preserve">. </w:t>
      </w:r>
      <w:r w:rsidRPr="00CD6C46">
        <w:rPr>
          <w:sz w:val="24"/>
          <w:szCs w:val="24"/>
        </w:rPr>
        <w:t>Tackling and reducing the risk that violent and dangerous offender pose is a key priority for all agencies engaged in the world of public protection and is the collective responsibility of all.</w:t>
      </w:r>
    </w:p>
    <w:p w14:paraId="7A250283" w14:textId="77777777" w:rsidR="000A23E0" w:rsidRPr="00CD6C46" w:rsidRDefault="000A23E0" w:rsidP="000A23E0">
      <w:pPr>
        <w:pStyle w:val="MAPPA-Bodytext"/>
        <w:spacing w:line="240" w:lineRule="auto"/>
        <w:jc w:val="both"/>
        <w:rPr>
          <w:sz w:val="24"/>
          <w:szCs w:val="24"/>
        </w:rPr>
      </w:pPr>
      <w:r w:rsidRPr="00CD6C46">
        <w:rPr>
          <w:sz w:val="24"/>
          <w:szCs w:val="24"/>
        </w:rPr>
        <w:t>This report outlines statistics of the cases held in our area progress and developments within the last year</w:t>
      </w:r>
      <w:r>
        <w:rPr>
          <w:sz w:val="24"/>
          <w:szCs w:val="24"/>
        </w:rPr>
        <w:t xml:space="preserve"> </w:t>
      </w:r>
      <w:r w:rsidRPr="00CD6C46">
        <w:rPr>
          <w:sz w:val="24"/>
          <w:szCs w:val="24"/>
        </w:rPr>
        <w:t>and highlights the successes across the partner agencies in managing public protection issues.</w:t>
      </w:r>
      <w:r w:rsidRPr="00E437A9">
        <w:rPr>
          <w:noProof/>
        </w:rPr>
        <w:t xml:space="preserve"> </w:t>
      </w:r>
    </w:p>
    <w:p w14:paraId="78DE5B44" w14:textId="77777777" w:rsidR="000A23E0" w:rsidRPr="00CD6C46" w:rsidRDefault="000A23E0" w:rsidP="000A23E0">
      <w:pPr>
        <w:pStyle w:val="MAPPA-Bodytext"/>
        <w:spacing w:line="240" w:lineRule="auto"/>
        <w:jc w:val="both"/>
        <w:rPr>
          <w:sz w:val="24"/>
          <w:szCs w:val="24"/>
        </w:rPr>
      </w:pPr>
      <w:r w:rsidRPr="00CD6C46">
        <w:rPr>
          <w:sz w:val="24"/>
          <w:szCs w:val="24"/>
        </w:rPr>
        <w:t>The strength of the partnership between the prison, police and probation has continued to grow in County Durham and Darlington, and additional resources have been secured to assist in managing the risk that offenders pose to our communities.</w:t>
      </w:r>
    </w:p>
    <w:p w14:paraId="05602D54" w14:textId="0AEAFA47" w:rsidR="000A23E0" w:rsidRDefault="000A23E0" w:rsidP="000A23E0">
      <w:pPr>
        <w:pStyle w:val="MAPPA-Bodytext"/>
        <w:spacing w:line="240" w:lineRule="auto"/>
        <w:jc w:val="both"/>
        <w:rPr>
          <w:sz w:val="24"/>
          <w:szCs w:val="24"/>
        </w:rPr>
      </w:pPr>
      <w:r w:rsidRPr="00CD6C46">
        <w:rPr>
          <w:sz w:val="24"/>
          <w:szCs w:val="24"/>
        </w:rPr>
        <w:t>The findings of this report reflect c</w:t>
      </w:r>
      <w:r>
        <w:rPr>
          <w:sz w:val="24"/>
          <w:szCs w:val="24"/>
        </w:rPr>
        <w:t xml:space="preserve">onsistently effective </w:t>
      </w:r>
      <w:r w:rsidRPr="00CD6C46">
        <w:rPr>
          <w:sz w:val="24"/>
          <w:szCs w:val="24"/>
        </w:rPr>
        <w:t>and robust partnership working arrangements which have continued to thrive in spite of the current economic climate and the financial pressures that the public sector currently faces.</w:t>
      </w:r>
      <w:r w:rsidRPr="00CD6C46">
        <w:rPr>
          <w:noProof/>
          <w:sz w:val="24"/>
          <w:szCs w:val="24"/>
        </w:rPr>
        <w:t xml:space="preserve"> </w:t>
      </w:r>
      <w:r w:rsidRPr="00CD6C46">
        <w:rPr>
          <w:sz w:val="24"/>
          <w:szCs w:val="24"/>
        </w:rPr>
        <w:t>Public protection is firmly on the agenda for all partner agencies and will continue to be so in the future.</w:t>
      </w:r>
    </w:p>
    <w:p w14:paraId="7390297E" w14:textId="3EEC92F9" w:rsidR="00C318A5" w:rsidRDefault="00C318A5" w:rsidP="000A23E0">
      <w:pPr>
        <w:pStyle w:val="MAPPA-Bodytext"/>
        <w:spacing w:line="240" w:lineRule="auto"/>
        <w:jc w:val="both"/>
        <w:rPr>
          <w:sz w:val="24"/>
          <w:szCs w:val="24"/>
        </w:rPr>
      </w:pPr>
    </w:p>
    <w:p w14:paraId="14CF3893" w14:textId="232CC535" w:rsidR="00C318A5" w:rsidRDefault="00C318A5" w:rsidP="000A23E0">
      <w:pPr>
        <w:pStyle w:val="MAPPA-Bodytext"/>
        <w:spacing w:line="240" w:lineRule="auto"/>
        <w:jc w:val="both"/>
        <w:rPr>
          <w:sz w:val="24"/>
          <w:szCs w:val="24"/>
        </w:rPr>
      </w:pPr>
    </w:p>
    <w:bookmarkEnd w:id="1"/>
    <w:p w14:paraId="54DF4AF7" w14:textId="5D86487D" w:rsidR="000A23E0" w:rsidRDefault="000A23E0" w:rsidP="000A23E0">
      <w:pPr>
        <w:pStyle w:val="MAPPA-HeadingPara"/>
        <w:jc w:val="both"/>
        <w:rPr>
          <w:rFonts w:cs="Arial"/>
          <w:b/>
          <w:bCs/>
          <w:color w:val="7030A0"/>
          <w:sz w:val="24"/>
        </w:rPr>
      </w:pPr>
    </w:p>
    <w:p w14:paraId="62DCBD01" w14:textId="71AAA7F7" w:rsidR="000A23E0" w:rsidRDefault="00C318A5" w:rsidP="000A23E0">
      <w:pPr>
        <w:pStyle w:val="MAPPA-HeadingPara"/>
        <w:jc w:val="both"/>
        <w:rPr>
          <w:rFonts w:cs="Arial"/>
          <w:b/>
          <w:bCs/>
          <w:color w:val="7030A0"/>
          <w:sz w:val="24"/>
        </w:rPr>
      </w:pPr>
      <w:r>
        <w:rPr>
          <w:noProof/>
        </w:rPr>
        <w:drawing>
          <wp:inline distT="0" distB="0" distL="0" distR="0" wp14:anchorId="41800041" wp14:editId="6093E75E">
            <wp:extent cx="6645275" cy="4449445"/>
            <wp:effectExtent l="0" t="0" r="3175" b="825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7"/>
                    <a:stretch>
                      <a:fillRect/>
                    </a:stretch>
                  </pic:blipFill>
                  <pic:spPr>
                    <a:xfrm>
                      <a:off x="0" y="0"/>
                      <a:ext cx="6645275" cy="4449445"/>
                    </a:xfrm>
                    <a:prstGeom prst="rect">
                      <a:avLst/>
                    </a:prstGeom>
                  </pic:spPr>
                </pic:pic>
              </a:graphicData>
            </a:graphic>
          </wp:inline>
        </w:drawing>
      </w:r>
    </w:p>
    <w:p w14:paraId="327C01CD" w14:textId="0B2A26C4" w:rsidR="000A23E0" w:rsidRPr="0069414D" w:rsidRDefault="000A23E0" w:rsidP="000A23E0">
      <w:pPr>
        <w:pStyle w:val="Heading1"/>
        <w:jc w:val="left"/>
      </w:pPr>
      <w:r>
        <w:lastRenderedPageBreak/>
        <w:t>Forward</w:t>
      </w:r>
    </w:p>
    <w:p w14:paraId="5A5DD1DD" w14:textId="77777777" w:rsidR="000A23E0" w:rsidRPr="007C7106" w:rsidRDefault="000A23E0" w:rsidP="000A23E0">
      <w:pPr>
        <w:pStyle w:val="Default"/>
        <w:pBdr>
          <w:bottom w:val="single" w:sz="4" w:space="1" w:color="007BC3"/>
        </w:pBdr>
        <w:rPr>
          <w:rFonts w:ascii="Arial" w:hAnsi="Arial" w:cs="Arial"/>
          <w:color w:val="FFFFFF"/>
          <w:sz w:val="16"/>
          <w:szCs w:val="16"/>
        </w:rPr>
      </w:pPr>
    </w:p>
    <w:p w14:paraId="3B423BB5" w14:textId="77777777" w:rsidR="006E7801" w:rsidRDefault="006E7801" w:rsidP="006E7801">
      <w:pPr>
        <w:spacing w:line="276" w:lineRule="auto"/>
        <w:jc w:val="both"/>
        <w:rPr>
          <w:rFonts w:ascii="Arial" w:hAnsi="Arial" w:cs="Arial"/>
        </w:rPr>
      </w:pPr>
    </w:p>
    <w:p w14:paraId="45681A5A" w14:textId="14F94E6C" w:rsidR="006E7801" w:rsidRPr="006E7801" w:rsidRDefault="006E7801" w:rsidP="006E7801">
      <w:pPr>
        <w:spacing w:line="276" w:lineRule="auto"/>
        <w:jc w:val="both"/>
        <w:rPr>
          <w:rFonts w:ascii="Arial" w:hAnsi="Arial" w:cs="Arial"/>
        </w:rPr>
      </w:pPr>
      <w:r w:rsidRPr="006E7801">
        <w:rPr>
          <w:rFonts w:ascii="Arial" w:hAnsi="Arial" w:cs="Arial"/>
        </w:rPr>
        <w:t xml:space="preserve">As the new MAPPA Strategic Management Board Chair for Durham and Darlington, I am proud to present the 2023 - 2024 Multi Agency Public Protection Arrangements (MAPPA) Annual Report, which aims to provide the assurance to our local communities that strong, dynamic and resilient arrangements are in place to achieve effective offender management and deliver public protection. </w:t>
      </w:r>
    </w:p>
    <w:p w14:paraId="45C7C324" w14:textId="77777777" w:rsidR="006E7801" w:rsidRPr="006E7801" w:rsidRDefault="006E7801" w:rsidP="006E7801">
      <w:pPr>
        <w:spacing w:line="276" w:lineRule="auto"/>
        <w:jc w:val="both"/>
        <w:rPr>
          <w:rFonts w:ascii="Arial" w:hAnsi="Arial" w:cs="Arial"/>
        </w:rPr>
      </w:pPr>
      <w:r w:rsidRPr="006E7801">
        <w:rPr>
          <w:rFonts w:ascii="Arial" w:hAnsi="Arial" w:cs="Arial"/>
        </w:rPr>
        <w:t>The SMB would like to thank Amanda Love the former Chair of the SMB, for all her hard work together with SMB colleagues, steering risk management processes, to robustly manage those offenders who pose the most significant risk of serious harm to our communities. The SMB will continue this commitment and drive to delivering this essential work.</w:t>
      </w:r>
    </w:p>
    <w:p w14:paraId="1B960AC1" w14:textId="77777777" w:rsidR="006E7801" w:rsidRPr="006E7801" w:rsidRDefault="006E7801" w:rsidP="006E7801">
      <w:pPr>
        <w:spacing w:line="276" w:lineRule="auto"/>
        <w:jc w:val="both"/>
        <w:rPr>
          <w:rFonts w:ascii="Arial" w:hAnsi="Arial" w:cs="Arial"/>
        </w:rPr>
      </w:pPr>
      <w:r w:rsidRPr="006E7801">
        <w:rPr>
          <w:rFonts w:ascii="Arial" w:hAnsi="Arial" w:cs="Arial"/>
        </w:rPr>
        <w:t>The SMB’s key objective of 2023-2024 is improving the quality of MAPPA provision in Durham and Darlington and working closely with partners.  We will continue to review our membership of SMB to ensure we are including all relevant partnerships.</w:t>
      </w:r>
    </w:p>
    <w:p w14:paraId="66275D4F" w14:textId="77777777" w:rsidR="006E7801" w:rsidRPr="006E7801" w:rsidRDefault="006E7801" w:rsidP="006E7801">
      <w:pPr>
        <w:spacing w:line="276" w:lineRule="auto"/>
        <w:jc w:val="both"/>
        <w:rPr>
          <w:rFonts w:ascii="Arial" w:hAnsi="Arial" w:cs="Arial"/>
        </w:rPr>
      </w:pPr>
      <w:r w:rsidRPr="006E7801">
        <w:rPr>
          <w:rFonts w:ascii="Arial" w:hAnsi="Arial" w:cs="Arial"/>
        </w:rPr>
        <w:t>The Report evidences the strong framework in place across Durham and Darlington to manage those offenders assessed as presenting the highest risks to us all.  Public Protection and protecting the most vulnerable in our communities remain our highest priority.</w:t>
      </w:r>
    </w:p>
    <w:p w14:paraId="0F339FAE" w14:textId="77777777" w:rsidR="006E7801" w:rsidRPr="006E7801" w:rsidRDefault="006E7801" w:rsidP="006E7801">
      <w:pPr>
        <w:spacing w:line="276" w:lineRule="auto"/>
        <w:jc w:val="both"/>
        <w:rPr>
          <w:rFonts w:ascii="Arial" w:hAnsi="Arial" w:cs="Arial"/>
        </w:rPr>
      </w:pPr>
      <w:r w:rsidRPr="006E7801">
        <w:rPr>
          <w:rFonts w:ascii="Arial" w:hAnsi="Arial" w:cs="Arial"/>
        </w:rPr>
        <w:t xml:space="preserve">The continued use of technology, such as Microsoft TEAMS, within the MAPPA meetings enables agencies from all around Durham and Darlington to engage with the MAPPA process and contribute fully to the management of Sexual &amp; Violent offenders within Durham and Darlington. </w:t>
      </w:r>
    </w:p>
    <w:p w14:paraId="6E0EB5FA" w14:textId="62C51824" w:rsidR="006E7801" w:rsidRDefault="006E7801" w:rsidP="006E7801">
      <w:pPr>
        <w:spacing w:line="276" w:lineRule="auto"/>
        <w:jc w:val="both"/>
        <w:rPr>
          <w:rFonts w:ascii="Arial" w:hAnsi="Arial" w:cs="Arial"/>
        </w:rPr>
      </w:pPr>
      <w:r w:rsidRPr="006E7801">
        <w:rPr>
          <w:rFonts w:ascii="Arial" w:hAnsi="Arial" w:cs="Arial"/>
        </w:rPr>
        <w:t>On behalf of the SMB, I would like to thank everyone involved in the MAPPA process for maintaining an excellent level of service to the public. I look forward to working with partner agencies to fulfil our collective responsibility in keeping our communities safer.</w:t>
      </w:r>
    </w:p>
    <w:p w14:paraId="1D87E687" w14:textId="77777777" w:rsidR="006E7801" w:rsidRPr="006E7801" w:rsidRDefault="006E7801" w:rsidP="006E7801">
      <w:pPr>
        <w:spacing w:line="276" w:lineRule="auto"/>
        <w:jc w:val="both"/>
        <w:rPr>
          <w:rFonts w:ascii="Arial" w:hAnsi="Arial" w:cs="Arial"/>
        </w:rPr>
      </w:pPr>
    </w:p>
    <w:p w14:paraId="0BF52FAD" w14:textId="5624E5E2" w:rsidR="000A23E0" w:rsidRPr="00E3104A" w:rsidRDefault="009F64EF" w:rsidP="000A23E0">
      <w:pPr>
        <w:pStyle w:val="MAPPA-HeadingPara"/>
        <w:jc w:val="both"/>
        <w:rPr>
          <w:rFonts w:cs="Arial"/>
          <w:b/>
          <w:bCs/>
          <w:color w:val="7030A0"/>
          <w:sz w:val="24"/>
        </w:rPr>
      </w:pPr>
      <w:r>
        <w:rPr>
          <w:rFonts w:cs="Arial"/>
          <w:b/>
          <w:bCs/>
          <w:color w:val="7030A0"/>
          <w:sz w:val="24"/>
        </w:rPr>
        <w:t>Melanie Carlton</w:t>
      </w:r>
    </w:p>
    <w:p w14:paraId="5832A8E9" w14:textId="77777777" w:rsidR="000A23E0" w:rsidRPr="00E3104A" w:rsidRDefault="000A23E0" w:rsidP="000A23E0">
      <w:pPr>
        <w:pStyle w:val="MAPPA-HeadingPara"/>
        <w:jc w:val="both"/>
        <w:rPr>
          <w:rFonts w:cs="Arial"/>
          <w:b/>
          <w:bCs/>
          <w:color w:val="7030A0"/>
          <w:sz w:val="24"/>
        </w:rPr>
      </w:pPr>
      <w:r w:rsidRPr="00E3104A">
        <w:rPr>
          <w:rFonts w:cs="Arial"/>
          <w:b/>
          <w:bCs/>
          <w:color w:val="7030A0"/>
          <w:sz w:val="24"/>
        </w:rPr>
        <w:t>Head of Public Protection North East Probation Service</w:t>
      </w:r>
    </w:p>
    <w:p w14:paraId="79322785" w14:textId="76F96A9D" w:rsidR="000A23E0" w:rsidRPr="006E7801" w:rsidRDefault="000A23E0" w:rsidP="006E7801">
      <w:pPr>
        <w:pStyle w:val="MAPPA-HeadingPara"/>
        <w:jc w:val="both"/>
        <w:rPr>
          <w:rFonts w:cs="Arial"/>
          <w:b/>
          <w:bCs/>
          <w:color w:val="7030A0"/>
          <w:sz w:val="24"/>
        </w:rPr>
      </w:pPr>
      <w:r w:rsidRPr="00E3104A">
        <w:rPr>
          <w:rFonts w:cs="Arial"/>
          <w:b/>
          <w:bCs/>
          <w:color w:val="7030A0"/>
          <w:sz w:val="24"/>
        </w:rPr>
        <w:t>Chair Durham MAPPA Strategic Management Board</w:t>
      </w:r>
    </w:p>
    <w:p w14:paraId="433255E2" w14:textId="16D06D71" w:rsidR="00332EE6" w:rsidRPr="0069414D" w:rsidRDefault="000A23E0" w:rsidP="008D1CDE">
      <w:pPr>
        <w:pStyle w:val="Heading1"/>
        <w:jc w:val="left"/>
      </w:pPr>
      <w:r>
        <w:rPr>
          <w:noProof/>
        </w:rPr>
        <w:drawing>
          <wp:inline distT="0" distB="0" distL="0" distR="0" wp14:anchorId="5503330F" wp14:editId="171D1D3C">
            <wp:extent cx="6637655" cy="2743592"/>
            <wp:effectExtent l="0" t="0" r="0" b="0"/>
            <wp:docPr id="25" name="Picture 25" descr="Scenic picture of Durham Cathedral next to the river W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enic picture of Durham Cathedral next to the river Wear"/>
                    <pic:cNvPicPr/>
                  </pic:nvPicPr>
                  <pic:blipFill>
                    <a:blip r:embed="rId18"/>
                    <a:stretch>
                      <a:fillRect/>
                    </a:stretch>
                  </pic:blipFill>
                  <pic:spPr>
                    <a:xfrm>
                      <a:off x="0" y="0"/>
                      <a:ext cx="6637655" cy="2743592"/>
                    </a:xfrm>
                    <a:prstGeom prst="rect">
                      <a:avLst/>
                    </a:prstGeom>
                  </pic:spPr>
                </pic:pic>
              </a:graphicData>
            </a:graphic>
          </wp:inline>
        </w:drawing>
      </w:r>
      <w:r w:rsidR="00332EE6" w:rsidRPr="0069414D">
        <w:br w:type="page"/>
      </w:r>
      <w:r w:rsidR="00332EE6"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F8508B">
      <w:pPr>
        <w:pStyle w:val="Style1"/>
        <w:jc w:val="both"/>
      </w:pPr>
      <w:r w:rsidRPr="008D1CDE">
        <w:t>MAPPA background</w:t>
      </w:r>
    </w:p>
    <w:p w14:paraId="697B7DB2" w14:textId="5ACAD8C5" w:rsidR="00332EE6" w:rsidRPr="00206B09" w:rsidRDefault="00332EE6" w:rsidP="00F8508B">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F8508B">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F8508B">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F8508B">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F8508B">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F8508B">
      <w:pPr>
        <w:pStyle w:val="Style1"/>
        <w:jc w:val="both"/>
      </w:pPr>
      <w:r w:rsidRPr="006A45B8">
        <w:t>How MAPPA works</w:t>
      </w:r>
    </w:p>
    <w:p w14:paraId="6A5C59A4" w14:textId="1BAF861E" w:rsidR="00332EE6" w:rsidRPr="00206B09" w:rsidRDefault="00332EE6" w:rsidP="00F8508B">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F8508B">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F8508B">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F8508B">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F8508B">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F8508B">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F8508B">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F8508B">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F8508B">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F8508B">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F8508B">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F8508B">
      <w:pPr>
        <w:pStyle w:val="MAPPA-Bodytext"/>
        <w:jc w:val="both"/>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F8508B">
      <w:pPr>
        <w:pStyle w:val="Style1"/>
        <w:jc w:val="both"/>
      </w:pPr>
      <w:r w:rsidRPr="006A45B8">
        <w:t xml:space="preserve">MAPPA and </w:t>
      </w:r>
      <w:r w:rsidR="00105344" w:rsidRPr="006A45B8">
        <w:t xml:space="preserve">Terrorism </w:t>
      </w:r>
    </w:p>
    <w:p w14:paraId="5FAAABA6" w14:textId="0C74E014" w:rsidR="00507932" w:rsidRPr="00206B09" w:rsidRDefault="00A34DE7" w:rsidP="00F8508B">
      <w:pPr>
        <w:pStyle w:val="MAPPA-Bodytext"/>
        <w:jc w:val="both"/>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9"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F8508B">
      <w:pPr>
        <w:pStyle w:val="MAPPA-Bodytext"/>
        <w:jc w:val="both"/>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F8508B">
      <w:pPr>
        <w:pStyle w:val="MAPPA-Bodytext"/>
        <w:jc w:val="both"/>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0E43C441" w:rsidR="009B7898" w:rsidRDefault="00C318A5"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r>
        <w:rPr>
          <w:noProof/>
        </w:rPr>
        <mc:AlternateContent>
          <mc:Choice Requires="wps">
            <w:drawing>
              <wp:anchor distT="45720" distB="45720" distL="114300" distR="114300" simplePos="0" relativeHeight="251662336" behindDoc="0" locked="0" layoutInCell="1" allowOverlap="1" wp14:anchorId="58CC998D" wp14:editId="07F676B1">
                <wp:simplePos x="0" y="0"/>
                <wp:positionH relativeFrom="column">
                  <wp:posOffset>88900</wp:posOffset>
                </wp:positionH>
                <wp:positionV relativeFrom="paragraph">
                  <wp:posOffset>708025</wp:posOffset>
                </wp:positionV>
                <wp:extent cx="6540500" cy="3784600"/>
                <wp:effectExtent l="0" t="0" r="12700" b="25400"/>
                <wp:wrapSquare wrapText="bothSides"/>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3784600"/>
                        </a:xfrm>
                        <a:prstGeom prst="rect">
                          <a:avLst/>
                        </a:prstGeom>
                        <a:solidFill>
                          <a:srgbClr val="FFFFFF"/>
                        </a:solidFill>
                        <a:ln w="9525">
                          <a:solidFill>
                            <a:srgbClr val="000000"/>
                          </a:solidFill>
                          <a:miter lim="800000"/>
                          <a:headEnd/>
                          <a:tailEnd/>
                        </a:ln>
                      </wps:spPr>
                      <wps:txbx>
                        <w:txbxContent>
                          <w:p w14:paraId="0BC139D7" w14:textId="3AEC7906" w:rsidR="00C318A5" w:rsidRDefault="00C318A5">
                            <w:r>
                              <w:rPr>
                                <w:noProof/>
                              </w:rPr>
                              <w:drawing>
                                <wp:inline distT="0" distB="0" distL="0" distR="0" wp14:anchorId="2BABAB85" wp14:editId="251FD9F1">
                                  <wp:extent cx="6348730" cy="3575050"/>
                                  <wp:effectExtent l="0" t="0" r="0" b="635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2"/>
                                          <a:stretch>
                                            <a:fillRect/>
                                          </a:stretch>
                                        </pic:blipFill>
                                        <pic:spPr>
                                          <a:xfrm>
                                            <a:off x="0" y="0"/>
                                            <a:ext cx="6348730" cy="35750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C998D" id="Text Box 2" o:spid="_x0000_s1027" type="#_x0000_t202" alt="&quot;&quot;" style="position:absolute;margin-left:7pt;margin-top:55.75pt;width:515pt;height:29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LlEQIAACcEAAAOAAAAZHJzL2Uyb0RvYy54bWysU9tu2zAMfR+wfxD0vtjJkjQ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">
                <v:textbox>
                  <w:txbxContent>
                    <w:p w14:paraId="0BC139D7" w14:textId="3AEC7906" w:rsidR="00C318A5" w:rsidRDefault="00C318A5">
                      <w:r>
                        <w:rPr>
                          <w:noProof/>
                        </w:rPr>
                        <w:drawing>
                          <wp:inline distT="0" distB="0" distL="0" distR="0" wp14:anchorId="2BABAB85" wp14:editId="251FD9F1">
                            <wp:extent cx="6348730" cy="3575050"/>
                            <wp:effectExtent l="0" t="0" r="0" b="635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2"/>
                                    <a:stretch>
                                      <a:fillRect/>
                                    </a:stretch>
                                  </pic:blipFill>
                                  <pic:spPr>
                                    <a:xfrm>
                                      <a:off x="0" y="0"/>
                                      <a:ext cx="6348730" cy="3575050"/>
                                    </a:xfrm>
                                    <a:prstGeom prst="rect">
                                      <a:avLst/>
                                    </a:prstGeom>
                                  </pic:spPr>
                                </pic:pic>
                              </a:graphicData>
                            </a:graphic>
                          </wp:inline>
                        </w:drawing>
                      </w:r>
                    </w:p>
                  </w:txbxContent>
                </v:textbox>
                <w10:wrap type="square"/>
              </v:shape>
            </w:pict>
          </mc:Fallback>
        </mc:AlternateContent>
      </w: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371C0A7E"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C63316">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294C236" w:rsidR="006F27F5" w:rsidRPr="00341750"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Pr>
                <w:rFonts w:cs="Arial"/>
                <w:b w:val="0"/>
                <w:sz w:val="22"/>
                <w:szCs w:val="22"/>
                <w:lang w:val="en-GB"/>
              </w:rPr>
              <w:t>1121</w:t>
            </w:r>
          </w:p>
        </w:tc>
        <w:tc>
          <w:tcPr>
            <w:tcW w:w="2186" w:type="dxa"/>
          </w:tcPr>
          <w:p w14:paraId="1638E0FC" w14:textId="4076BEB4"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2</w:t>
            </w:r>
            <w:r w:rsidR="007316D2">
              <w:rPr>
                <w:rFonts w:cs="Arial"/>
                <w:b w:val="0"/>
                <w:sz w:val="22"/>
                <w:szCs w:val="22"/>
                <w:lang w:val="en-GB"/>
              </w:rPr>
              <w:t>88</w:t>
            </w:r>
          </w:p>
        </w:tc>
        <w:tc>
          <w:tcPr>
            <w:tcW w:w="2186" w:type="dxa"/>
          </w:tcPr>
          <w:p w14:paraId="1F1BCFAF" w14:textId="260463F7"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w:t>
            </w:r>
          </w:p>
        </w:tc>
        <w:tc>
          <w:tcPr>
            <w:tcW w:w="2186" w:type="dxa"/>
          </w:tcPr>
          <w:p w14:paraId="08FB1F87" w14:textId="248B7C98"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007316D2">
              <w:rPr>
                <w:rFonts w:cs="Arial"/>
                <w:b w:val="0"/>
                <w:sz w:val="22"/>
                <w:szCs w:val="22"/>
              </w:rPr>
              <w:t>409</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3FD37E0D"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2</w:t>
            </w:r>
          </w:p>
        </w:tc>
        <w:tc>
          <w:tcPr>
            <w:tcW w:w="2186" w:type="dxa"/>
          </w:tcPr>
          <w:p w14:paraId="10F8D0CE" w14:textId="6D186152" w:rsidR="006F27F5" w:rsidRPr="00341750"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Pr>
                <w:rFonts w:cs="Arial"/>
                <w:b w:val="0"/>
                <w:sz w:val="22"/>
                <w:szCs w:val="22"/>
                <w:lang w:val="en-GB"/>
              </w:rPr>
              <w:t>0</w:t>
            </w:r>
          </w:p>
        </w:tc>
        <w:tc>
          <w:tcPr>
            <w:tcW w:w="2186" w:type="dxa"/>
          </w:tcPr>
          <w:p w14:paraId="346F3891" w14:textId="76D41A41" w:rsidR="006F27F5" w:rsidRPr="00341750"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Pr>
                <w:rFonts w:cs="Arial"/>
                <w:b w:val="0"/>
                <w:sz w:val="22"/>
                <w:szCs w:val="22"/>
                <w:lang w:val="en-GB"/>
              </w:rPr>
              <w:t>13</w:t>
            </w:r>
          </w:p>
        </w:tc>
        <w:tc>
          <w:tcPr>
            <w:tcW w:w="2186" w:type="dxa"/>
          </w:tcPr>
          <w:p w14:paraId="29D9E254" w14:textId="6C006348"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007316D2">
              <w:rPr>
                <w:rFonts w:cs="Arial"/>
                <w:b w:val="0"/>
                <w:sz w:val="22"/>
                <w:szCs w:val="22"/>
              </w:rPr>
              <w:t>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2F979F00"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0</w:t>
            </w:r>
          </w:p>
        </w:tc>
        <w:tc>
          <w:tcPr>
            <w:tcW w:w="2186" w:type="dxa"/>
          </w:tcPr>
          <w:p w14:paraId="26751848" w14:textId="72DCFBE7"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0</w:t>
            </w:r>
          </w:p>
        </w:tc>
        <w:tc>
          <w:tcPr>
            <w:tcW w:w="2186" w:type="dxa"/>
          </w:tcPr>
          <w:p w14:paraId="75314FEE" w14:textId="182C653C" w:rsidR="006F27F5" w:rsidRPr="00341750"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Pr>
                <w:rFonts w:cs="Arial"/>
                <w:b w:val="0"/>
                <w:sz w:val="22"/>
                <w:szCs w:val="22"/>
                <w:lang w:val="en-GB"/>
              </w:rPr>
              <w:t>0</w:t>
            </w:r>
          </w:p>
        </w:tc>
        <w:tc>
          <w:tcPr>
            <w:tcW w:w="2186" w:type="dxa"/>
          </w:tcPr>
          <w:p w14:paraId="7FD44C20" w14:textId="6A11DB58" w:rsidR="006F27F5" w:rsidRPr="00341750"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Pr>
                <w:rFonts w:cs="Arial"/>
                <w:b w:val="0"/>
                <w:sz w:val="22"/>
                <w:szCs w:val="22"/>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EB5F1CB"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007316D2">
              <w:rPr>
                <w:rFonts w:cs="Arial"/>
                <w:b w:val="0"/>
                <w:sz w:val="22"/>
                <w:szCs w:val="22"/>
              </w:rPr>
              <w:t>123</w:t>
            </w:r>
          </w:p>
        </w:tc>
        <w:tc>
          <w:tcPr>
            <w:tcW w:w="2186" w:type="dxa"/>
          </w:tcPr>
          <w:p w14:paraId="4B320A3C" w14:textId="34C2D46B" w:rsidR="006F27F5" w:rsidRPr="00341750"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Pr>
                <w:rFonts w:cs="Arial"/>
                <w:b w:val="0"/>
                <w:sz w:val="22"/>
                <w:szCs w:val="22"/>
                <w:lang w:val="en-GB"/>
              </w:rPr>
              <w:t>288</w:t>
            </w:r>
          </w:p>
        </w:tc>
        <w:tc>
          <w:tcPr>
            <w:tcW w:w="2186" w:type="dxa"/>
          </w:tcPr>
          <w:p w14:paraId="59BF82DA" w14:textId="45C21394"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007316D2">
              <w:rPr>
                <w:rFonts w:cs="Arial"/>
                <w:b w:val="0"/>
                <w:sz w:val="22"/>
                <w:szCs w:val="22"/>
              </w:rPr>
              <w:t>3</w:t>
            </w:r>
          </w:p>
        </w:tc>
        <w:tc>
          <w:tcPr>
            <w:tcW w:w="2186" w:type="dxa"/>
          </w:tcPr>
          <w:p w14:paraId="230BC3FB" w14:textId="398C52E5" w:rsidR="006F27F5" w:rsidRPr="00341750" w:rsidRDefault="00341750"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2"/>
                <w:szCs w:val="22"/>
                <w:lang w:val="en-GB"/>
              </w:rPr>
            </w:pPr>
            <w:r w:rsidRPr="00341750">
              <w:rPr>
                <w:rFonts w:cs="Arial"/>
                <w:b w:val="0"/>
                <w:sz w:val="22"/>
                <w:szCs w:val="22"/>
                <w:lang w:val="en-GB"/>
              </w:rPr>
              <w:t>1</w:t>
            </w:r>
            <w:r w:rsidR="007316D2">
              <w:rPr>
                <w:rFonts w:cs="Arial"/>
                <w:b w:val="0"/>
                <w:sz w:val="22"/>
                <w:szCs w:val="22"/>
                <w:lang w:val="en-GB"/>
              </w:rPr>
              <w:t>424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0185349"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1</w:t>
            </w:r>
            <w:r w:rsidR="007316D2">
              <w:rPr>
                <w:b w:val="0"/>
                <w:sz w:val="22"/>
                <w:szCs w:val="22"/>
              </w:rPr>
              <w:t>6</w:t>
            </w:r>
          </w:p>
        </w:tc>
        <w:tc>
          <w:tcPr>
            <w:tcW w:w="2186" w:type="dxa"/>
          </w:tcPr>
          <w:p w14:paraId="231D96FE" w14:textId="7CF54CC8"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17</w:t>
            </w:r>
          </w:p>
        </w:tc>
        <w:tc>
          <w:tcPr>
            <w:tcW w:w="2186" w:type="dxa"/>
          </w:tcPr>
          <w:p w14:paraId="413645CC" w14:textId="0B26267E"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50</w:t>
            </w:r>
          </w:p>
        </w:tc>
        <w:tc>
          <w:tcPr>
            <w:tcW w:w="2186" w:type="dxa"/>
          </w:tcPr>
          <w:p w14:paraId="5A206D70" w14:textId="042DB2CB"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83</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2430F56"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0</w:t>
            </w:r>
          </w:p>
        </w:tc>
        <w:tc>
          <w:tcPr>
            <w:tcW w:w="2186" w:type="dxa"/>
          </w:tcPr>
          <w:p w14:paraId="4AF1F0B4" w14:textId="6887B660"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0</w:t>
            </w:r>
          </w:p>
        </w:tc>
        <w:tc>
          <w:tcPr>
            <w:tcW w:w="2186" w:type="dxa"/>
          </w:tcPr>
          <w:p w14:paraId="3EABFC56" w14:textId="6A61C369"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3</w:t>
            </w:r>
          </w:p>
        </w:tc>
        <w:tc>
          <w:tcPr>
            <w:tcW w:w="2186" w:type="dxa"/>
          </w:tcPr>
          <w:p w14:paraId="66FC4C00" w14:textId="7A94F243"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FED218A" w:rsidR="00AA3E8E" w:rsidRPr="00341750" w:rsidRDefault="003417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sidRPr="00341750">
              <w:rPr>
                <w:b w:val="0"/>
                <w:sz w:val="22"/>
                <w:szCs w:val="22"/>
                <w:lang w:val="en-GB"/>
              </w:rPr>
              <w:t>1</w:t>
            </w:r>
            <w:r w:rsidRPr="00341750">
              <w:rPr>
                <w:b w:val="0"/>
                <w:sz w:val="22"/>
                <w:szCs w:val="22"/>
              </w:rPr>
              <w:t>6</w:t>
            </w:r>
          </w:p>
        </w:tc>
        <w:tc>
          <w:tcPr>
            <w:tcW w:w="2186" w:type="dxa"/>
          </w:tcPr>
          <w:p w14:paraId="5D543B3B" w14:textId="30FCD4BC"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17</w:t>
            </w:r>
          </w:p>
        </w:tc>
        <w:tc>
          <w:tcPr>
            <w:tcW w:w="2186" w:type="dxa"/>
          </w:tcPr>
          <w:p w14:paraId="03713ACD" w14:textId="60D277E7"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53</w:t>
            </w:r>
          </w:p>
        </w:tc>
        <w:tc>
          <w:tcPr>
            <w:tcW w:w="2186" w:type="dxa"/>
          </w:tcPr>
          <w:p w14:paraId="29E98152" w14:textId="29B93B7C" w:rsidR="00AA3E8E" w:rsidRPr="00341750" w:rsidRDefault="007316D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2"/>
                <w:szCs w:val="22"/>
                <w:lang w:val="en-GB"/>
              </w:rPr>
            </w:pPr>
            <w:r>
              <w:rPr>
                <w:b w:val="0"/>
                <w:sz w:val="22"/>
                <w:szCs w:val="22"/>
                <w:lang w:val="en-GB"/>
              </w:rPr>
              <w:t>86</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18266C3E" w:rsidR="00332EE6" w:rsidRPr="00341750"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2"/>
                <w:szCs w:val="22"/>
                <w:lang w:val="en-GB"/>
              </w:rPr>
            </w:pPr>
            <w:r>
              <w:rPr>
                <w:sz w:val="22"/>
                <w:szCs w:val="22"/>
                <w:lang w:val="en-GB"/>
              </w:rPr>
              <w:t>28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085D6144" w:rsidR="00332EE6" w:rsidRPr="00341750"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2"/>
                <w:szCs w:val="22"/>
                <w:lang w:val="en-GB"/>
              </w:rPr>
            </w:pPr>
            <w:r>
              <w:rPr>
                <w:sz w:val="22"/>
                <w:szCs w:val="22"/>
                <w:lang w:val="en-GB"/>
              </w:rPr>
              <w:t>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232192A" w:rsidR="00A231D9" w:rsidRPr="00341750" w:rsidRDefault="007316D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2"/>
                <w:szCs w:val="22"/>
                <w:lang w:val="en-GB"/>
              </w:rPr>
            </w:pPr>
            <w:r>
              <w:rPr>
                <w:sz w:val="22"/>
                <w:szCs w:val="22"/>
                <w:lang w:val="en-GB"/>
              </w:rPr>
              <w:t>110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CAEA7D7" w:rsidR="00A231D9" w:rsidRPr="00523CF4" w:rsidRDefault="003417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369F0CB" w:rsidR="00A231D9" w:rsidRPr="00523CF4" w:rsidRDefault="003417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08E8593E" w:rsidR="00332EE6" w:rsidRPr="00523CF4" w:rsidRDefault="007316D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D3FAD18" w:rsidR="00AA3E8E" w:rsidRPr="00523CF4" w:rsidRDefault="003417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F9E68F" w14:textId="27C9772E" w:rsidR="00AA3E8E" w:rsidRPr="00523CF4" w:rsidRDefault="007316D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720ECB5F" w14:textId="5EB95CA4" w:rsidR="00AA3E8E" w:rsidRPr="00523CF4" w:rsidRDefault="007316D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6803FB1" w:rsidR="00AA3E8E" w:rsidRPr="00523CF4" w:rsidRDefault="00341750" w:rsidP="00B06F75">
            <w:pPr>
              <w:pStyle w:val="MAPPA-Tabletext"/>
              <w:jc w:val="right"/>
              <w:rPr>
                <w:b w:val="0"/>
                <w:bCs w:val="0"/>
                <w:sz w:val="24"/>
                <w:szCs w:val="24"/>
                <w:lang w:val="en-GB"/>
              </w:rPr>
            </w:pPr>
            <w:r>
              <w:rPr>
                <w:b w:val="0"/>
                <w:bCs w:val="0"/>
                <w:sz w:val="24"/>
                <w:szCs w:val="24"/>
                <w:lang w:val="en-GB"/>
              </w:rPr>
              <w:t>1</w:t>
            </w:r>
            <w:r w:rsidR="007316D2">
              <w:rPr>
                <w:b w:val="0"/>
                <w:bCs w:val="0"/>
                <w:sz w:val="24"/>
                <w:szCs w:val="24"/>
                <w:lang w:val="en-GB"/>
              </w:rPr>
              <w:t>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7EE03287" w:rsidR="00AA3E8E" w:rsidRPr="00523CF4" w:rsidRDefault="003417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7C38FDB6" w:rsidR="00AA3E8E" w:rsidRPr="00523CF4" w:rsidRDefault="007316D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4FBD8485" w:rsidR="00AA3E8E" w:rsidRPr="00523CF4" w:rsidRDefault="007316D2"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BAB3339" w:rsidR="00AA3E8E" w:rsidRPr="00523CF4" w:rsidRDefault="00341750"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9FF69D0" w:rsidR="00AA3E8E" w:rsidRPr="00523CF4" w:rsidRDefault="003417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184256C5" w14:textId="19EC485D" w:rsidR="00AA3E8E" w:rsidRPr="00523CF4" w:rsidRDefault="007316D2"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44078787" w14:textId="05DE6532" w:rsidR="00AA3E8E" w:rsidRPr="00523CF4" w:rsidRDefault="007316D2"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1767945" w:rsidR="00AA3E8E" w:rsidRPr="00523CF4" w:rsidRDefault="00341750" w:rsidP="00B06F75">
            <w:pPr>
              <w:pStyle w:val="MAPPA-Tabletext"/>
              <w:jc w:val="right"/>
              <w:rPr>
                <w:b w:val="0"/>
                <w:bCs w:val="0"/>
                <w:sz w:val="24"/>
                <w:szCs w:val="24"/>
                <w:lang w:val="en-GB"/>
              </w:rPr>
            </w:pPr>
            <w:r>
              <w:rPr>
                <w:b w:val="0"/>
                <w:bCs w:val="0"/>
                <w:sz w:val="24"/>
                <w:szCs w:val="24"/>
                <w:lang w:val="en-GB"/>
              </w:rPr>
              <w:t>1</w:t>
            </w:r>
            <w:r w:rsidR="007316D2">
              <w:rPr>
                <w:b w:val="0"/>
                <w:bCs w:val="0"/>
                <w:sz w:val="24"/>
                <w:szCs w:val="24"/>
                <w:lang w:val="en-GB"/>
              </w:rPr>
              <w:t>4</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CD5F066" w:rsidR="00FA3513" w:rsidRPr="00523CF4" w:rsidRDefault="007316D2"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2CF51A1" w:rsidR="00FA3513" w:rsidRPr="00523CF4" w:rsidRDefault="00341750"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71B92AE" w:rsidR="00FA3513" w:rsidRPr="00523CF4" w:rsidRDefault="007316D2"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172A2BD5" w:rsidR="00332EE6" w:rsidRPr="004265C9" w:rsidRDefault="002464B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196</w:t>
            </w:r>
          </w:p>
        </w:tc>
      </w:tr>
    </w:tbl>
    <w:p w14:paraId="07E10B6F" w14:textId="77777777" w:rsidR="00332EE6" w:rsidRPr="001F3FB5" w:rsidRDefault="00332EE6" w:rsidP="00332EE6">
      <w:pPr>
        <w:rPr>
          <w:rFonts w:ascii="Arial" w:hAnsi="Arial" w:cs="Arial"/>
          <w:sz w:val="20"/>
          <w:szCs w:val="20"/>
        </w:rPr>
      </w:pPr>
    </w:p>
    <w:p w14:paraId="321D4318" w14:textId="3F660F78" w:rsidR="00341750" w:rsidRDefault="00332EE6" w:rsidP="00341750">
      <w:pPr>
        <w:jc w:val="both"/>
        <w:rPr>
          <w:rFonts w:ascii="Arial" w:hAnsi="Arial" w:cs="Arial"/>
          <w:sz w:val="20"/>
          <w:szCs w:val="20"/>
        </w:rPr>
      </w:pPr>
      <w:r w:rsidRPr="00B0446D">
        <w:rPr>
          <w:rFonts w:ascii="Arial" w:hAnsi="Arial" w:cs="Arial"/>
          <w:sz w:val="20"/>
          <w:szCs w:val="20"/>
        </w:rPr>
        <w:t xml:space="preserve">This figure has been calculated using the </w:t>
      </w:r>
      <w:r w:rsidR="00341750">
        <w:rPr>
          <w:rFonts w:ascii="Arial" w:hAnsi="Arial" w:cs="Arial"/>
          <w:sz w:val="20"/>
          <w:szCs w:val="20"/>
        </w:rPr>
        <w:t>m</w:t>
      </w:r>
      <w:r w:rsidRPr="00B0446D">
        <w:rPr>
          <w:rFonts w:ascii="Arial" w:hAnsi="Arial" w:cs="Arial"/>
          <w:sz w:val="20"/>
          <w:szCs w:val="20"/>
        </w:rPr>
        <w:t>id-20</w:t>
      </w:r>
      <w:r w:rsidR="00F762D0" w:rsidRPr="00B0446D">
        <w:rPr>
          <w:rFonts w:ascii="Arial" w:hAnsi="Arial" w:cs="Arial"/>
          <w:sz w:val="20"/>
          <w:szCs w:val="20"/>
        </w:rPr>
        <w:t>2</w:t>
      </w:r>
      <w:r w:rsidR="00644727">
        <w:rPr>
          <w:rFonts w:ascii="Arial" w:hAnsi="Arial" w:cs="Arial"/>
          <w:sz w:val="20"/>
          <w:szCs w:val="20"/>
        </w:rPr>
        <w:t>2</w:t>
      </w:r>
      <w:r w:rsidR="00341750">
        <w:rPr>
          <w:rFonts w:ascii="Arial" w:hAnsi="Arial" w:cs="Arial"/>
          <w:sz w:val="20"/>
          <w:szCs w:val="20"/>
        </w:rPr>
        <w:t xml:space="preserve"> estimated resident population, published by the Office or National Statistics (ONS) on 21 December 202</w:t>
      </w:r>
      <w:r w:rsidR="008A70AB">
        <w:rPr>
          <w:rFonts w:ascii="Arial" w:hAnsi="Arial" w:cs="Arial"/>
          <w:sz w:val="20"/>
          <w:szCs w:val="20"/>
        </w:rPr>
        <w:t>2</w:t>
      </w:r>
      <w:r w:rsidR="00341750">
        <w:rPr>
          <w:rFonts w:ascii="Arial" w:hAnsi="Arial" w:cs="Arial"/>
          <w:sz w:val="20"/>
          <w:szCs w:val="20"/>
        </w:rPr>
        <w:t>, excluding those aged less than ten years of age.</w:t>
      </w:r>
    </w:p>
    <w:p w14:paraId="2A52CC2D" w14:textId="77777777" w:rsidR="00341750" w:rsidRDefault="00341750" w:rsidP="00341750">
      <w:pPr>
        <w:jc w:val="both"/>
        <w:rPr>
          <w:rFonts w:ascii="Arial" w:hAnsi="Arial" w:cs="Arial"/>
          <w:sz w:val="20"/>
          <w:szCs w:val="20"/>
        </w:rPr>
      </w:pPr>
    </w:p>
    <w:p w14:paraId="4A94B593" w14:textId="4D5E98DB" w:rsidR="00332EE6" w:rsidRPr="00B0446D" w:rsidRDefault="00341750" w:rsidP="00341750">
      <w:pPr>
        <w:jc w:val="both"/>
        <w:rPr>
          <w:rFonts w:ascii="Arial" w:hAnsi="Arial" w:cs="Arial"/>
          <w:sz w:val="20"/>
          <w:szCs w:val="20"/>
        </w:rPr>
      </w:pPr>
      <w:r>
        <w:rPr>
          <w:rFonts w:ascii="Arial" w:hAnsi="Arial" w:cs="Arial"/>
          <w:sz w:val="20"/>
          <w:szCs w:val="20"/>
        </w:rPr>
        <w:t>Consistent with previous publications, this figure should be based on mid</w:t>
      </w:r>
      <w:r w:rsidR="00231F75">
        <w:rPr>
          <w:rFonts w:ascii="Arial" w:hAnsi="Arial" w:cs="Arial"/>
          <w:sz w:val="20"/>
          <w:szCs w:val="20"/>
        </w:rPr>
        <w:t>-</w:t>
      </w:r>
      <w:r>
        <w:rPr>
          <w:rFonts w:ascii="Arial" w:hAnsi="Arial" w:cs="Arial"/>
          <w:sz w:val="20"/>
          <w:szCs w:val="20"/>
        </w:rPr>
        <w:t>202</w:t>
      </w:r>
      <w:r w:rsidR="00644727">
        <w:rPr>
          <w:rFonts w:ascii="Arial" w:hAnsi="Arial" w:cs="Arial"/>
          <w:sz w:val="20"/>
          <w:szCs w:val="20"/>
        </w:rPr>
        <w:t>3</w:t>
      </w:r>
      <w:r>
        <w:rPr>
          <w:rFonts w:ascii="Arial" w:hAnsi="Arial" w:cs="Arial"/>
          <w:sz w:val="20"/>
          <w:szCs w:val="20"/>
        </w:rPr>
        <w:t xml:space="preserve"> estimated resident population; however the ONS has changed it publication scheduled such that the mid-202</w:t>
      </w:r>
      <w:r w:rsidR="00644727">
        <w:rPr>
          <w:rFonts w:ascii="Arial" w:hAnsi="Arial" w:cs="Arial"/>
          <w:sz w:val="20"/>
          <w:szCs w:val="20"/>
        </w:rPr>
        <w:t>3</w:t>
      </w:r>
      <w:r>
        <w:rPr>
          <w:rFonts w:ascii="Arial" w:hAnsi="Arial" w:cs="Arial"/>
          <w:sz w:val="20"/>
          <w:szCs w:val="20"/>
        </w:rPr>
        <w:t xml:space="preserve"> estimates will be published later this year.   As such, the current figure may differ from the corresponding figure based on the mid</w:t>
      </w:r>
      <w:r w:rsidR="00231F75">
        <w:rPr>
          <w:rFonts w:ascii="Arial" w:hAnsi="Arial" w:cs="Arial"/>
          <w:sz w:val="20"/>
          <w:szCs w:val="20"/>
        </w:rPr>
        <w:t>-</w:t>
      </w:r>
      <w:r>
        <w:rPr>
          <w:rFonts w:ascii="Arial" w:hAnsi="Arial" w:cs="Arial"/>
          <w:sz w:val="20"/>
          <w:szCs w:val="20"/>
        </w:rPr>
        <w:t>202</w:t>
      </w:r>
      <w:r w:rsidR="00644727">
        <w:rPr>
          <w:rFonts w:ascii="Arial" w:hAnsi="Arial" w:cs="Arial"/>
          <w:sz w:val="20"/>
          <w:szCs w:val="20"/>
        </w:rPr>
        <w:t>3</w:t>
      </w:r>
      <w:r>
        <w:rPr>
          <w:rFonts w:ascii="Arial" w:hAnsi="Arial" w:cs="Arial"/>
          <w:sz w:val="20"/>
          <w:szCs w:val="20"/>
        </w:rPr>
        <w:t xml:space="preserve"> estimates.</w:t>
      </w:r>
    </w:p>
    <w:p w14:paraId="0745F94E" w14:textId="77777777" w:rsidR="00542928" w:rsidRDefault="00542928" w:rsidP="00542928">
      <w:pPr>
        <w:rPr>
          <w:rFonts w:ascii="Arial" w:hAnsi="Arial" w:cs="Arial"/>
          <w:sz w:val="20"/>
          <w:szCs w:val="20"/>
        </w:rPr>
      </w:pPr>
    </w:p>
    <w:p w14:paraId="37D50DFE" w14:textId="77777777" w:rsidR="00542928" w:rsidRDefault="00542928" w:rsidP="00542928"/>
    <w:p w14:paraId="6149D54C" w14:textId="77777777" w:rsidR="00C318A5" w:rsidRDefault="00C318A5" w:rsidP="00542928"/>
    <w:p w14:paraId="5EE83448" w14:textId="77777777" w:rsidR="00C318A5" w:rsidRDefault="00C318A5" w:rsidP="00542928"/>
    <w:p w14:paraId="3442ACB7" w14:textId="77777777" w:rsidR="00C318A5" w:rsidRDefault="00C318A5" w:rsidP="00542928"/>
    <w:p w14:paraId="1F11D471" w14:textId="05A215ED" w:rsidR="00C318A5" w:rsidRDefault="00C318A5" w:rsidP="00542928">
      <w:pPr>
        <w:sectPr w:rsidR="00C318A5" w:rsidSect="009B7898">
          <w:pgSz w:w="11905" w:h="16837" w:code="9"/>
          <w:pgMar w:top="720" w:right="720" w:bottom="720" w:left="720" w:header="720" w:footer="567" w:gutter="0"/>
          <w:cols w:space="720"/>
          <w:noEndnote/>
        </w:sectPr>
      </w:pPr>
      <w:r>
        <w:rPr>
          <w:noProof/>
        </w:rPr>
        <mc:AlternateContent>
          <mc:Choice Requires="wps">
            <w:drawing>
              <wp:anchor distT="45720" distB="45720" distL="114300" distR="114300" simplePos="0" relativeHeight="251664384" behindDoc="0" locked="0" layoutInCell="1" allowOverlap="1" wp14:anchorId="362FD6C7" wp14:editId="1F3CC7B5">
                <wp:simplePos x="0" y="0"/>
                <wp:positionH relativeFrom="column">
                  <wp:posOffset>184150</wp:posOffset>
                </wp:positionH>
                <wp:positionV relativeFrom="paragraph">
                  <wp:posOffset>182880</wp:posOffset>
                </wp:positionV>
                <wp:extent cx="6305550" cy="3600450"/>
                <wp:effectExtent l="0" t="0" r="19050" b="1905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600450"/>
                        </a:xfrm>
                        <a:prstGeom prst="rect">
                          <a:avLst/>
                        </a:prstGeom>
                        <a:solidFill>
                          <a:srgbClr val="FFFFFF"/>
                        </a:solidFill>
                        <a:ln w="9525">
                          <a:solidFill>
                            <a:srgbClr val="000000"/>
                          </a:solidFill>
                          <a:miter lim="800000"/>
                          <a:headEnd/>
                          <a:tailEnd/>
                        </a:ln>
                      </wps:spPr>
                      <wps:txbx>
                        <w:txbxContent>
                          <w:p w14:paraId="7CE8AF82" w14:textId="0DC79BB3" w:rsidR="00C318A5" w:rsidRDefault="00C318A5">
                            <w:r>
                              <w:rPr>
                                <w:noProof/>
                              </w:rPr>
                              <w:drawing>
                                <wp:inline distT="0" distB="0" distL="0" distR="0" wp14:anchorId="575F39FB" wp14:editId="51F8AF64">
                                  <wp:extent cx="6146791" cy="3422650"/>
                                  <wp:effectExtent l="0" t="0" r="6985" b="635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3"/>
                                          <a:stretch>
                                            <a:fillRect/>
                                          </a:stretch>
                                        </pic:blipFill>
                                        <pic:spPr>
                                          <a:xfrm>
                                            <a:off x="0" y="0"/>
                                            <a:ext cx="6182899" cy="34427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FD6C7" id="_x0000_s1028" type="#_x0000_t202" alt="&quot;&quot;" style="position:absolute;margin-left:14.5pt;margin-top:14.4pt;width:496.5pt;height:28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">
                <v:textbox>
                  <w:txbxContent>
                    <w:p w14:paraId="7CE8AF82" w14:textId="0DC79BB3" w:rsidR="00C318A5" w:rsidRDefault="00C318A5">
                      <w:r>
                        <w:rPr>
                          <w:noProof/>
                        </w:rPr>
                        <w:drawing>
                          <wp:inline distT="0" distB="0" distL="0" distR="0" wp14:anchorId="575F39FB" wp14:editId="51F8AF64">
                            <wp:extent cx="6146791" cy="3422650"/>
                            <wp:effectExtent l="0" t="0" r="6985" b="635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3"/>
                                    <a:stretch>
                                      <a:fillRect/>
                                    </a:stretch>
                                  </pic:blipFill>
                                  <pic:spPr>
                                    <a:xfrm>
                                      <a:off x="0" y="0"/>
                                      <a:ext cx="6182899" cy="3442755"/>
                                    </a:xfrm>
                                    <a:prstGeom prst="rect">
                                      <a:avLst/>
                                    </a:prstGeom>
                                  </pic:spPr>
                                </pic:pic>
                              </a:graphicData>
                            </a:graphic>
                          </wp:inline>
                        </w:drawing>
                      </w:r>
                    </w:p>
                  </w:txbxContent>
                </v:textbox>
                <w10:wrap type="square"/>
              </v:shape>
            </w:pict>
          </mc:Fallback>
        </mc:AlternateContent>
      </w: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4"/>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F8508B">
      <w:pPr>
        <w:pStyle w:val="Style1"/>
        <w:jc w:val="both"/>
      </w:pPr>
      <w:r w:rsidRPr="006A45B8">
        <w:t>MAPPA background</w:t>
      </w:r>
    </w:p>
    <w:p w14:paraId="465B1916" w14:textId="44F58BAA" w:rsidR="00332EE6" w:rsidRPr="00B510E5" w:rsidRDefault="00332EE6" w:rsidP="009F64EF">
      <w:pPr>
        <w:pStyle w:val="MAPPA-Bodytext"/>
        <w:spacing w:line="240" w:lineRule="auto"/>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F8508B">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F8508B">
      <w:pPr>
        <w:pStyle w:val="MAPPA-Bodytext"/>
        <w:spacing w:line="240" w:lineRule="auto"/>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F8508B">
      <w:pPr>
        <w:pStyle w:val="MAPPA-Bodytext"/>
        <w:spacing w:line="240" w:lineRule="auto"/>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w:t>
      </w:r>
      <w:r w:rsidR="00786A3A" w:rsidRPr="00B510E5">
        <w:rPr>
          <w:sz w:val="24"/>
          <w:szCs w:val="24"/>
          <w:lang w:val="en-GB"/>
        </w:rPr>
        <w:t xml:space="preserve">are assessed and managed by the Probation Service, Youth Offending Team or Mental Health Services. </w:t>
      </w:r>
    </w:p>
    <w:p w14:paraId="2317CEAB" w14:textId="44273EDD" w:rsidR="00332EE6" w:rsidRDefault="00332EE6" w:rsidP="00F8508B">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B56F24"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0D71E90C" w:rsidR="00441413" w:rsidRPr="00B510E5" w:rsidRDefault="00441413" w:rsidP="00F8508B">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B56F24"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019D81A1" w:rsidR="00332EE6" w:rsidRPr="00B510E5" w:rsidRDefault="00332EE6" w:rsidP="00F8508B">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B56F24" w:rsidRPr="00B510E5">
        <w:rPr>
          <w:rStyle w:val="Style3Char"/>
          <w:sz w:val="24"/>
          <w:szCs w:val="24"/>
        </w:rPr>
        <w:t>Licen</w:t>
      </w:r>
      <w:r w:rsidR="002464B4">
        <w:rPr>
          <w:rStyle w:val="Style3Char"/>
          <w:sz w:val="24"/>
          <w:szCs w:val="24"/>
        </w:rPr>
        <w:t>c</w:t>
      </w:r>
      <w:r w:rsidR="00B56F24" w:rsidRPr="00B510E5">
        <w:rPr>
          <w:rStyle w:val="Style3Char"/>
          <w:sz w:val="24"/>
          <w:szCs w:val="24"/>
        </w:rPr>
        <w:t>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F8508B">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w:t>
      </w:r>
      <w:r w:rsidRPr="00B510E5">
        <w:rPr>
          <w:sz w:val="24"/>
          <w:szCs w:val="24"/>
          <w:lang w:val="en-GB"/>
        </w:rPr>
        <w:lastRenderedPageBreak/>
        <w:t xml:space="preserve">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F8508B">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F8508B">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F8508B">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F8508B">
      <w:pPr>
        <w:pStyle w:val="Style3"/>
        <w:spacing w:before="0" w:after="240" w:line="260" w:lineRule="exact"/>
        <w:jc w:val="both"/>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w:t>
      </w:r>
      <w:r w:rsidR="61404F0C" w:rsidRPr="00B510E5">
        <w:rPr>
          <w:rFonts w:ascii="Arial" w:hAnsi="Arial" w:cs="Arial"/>
        </w:rPr>
        <w:t>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F8508B">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F8508B">
      <w:pPr>
        <w:spacing w:after="240" w:line="260" w:lineRule="exact"/>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F8508B">
      <w:pPr>
        <w:pStyle w:val="Style3"/>
        <w:spacing w:before="0" w:after="240" w:line="260" w:lineRule="exact"/>
        <w:jc w:val="both"/>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7E9ED5F4" w14:textId="70C3D304" w:rsidR="00332EE6" w:rsidRPr="00B01E0C" w:rsidRDefault="00332EE6" w:rsidP="00F8508B">
      <w:pPr>
        <w:autoSpaceDE w:val="0"/>
        <w:autoSpaceDN w:val="0"/>
        <w:adjustRightInd w:val="0"/>
        <w:spacing w:after="240" w:line="260" w:lineRule="exact"/>
        <w:jc w:val="both"/>
        <w:rPr>
          <w:szCs w:val="28"/>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5"/>
          <w:pgSz w:w="11905" w:h="16837" w:code="9"/>
          <w:pgMar w:top="720" w:right="720" w:bottom="720" w:left="720" w:header="720" w:footer="567" w:gutter="0"/>
          <w:cols w:space="720"/>
          <w:noEndnote/>
        </w:sectPr>
      </w:pPr>
    </w:p>
    <w:p w14:paraId="0A30EB00" w14:textId="5A6D6034" w:rsidR="00AF2170" w:rsidRPr="00916D29" w:rsidRDefault="00AF2170" w:rsidP="00332EE6">
      <w:pPr>
        <w:pStyle w:val="MAPPA-HeadingPara"/>
        <w:rPr>
          <w:lang w:val="en-GB"/>
        </w:rPr>
        <w:sectPr w:rsidR="00AF2170" w:rsidRPr="00916D29" w:rsidSect="00867C9E">
          <w:type w:val="continuous"/>
          <w:pgSz w:w="11905" w:h="16837" w:code="9"/>
          <w:pgMar w:top="720" w:right="720" w:bottom="720" w:left="720" w:header="720" w:footer="567" w:gutter="0"/>
          <w:cols w:space="720"/>
          <w:noEndnote/>
        </w:sectPr>
      </w:pPr>
    </w:p>
    <w:p w14:paraId="02DB4677" w14:textId="77777777" w:rsidR="0077409C" w:rsidRDefault="0077409C" w:rsidP="0077409C">
      <w:pPr>
        <w:pStyle w:val="MAPPA-HeadingPara"/>
        <w:jc w:val="both"/>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C3F41">
        <w:rPr>
          <w:rFonts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Karen Blackburn – Head of Durham and Darlington Probation Delivery Unit</w:t>
      </w:r>
    </w:p>
    <w:p w14:paraId="78850B79" w14:textId="77777777" w:rsidR="009F64EF" w:rsidRDefault="009F64EF" w:rsidP="009F64EF">
      <w:pPr>
        <w:jc w:val="both"/>
        <w:rPr>
          <w:rFonts w:ascii="Arial" w:hAnsi="Arial" w:cs="Arial"/>
        </w:rPr>
      </w:pPr>
      <w:r>
        <w:rPr>
          <w:rFonts w:ascii="Arial" w:hAnsi="Arial" w:cs="Arial"/>
        </w:rPr>
        <w:t xml:space="preserve">This past 12 months has seen further development and strengthening of our approach to working together in partnership across County Durham and Darlington. To me, this is the foundation for delivering </w:t>
      </w:r>
      <w:r w:rsidRPr="00745970">
        <w:rPr>
          <w:rFonts w:ascii="Arial" w:hAnsi="Arial" w:cs="Arial"/>
        </w:rPr>
        <w:t>excellent services</w:t>
      </w:r>
      <w:r>
        <w:rPr>
          <w:rFonts w:ascii="Arial" w:hAnsi="Arial" w:cs="Arial"/>
        </w:rPr>
        <w:t xml:space="preserve"> to people we supervise, the public we serve and to secure positive stakeholder outcomes, all of which remain our priority. </w:t>
      </w:r>
    </w:p>
    <w:p w14:paraId="23162C67" w14:textId="77777777" w:rsidR="009F64EF" w:rsidRDefault="009F64EF" w:rsidP="009F64EF">
      <w:pPr>
        <w:jc w:val="both"/>
        <w:rPr>
          <w:rFonts w:ascii="Arial" w:hAnsi="Arial" w:cs="Arial"/>
        </w:rPr>
      </w:pPr>
    </w:p>
    <w:p w14:paraId="24B2203F" w14:textId="77777777" w:rsidR="009F64EF" w:rsidRPr="00E40B84" w:rsidRDefault="009F64EF" w:rsidP="009F64EF">
      <w:pPr>
        <w:jc w:val="both"/>
        <w:rPr>
          <w:rFonts w:ascii="Arial" w:hAnsi="Arial" w:cs="Arial"/>
        </w:rPr>
      </w:pPr>
      <w:r w:rsidRPr="00E40B84">
        <w:rPr>
          <w:rFonts w:ascii="Arial" w:hAnsi="Arial" w:cs="Arial"/>
        </w:rPr>
        <w:t>W</w:t>
      </w:r>
      <w:r>
        <w:rPr>
          <w:rFonts w:ascii="Arial" w:hAnsi="Arial" w:cs="Arial"/>
        </w:rPr>
        <w:t>ith our eye clearly on the potential impact on our staff and key partners across County Durham &amp; Darlington, w</w:t>
      </w:r>
      <w:r w:rsidRPr="00E40B84">
        <w:rPr>
          <w:rFonts w:ascii="Arial" w:hAnsi="Arial" w:cs="Arial"/>
        </w:rPr>
        <w:t xml:space="preserve">e have </w:t>
      </w:r>
      <w:r>
        <w:rPr>
          <w:rFonts w:ascii="Arial" w:hAnsi="Arial" w:cs="Arial"/>
        </w:rPr>
        <w:t xml:space="preserve">embraced </w:t>
      </w:r>
      <w:r w:rsidRPr="00E40B84">
        <w:rPr>
          <w:rFonts w:ascii="Arial" w:hAnsi="Arial" w:cs="Arial"/>
        </w:rPr>
        <w:t xml:space="preserve">the legislative challenges </w:t>
      </w:r>
      <w:r>
        <w:rPr>
          <w:rFonts w:ascii="Arial" w:hAnsi="Arial" w:cs="Arial"/>
        </w:rPr>
        <w:t xml:space="preserve">supporting early </w:t>
      </w:r>
      <w:r w:rsidRPr="00E40B84">
        <w:rPr>
          <w:rFonts w:ascii="Arial" w:hAnsi="Arial" w:cs="Arial"/>
        </w:rPr>
        <w:t>releases</w:t>
      </w:r>
      <w:r>
        <w:rPr>
          <w:rFonts w:ascii="Arial" w:hAnsi="Arial" w:cs="Arial"/>
        </w:rPr>
        <w:t xml:space="preserve"> from custody priorities </w:t>
      </w:r>
      <w:r w:rsidRPr="00E40B84">
        <w:rPr>
          <w:rFonts w:ascii="Arial" w:hAnsi="Arial" w:cs="Arial"/>
        </w:rPr>
        <w:t>to increase prison capacity</w:t>
      </w:r>
      <w:r>
        <w:rPr>
          <w:rFonts w:ascii="Arial" w:hAnsi="Arial" w:cs="Arial"/>
        </w:rPr>
        <w:t xml:space="preserve">. Delivery of effective </w:t>
      </w:r>
      <w:r w:rsidRPr="00E40B84">
        <w:rPr>
          <w:rFonts w:ascii="Arial" w:hAnsi="Arial" w:cs="Arial"/>
        </w:rPr>
        <w:t xml:space="preserve">risk </w:t>
      </w:r>
      <w:r>
        <w:rPr>
          <w:rFonts w:ascii="Arial" w:hAnsi="Arial" w:cs="Arial"/>
        </w:rPr>
        <w:t xml:space="preserve">assessment and management practice has ensured robust plans are in place to manage demand in a collaborative approach with partners and via referral to MAPPA as required to safely manage those in transition from custody to the community and to safeguard. </w:t>
      </w:r>
    </w:p>
    <w:p w14:paraId="608BC689" w14:textId="77777777" w:rsidR="009F64EF" w:rsidRPr="00FA4306" w:rsidRDefault="009F64EF" w:rsidP="009F64EF">
      <w:pPr>
        <w:jc w:val="both"/>
        <w:rPr>
          <w:rFonts w:ascii="Arial" w:hAnsi="Arial" w:cs="Arial"/>
          <w:color w:val="1F497D" w:themeColor="text2"/>
        </w:rPr>
      </w:pPr>
    </w:p>
    <w:p w14:paraId="6D4C51B4" w14:textId="77777777" w:rsidR="009F64EF" w:rsidRPr="00745970" w:rsidRDefault="009F64EF" w:rsidP="009F64EF">
      <w:pPr>
        <w:jc w:val="both"/>
        <w:rPr>
          <w:rFonts w:ascii="Arial" w:hAnsi="Arial" w:cs="Arial"/>
        </w:rPr>
      </w:pPr>
      <w:r w:rsidRPr="00E40B84">
        <w:rPr>
          <w:rFonts w:ascii="Arial" w:hAnsi="Arial" w:cs="Arial"/>
        </w:rPr>
        <w:t xml:space="preserve">Continuing to work </w:t>
      </w:r>
      <w:r w:rsidRPr="00745970">
        <w:rPr>
          <w:rFonts w:ascii="Arial" w:hAnsi="Arial" w:cs="Arial"/>
        </w:rPr>
        <w:t xml:space="preserve">together </w:t>
      </w:r>
      <w:r>
        <w:rPr>
          <w:rFonts w:ascii="Arial" w:hAnsi="Arial" w:cs="Arial"/>
        </w:rPr>
        <w:t xml:space="preserve">and sharing priorities is essential if we are to continue to meet the challenges and address the complexity of those people presenting to our services and who </w:t>
      </w:r>
      <w:r w:rsidRPr="00745970">
        <w:rPr>
          <w:rFonts w:ascii="Arial" w:hAnsi="Arial" w:cs="Arial"/>
        </w:rPr>
        <w:t xml:space="preserve">make significant demands on </w:t>
      </w:r>
      <w:r>
        <w:rPr>
          <w:rFonts w:ascii="Arial" w:hAnsi="Arial" w:cs="Arial"/>
        </w:rPr>
        <w:t xml:space="preserve">us all. By securing </w:t>
      </w:r>
      <w:r w:rsidRPr="00745970">
        <w:rPr>
          <w:rFonts w:ascii="Arial" w:hAnsi="Arial" w:cs="Arial"/>
        </w:rPr>
        <w:t>rehabilita</w:t>
      </w:r>
      <w:r>
        <w:rPr>
          <w:rFonts w:ascii="Arial" w:hAnsi="Arial" w:cs="Arial"/>
        </w:rPr>
        <w:t xml:space="preserve">tive </w:t>
      </w:r>
      <w:r w:rsidRPr="00745970">
        <w:rPr>
          <w:rFonts w:ascii="Arial" w:hAnsi="Arial" w:cs="Arial"/>
        </w:rPr>
        <w:t>outcomes</w:t>
      </w:r>
      <w:r>
        <w:rPr>
          <w:rFonts w:ascii="Arial" w:hAnsi="Arial" w:cs="Arial"/>
        </w:rPr>
        <w:t xml:space="preserve">, whether this is facilitating access to treatment services, securing benefits entitlements or where possible, securing a job for those closest to the labour market, we are together, bringing people into the mainstream from the margins through social inclusion. This is no easy task but with an aspiration and commitment to doing so, together we are improving life chances for people on probation, their families and neighbours and in turn, best support victims and potential victims to achieve safer community outcomes.  </w:t>
      </w:r>
      <w:r w:rsidRPr="00745970">
        <w:rPr>
          <w:rFonts w:ascii="Arial" w:hAnsi="Arial" w:cs="Arial"/>
        </w:rPr>
        <w:t xml:space="preserve"> </w:t>
      </w:r>
    </w:p>
    <w:p w14:paraId="23E761BA" w14:textId="77777777" w:rsidR="009F64EF" w:rsidRDefault="009F64EF" w:rsidP="009F64EF">
      <w:pPr>
        <w:jc w:val="both"/>
        <w:rPr>
          <w:rFonts w:ascii="Arial" w:hAnsi="Arial" w:cs="Arial"/>
        </w:rPr>
      </w:pPr>
    </w:p>
    <w:p w14:paraId="7E9CCF71" w14:textId="77777777" w:rsidR="009F64EF" w:rsidRDefault="009F64EF" w:rsidP="009F64EF">
      <w:pPr>
        <w:jc w:val="both"/>
        <w:rPr>
          <w:rFonts w:ascii="Arial" w:hAnsi="Arial" w:cs="Arial"/>
        </w:rPr>
      </w:pPr>
      <w:r>
        <w:rPr>
          <w:rFonts w:ascii="Arial" w:hAnsi="Arial" w:cs="Arial"/>
        </w:rPr>
        <w:t xml:space="preserve">My Local Leadership Team across County Durham &amp; Darlington prioritise and value engagement and collaboration with partnership colleagues at operational and strategic levels via Community Safety Partnership, MAPPA and Child </w:t>
      </w:r>
      <w:r w:rsidRPr="00FA4306">
        <w:rPr>
          <w:rFonts w:ascii="Arial" w:hAnsi="Arial" w:cs="Arial"/>
          <w:color w:val="1F497D" w:themeColor="text2"/>
        </w:rPr>
        <w:t>a</w:t>
      </w:r>
      <w:r>
        <w:rPr>
          <w:rFonts w:ascii="Arial" w:hAnsi="Arial" w:cs="Arial"/>
        </w:rPr>
        <w:t xml:space="preserve">nd Adult Safeguarding arrangements.  Locally, we have contributed to the Serious Violence Duty partnership developments and continue to prioritise delivery of safeguarding and domestic abuse checks as part of our assessments and delivery of the sentence of the court. We have progressed learning opportunities to better understand the new Victim Notification Scheme and how we can work to best protect victims of harassment and stalking offences across the area.  We continue to seek to improve and learn from findings and will be working collaboratively with police colleagues and others to implement recommendations from the national thematic HMIP inspection on Domestic Abuse and our priorities within Probation.   </w:t>
      </w:r>
    </w:p>
    <w:p w14:paraId="60CF2F10" w14:textId="77777777" w:rsidR="009F64EF" w:rsidRDefault="009F64EF" w:rsidP="009F64EF">
      <w:pPr>
        <w:jc w:val="both"/>
        <w:rPr>
          <w:rFonts w:ascii="Arial" w:hAnsi="Arial" w:cs="Arial"/>
        </w:rPr>
      </w:pPr>
    </w:p>
    <w:p w14:paraId="074D7353" w14:textId="77777777" w:rsidR="009F64EF" w:rsidRPr="00406ABD" w:rsidRDefault="009F64EF" w:rsidP="009F64EF">
      <w:pPr>
        <w:jc w:val="both"/>
        <w:rPr>
          <w:rFonts w:ascii="Arial" w:hAnsi="Arial" w:cs="Arial"/>
        </w:rPr>
      </w:pPr>
      <w:r w:rsidRPr="00406ABD">
        <w:rPr>
          <w:rFonts w:ascii="Arial" w:hAnsi="Arial" w:cs="Arial"/>
        </w:rPr>
        <w:t xml:space="preserve">In January 2024 – we successfully brought Probation and Police staff and managers together to deliver the national police &amp; Probation Joint Working Workshop Guidance to enhance collaborative working to manage risk. This coincided with an event with Probation and Police Senior Leaders and operational leaders from Probation, Neighbourhood Policing, Safeguarding &amp; Serious Crime and included Intelligence and Integrated Offender Management, we considered our local structures across a vast geographical area, the operational tensions we deal with and resolve every day and to </w:t>
      </w:r>
      <w:r>
        <w:rPr>
          <w:rFonts w:ascii="Arial" w:hAnsi="Arial" w:cs="Arial"/>
        </w:rPr>
        <w:t>l</w:t>
      </w:r>
      <w:r w:rsidRPr="00406ABD">
        <w:rPr>
          <w:rFonts w:ascii="Arial" w:hAnsi="Arial" w:cs="Arial"/>
        </w:rPr>
        <w:t xml:space="preserve">ook forward together, our shared priorities to manage those who present the greatest risk to others and their communities.  </w:t>
      </w:r>
    </w:p>
    <w:p w14:paraId="414DE9F4" w14:textId="77777777" w:rsidR="009F64EF" w:rsidRPr="00745970" w:rsidRDefault="009F64EF" w:rsidP="009F64EF">
      <w:pPr>
        <w:jc w:val="both"/>
        <w:rPr>
          <w:rFonts w:ascii="Arial" w:hAnsi="Arial" w:cs="Arial"/>
        </w:rPr>
      </w:pPr>
    </w:p>
    <w:p w14:paraId="65151552" w14:textId="77777777" w:rsidR="009F64EF" w:rsidRPr="009F64EF" w:rsidRDefault="009F64EF" w:rsidP="009F64EF">
      <w:pPr>
        <w:jc w:val="both"/>
        <w:rPr>
          <w:rFonts w:ascii="Arial" w:hAnsi="Arial" w:cs="Arial"/>
        </w:rPr>
      </w:pPr>
      <w:r w:rsidRPr="00406ABD">
        <w:rPr>
          <w:rFonts w:ascii="Arial" w:hAnsi="Arial" w:cs="Arial"/>
        </w:rPr>
        <w:t xml:space="preserve">We continue to have </w:t>
      </w:r>
      <w:r w:rsidRPr="00745970">
        <w:rPr>
          <w:rFonts w:ascii="Arial" w:hAnsi="Arial" w:cs="Arial"/>
        </w:rPr>
        <w:t xml:space="preserve">some </w:t>
      </w:r>
      <w:r>
        <w:rPr>
          <w:rFonts w:ascii="Arial" w:hAnsi="Arial" w:cs="Arial"/>
        </w:rPr>
        <w:t xml:space="preserve">excellent examples in practice; and have taken significant steps to embed the national Policy Framework concerning management of our Category 2 Level 1 MAPPA cases and the processes underpinning this work, for example, the </w:t>
      </w:r>
      <w:r w:rsidRPr="009F64EF">
        <w:rPr>
          <w:rFonts w:ascii="Arial" w:hAnsi="Arial" w:cs="Arial"/>
        </w:rPr>
        <w:lastRenderedPageBreak/>
        <w:t xml:space="preserve">innovative approach to this with our Responsible Authority and Duty </w:t>
      </w:r>
      <w:r w:rsidRPr="009F64EF">
        <w:rPr>
          <w:rFonts w:ascii="Arial" w:hAnsi="Arial" w:cs="Arial"/>
          <w:color w:val="1F497D" w:themeColor="text2"/>
        </w:rPr>
        <w:t>t</w:t>
      </w:r>
      <w:r w:rsidRPr="009F64EF">
        <w:rPr>
          <w:rFonts w:ascii="Arial" w:hAnsi="Arial" w:cs="Arial"/>
        </w:rPr>
        <w:t>o Cooperate MAPPA colleagues. We have delivered training inputs to local MOSOVO teams in relation to probation practice and MAPPA Level 1 management and review, encouraging robust joint working and professional challenge between agencies. There is a commitment to developing a better understanding of each other’s work to promote stronger joint working; for example, ongoing focus on RMOs attendance in Probation Offices and regular surgery-style drop ins to enhance already good working arrangements.</w:t>
      </w:r>
    </w:p>
    <w:p w14:paraId="74DFE944" w14:textId="77777777" w:rsidR="009F64EF" w:rsidRPr="009F64EF" w:rsidRDefault="009F64EF" w:rsidP="009F64EF">
      <w:pPr>
        <w:jc w:val="both"/>
        <w:rPr>
          <w:rFonts w:ascii="Arial" w:hAnsi="Arial" w:cs="Arial"/>
        </w:rPr>
      </w:pPr>
    </w:p>
    <w:p w14:paraId="4D04C6EB" w14:textId="77777777" w:rsidR="009F64EF" w:rsidRPr="009F64EF" w:rsidRDefault="009F64EF" w:rsidP="009F64EF">
      <w:pPr>
        <w:jc w:val="both"/>
        <w:rPr>
          <w:rFonts w:ascii="Arial" w:hAnsi="Arial" w:cs="Arial"/>
        </w:rPr>
      </w:pPr>
      <w:r w:rsidRPr="009F64EF">
        <w:rPr>
          <w:rFonts w:ascii="Arial" w:hAnsi="Arial" w:cs="Arial"/>
        </w:rPr>
        <w:t>We continued to develop our knowledge of stalking behaviour and new sentencing available by engaging in the National Stalking Awareness Week April 2024 – where we “joined Forces Against Stalking” with 14 bitesize events that out staff and partnership agencies engaged in and learnt from.</w:t>
      </w:r>
    </w:p>
    <w:p w14:paraId="4B5010E5" w14:textId="77777777" w:rsidR="009F64EF" w:rsidRPr="009F64EF" w:rsidRDefault="009F64EF" w:rsidP="009F64EF">
      <w:pPr>
        <w:jc w:val="both"/>
        <w:rPr>
          <w:rFonts w:ascii="Arial" w:hAnsi="Arial" w:cs="Arial"/>
        </w:rPr>
      </w:pPr>
      <w:r w:rsidRPr="009F64EF">
        <w:rPr>
          <w:rFonts w:ascii="Arial" w:hAnsi="Arial" w:cs="Arial"/>
        </w:rPr>
        <w:t xml:space="preserve"> </w:t>
      </w:r>
    </w:p>
    <w:p w14:paraId="59A4EDC4" w14:textId="77777777" w:rsidR="009F64EF" w:rsidRPr="009F64EF" w:rsidRDefault="009F64EF" w:rsidP="009F64EF">
      <w:pPr>
        <w:jc w:val="both"/>
        <w:rPr>
          <w:rFonts w:ascii="Arial" w:hAnsi="Arial" w:cs="Arial"/>
          <w:b/>
          <w:bCs/>
        </w:rPr>
      </w:pPr>
      <w:r w:rsidRPr="009F64EF">
        <w:rPr>
          <w:rFonts w:ascii="Arial" w:hAnsi="Arial" w:cs="Arial"/>
        </w:rPr>
        <w:t>I look forward to such developments and as Head of County Durham &amp; Darlington, I will continue to work collaboratively, innovatively and with commitment to a shared partnership agenda and within our local MAPPA partnership, to deliver public protection outcomes, support victims and to work towards rehabilitating people on probation to make our communities safer.</w:t>
      </w:r>
      <w:r w:rsidRPr="009F64EF">
        <w:rPr>
          <w:rFonts w:ascii="Arial" w:hAnsi="Arial" w:cs="Arial"/>
          <w:b/>
          <w:bCs/>
        </w:rPr>
        <w:t xml:space="preserve"> </w:t>
      </w:r>
    </w:p>
    <w:p w14:paraId="27426A78" w14:textId="77777777" w:rsidR="009F64EF" w:rsidRPr="009F64EF" w:rsidRDefault="009F64EF" w:rsidP="009F64EF">
      <w:pPr>
        <w:jc w:val="both"/>
      </w:pPr>
    </w:p>
    <w:p w14:paraId="6E046D13" w14:textId="62C2A70A" w:rsidR="00B56F24" w:rsidRDefault="00B56F24" w:rsidP="009F64EF">
      <w:pPr>
        <w:jc w:val="both"/>
        <w:rPr>
          <w:rFonts w:ascii="Arial" w:hAnsi="Arial"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E7801">
        <w:rPr>
          <w:rFonts w:ascii="Arial" w:hAnsi="Arial"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Durham Police, Public Protection Unit</w:t>
      </w:r>
    </w:p>
    <w:p w14:paraId="1A7DA2DF" w14:textId="77777777" w:rsidR="006E7801" w:rsidRPr="006E7801" w:rsidRDefault="006E7801" w:rsidP="009F64EF">
      <w:pPr>
        <w:jc w:val="both"/>
        <w:rPr>
          <w:rFonts w:ascii="Arial" w:hAnsi="Arial" w:cs="Arial"/>
          <w:b/>
          <w:bCs/>
          <w:color w:val="7030A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991B6DD" w14:textId="5A94EB6A" w:rsidR="009F64EF" w:rsidRPr="009F64EF" w:rsidRDefault="009F64EF" w:rsidP="009F64EF">
      <w:pPr>
        <w:jc w:val="both"/>
        <w:rPr>
          <w:rFonts w:ascii="Arial" w:hAnsi="Arial" w:cs="Arial"/>
        </w:rPr>
      </w:pPr>
      <w:r w:rsidRPr="009F64EF">
        <w:rPr>
          <w:rFonts w:ascii="Arial" w:hAnsi="Arial" w:cs="Arial"/>
        </w:rPr>
        <w:t xml:space="preserve">Durham Police have worked closely with other Responsible Authorities and Duty to Cooperate partners over the last twelve months to support Durham MAPPA and meet objectives within its Business Plan. Work continues to establish an effective and timely intelligence sharing mechanism for those nominals subject to MAPPA Level 1 management to ensure that relevant intelligence can be accessed by partners and enable effective </w:t>
      </w:r>
      <w:r w:rsidR="006E7801" w:rsidRPr="009F64EF">
        <w:rPr>
          <w:rFonts w:ascii="Arial" w:hAnsi="Arial" w:cs="Arial"/>
        </w:rPr>
        <w:t>multi-agency</w:t>
      </w:r>
      <w:r w:rsidRPr="009F64EF">
        <w:rPr>
          <w:rFonts w:ascii="Arial" w:hAnsi="Arial" w:cs="Arial"/>
        </w:rPr>
        <w:t xml:space="preserve"> management of offenders. The beginning of 2024 saw police and probation service colleagues come together for shared workshops, allowing both agencies to understand the challenges each faces and establish both good practi</w:t>
      </w:r>
      <w:r w:rsidR="00BB14A6">
        <w:rPr>
          <w:rFonts w:ascii="Arial" w:hAnsi="Arial" w:cs="Arial"/>
        </w:rPr>
        <w:t>c</w:t>
      </w:r>
      <w:r w:rsidRPr="009F64EF">
        <w:rPr>
          <w:rFonts w:ascii="Arial" w:hAnsi="Arial" w:cs="Arial"/>
        </w:rPr>
        <w:t xml:space="preserve">e and deeper working relationships within the </w:t>
      </w:r>
      <w:r w:rsidRPr="009F64EF">
        <w:rPr>
          <w:rFonts w:ascii="Arial" w:hAnsi="Arial" w:cs="Arial"/>
        </w:rPr>
        <w:t>MAPPA arena. Durham Police continue to work closely with both prison and probation colleagues to address the complex issues faced by all agencies at this time. Since January 2024 Durham Police have embarked upon Operation Trinity</w:t>
      </w:r>
      <w:r w:rsidR="00BB14A6">
        <w:rPr>
          <w:rFonts w:ascii="Arial" w:hAnsi="Arial" w:cs="Arial"/>
        </w:rPr>
        <w:t>.  A</w:t>
      </w:r>
      <w:r w:rsidRPr="009F64EF">
        <w:rPr>
          <w:rFonts w:ascii="Arial" w:hAnsi="Arial" w:cs="Arial"/>
        </w:rPr>
        <w:t xml:space="preserve"> local initiative that seeks to manage those individuals who pose a significant risk of sexual harm, but who have not necessarily entered the criminal justice system by a conventional route. Operation Trinity utilises civil orders to manage offenders prior to conviction, often coupled with Potentially Dangerous Person (PDP) management. In addition, in November 2023 Durham Police began using the newly developed Safeguarding Perpetrator Identification Process (SPIP) to identify and manage repeat violent and sexual offenders who are not subject to any judicial disposal in relation to their offending. The process identifies a new cohort of offenders every quarter, resulting in tactical options, including MAPPA management, being recommended to local policing teams to allow robust management of those individuals who seek to cause the greatest harm</w:t>
      </w:r>
    </w:p>
    <w:p w14:paraId="1CEEA6D8" w14:textId="77777777" w:rsidR="00B56F24" w:rsidRPr="00916D29" w:rsidRDefault="00B56F24" w:rsidP="0077409C">
      <w:pPr>
        <w:pStyle w:val="MAPPA-Bodytext"/>
        <w:jc w:val="both"/>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F84874" w:rsidP="00332EE6">
      <w:pPr>
        <w:pStyle w:val="MAPPA-Bodytext"/>
        <w:jc w:val="center"/>
        <w:rPr>
          <w:b/>
          <w:color w:val="007DC3"/>
          <w:sz w:val="26"/>
          <w:szCs w:val="26"/>
          <w:lang w:val="en-GB"/>
        </w:rPr>
      </w:pPr>
      <w:hyperlink r:id="rId26"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3AD48DFA" w14:textId="7B57E71A" w:rsidR="00332EE6" w:rsidRDefault="00332EE6" w:rsidP="00332EE6">
      <w:pPr>
        <w:pStyle w:val="MAPPA-Bodytext"/>
        <w:jc w:val="center"/>
        <w:rPr>
          <w:b/>
          <w:color w:val="7030A0"/>
          <w:sz w:val="24"/>
          <w:szCs w:val="24"/>
          <w:lang w:val="en-GB"/>
        </w:rPr>
      </w:pPr>
    </w:p>
    <w:p w14:paraId="49FDC3D8" w14:textId="37FB3091" w:rsidR="00B56F24" w:rsidRPr="006954C2" w:rsidRDefault="00B56F24" w:rsidP="00332EE6">
      <w:pPr>
        <w:pStyle w:val="MAPPA-Bodytext"/>
        <w:jc w:val="center"/>
        <w:rPr>
          <w:b/>
          <w:color w:val="7030A0"/>
          <w:sz w:val="24"/>
          <w:szCs w:val="24"/>
          <w:lang w:val="en-GB"/>
        </w:rPr>
      </w:pPr>
      <w:r>
        <w:rPr>
          <w:noProof/>
        </w:rPr>
        <mc:AlternateContent>
          <mc:Choice Requires="wps">
            <w:drawing>
              <wp:anchor distT="45720" distB="45720" distL="114300" distR="114300" simplePos="0" relativeHeight="251660288" behindDoc="0" locked="0" layoutInCell="1" allowOverlap="1" wp14:anchorId="694B0F4A" wp14:editId="79C61B14">
                <wp:simplePos x="0" y="0"/>
                <wp:positionH relativeFrom="column">
                  <wp:posOffset>4248150</wp:posOffset>
                </wp:positionH>
                <wp:positionV relativeFrom="paragraph">
                  <wp:posOffset>46990</wp:posOffset>
                </wp:positionV>
                <wp:extent cx="2360930" cy="1685925"/>
                <wp:effectExtent l="0" t="0" r="27940" b="2857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85925"/>
                        </a:xfrm>
                        <a:prstGeom prst="rect">
                          <a:avLst/>
                        </a:prstGeom>
                        <a:solidFill>
                          <a:srgbClr val="FFFFFF"/>
                        </a:solidFill>
                        <a:ln w="9525">
                          <a:solidFill>
                            <a:srgbClr val="000000"/>
                          </a:solidFill>
                          <a:miter lim="800000"/>
                          <a:headEnd/>
                          <a:tailEnd/>
                        </a:ln>
                      </wps:spPr>
                      <wps:txbx>
                        <w:txbxContent>
                          <w:bookmarkStart w:id="2" w:name="_MON_1058358175"/>
                          <w:bookmarkStart w:id="3" w:name="_MON_1058358223"/>
                          <w:bookmarkEnd w:id="2"/>
                          <w:bookmarkEnd w:id="3"/>
                          <w:bookmarkStart w:id="4" w:name="_MON_1058358235"/>
                          <w:bookmarkEnd w:id="4"/>
                          <w:p w14:paraId="5FC916E3" w14:textId="5CDDDACF" w:rsidR="00B56F24" w:rsidRDefault="00B56F24">
                            <w:r>
                              <w:object w:dxaOrig="1971" w:dyaOrig="2367" w14:anchorId="260340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5pt;height:120.7pt" fillcolor="window">
                                  <v:imagedata r:id="rId27" o:title=""/>
                                </v:shape>
                                <o:OLEObject Type="Embed" ProgID="Word.Picture.8" ShapeID="_x0000_i1026" DrawAspect="Content" ObjectID="_1790752056" r:id="rId28"/>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694B0F4A" id="_x0000_s1029" type="#_x0000_t202" alt="&quot;&quot;" style="position:absolute;left:0;text-align:left;margin-left:334.5pt;margin-top:3.7pt;width:185.9pt;height:132.75pt;z-index:251660288;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">
                <v:textbox style="mso-fit-shape-to-text:t">
                  <w:txbxContent>
                    <w:bookmarkStart w:id="5" w:name="_MON_1058358175"/>
                    <w:bookmarkStart w:id="6" w:name="_MON_1058358223"/>
                    <w:bookmarkEnd w:id="5"/>
                    <w:bookmarkEnd w:id="6"/>
                    <w:bookmarkStart w:id="7" w:name="_MON_1058358235"/>
                    <w:bookmarkEnd w:id="7"/>
                    <w:p w14:paraId="5FC916E3" w14:textId="5CDDDACF" w:rsidR="00B56F24" w:rsidRDefault="00B56F24">
                      <w:r>
                        <w:object w:dxaOrig="1971" w:dyaOrig="2367" w14:anchorId="260340A9">
                          <v:shape id="_x0000_i1026" type="#_x0000_t75" style="width:100.5pt;height:120.7pt" fillcolor="window">
                            <v:imagedata r:id="rId27" o:title=""/>
                          </v:shape>
                          <o:OLEObject Type="Embed" ProgID="Word.Picture.8" ShapeID="_x0000_i1026" DrawAspect="Content" ObjectID="_1790752056" r:id="rId29"/>
                        </w:object>
                      </w:r>
                    </w:p>
                  </w:txbxContent>
                </v:textbox>
                <w10:wrap type="square"/>
              </v:shape>
            </w:pict>
          </mc:Fallback>
        </mc:AlternateContent>
      </w: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30"/>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3BC53A39" w14:textId="36FE7EF0"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7614DC9E" w14:textId="06CC16B6" w:rsidR="00900E5D" w:rsidRPr="006954C2" w:rsidRDefault="00900E5D" w:rsidP="005A1B9A">
      <w:pPr>
        <w:jc w:val="center"/>
        <w:rPr>
          <w:rFonts w:ascii="Arial" w:hAnsi="Arial" w:cs="Arial"/>
          <w:color w:val="7030A0"/>
        </w:rPr>
      </w:pPr>
    </w:p>
    <w:p w14:paraId="184D6788" w14:textId="17A415C3" w:rsidR="00DE3907" w:rsidRPr="006954C2" w:rsidRDefault="00DE3907" w:rsidP="00B56F24">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23E0"/>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1F75"/>
    <w:rsid w:val="00233AB5"/>
    <w:rsid w:val="002446A8"/>
    <w:rsid w:val="002464B4"/>
    <w:rsid w:val="002621F5"/>
    <w:rsid w:val="0027253A"/>
    <w:rsid w:val="00274A96"/>
    <w:rsid w:val="00281FCC"/>
    <w:rsid w:val="0028255E"/>
    <w:rsid w:val="00283D9A"/>
    <w:rsid w:val="002850D6"/>
    <w:rsid w:val="00296A85"/>
    <w:rsid w:val="002A5E53"/>
    <w:rsid w:val="002B3DF0"/>
    <w:rsid w:val="002B55DE"/>
    <w:rsid w:val="002C0567"/>
    <w:rsid w:val="002C2403"/>
    <w:rsid w:val="002D5862"/>
    <w:rsid w:val="002E767F"/>
    <w:rsid w:val="002F2F90"/>
    <w:rsid w:val="002F763F"/>
    <w:rsid w:val="00302FA6"/>
    <w:rsid w:val="00305294"/>
    <w:rsid w:val="00315A5A"/>
    <w:rsid w:val="00316362"/>
    <w:rsid w:val="00317908"/>
    <w:rsid w:val="00331827"/>
    <w:rsid w:val="00331886"/>
    <w:rsid w:val="00332369"/>
    <w:rsid w:val="00332EE6"/>
    <w:rsid w:val="00334657"/>
    <w:rsid w:val="00337928"/>
    <w:rsid w:val="00341750"/>
    <w:rsid w:val="00347A55"/>
    <w:rsid w:val="00351A15"/>
    <w:rsid w:val="003554C4"/>
    <w:rsid w:val="003668BB"/>
    <w:rsid w:val="00376DFA"/>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5075B"/>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03BDE"/>
    <w:rsid w:val="006231D6"/>
    <w:rsid w:val="00644727"/>
    <w:rsid w:val="006506E6"/>
    <w:rsid w:val="006529F4"/>
    <w:rsid w:val="0065675B"/>
    <w:rsid w:val="00662BE5"/>
    <w:rsid w:val="0066652E"/>
    <w:rsid w:val="006702BF"/>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E7801"/>
    <w:rsid w:val="006F27F5"/>
    <w:rsid w:val="007000D6"/>
    <w:rsid w:val="007043B9"/>
    <w:rsid w:val="007059C7"/>
    <w:rsid w:val="00711B4E"/>
    <w:rsid w:val="007131AC"/>
    <w:rsid w:val="00716097"/>
    <w:rsid w:val="00717E7B"/>
    <w:rsid w:val="007203E9"/>
    <w:rsid w:val="00722F6A"/>
    <w:rsid w:val="00730FAC"/>
    <w:rsid w:val="007316D2"/>
    <w:rsid w:val="00735E92"/>
    <w:rsid w:val="00740AED"/>
    <w:rsid w:val="00740F8A"/>
    <w:rsid w:val="0074223D"/>
    <w:rsid w:val="00744D61"/>
    <w:rsid w:val="007477FB"/>
    <w:rsid w:val="00761E84"/>
    <w:rsid w:val="0077409C"/>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A70AB"/>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9F64EF"/>
    <w:rsid w:val="00A02438"/>
    <w:rsid w:val="00A06CCA"/>
    <w:rsid w:val="00A1656D"/>
    <w:rsid w:val="00A231D9"/>
    <w:rsid w:val="00A23250"/>
    <w:rsid w:val="00A24965"/>
    <w:rsid w:val="00A271F3"/>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2170"/>
    <w:rsid w:val="00AF7C22"/>
    <w:rsid w:val="00B01E0C"/>
    <w:rsid w:val="00B0446D"/>
    <w:rsid w:val="00B06F75"/>
    <w:rsid w:val="00B163F4"/>
    <w:rsid w:val="00B23C80"/>
    <w:rsid w:val="00B24A02"/>
    <w:rsid w:val="00B27C0E"/>
    <w:rsid w:val="00B31964"/>
    <w:rsid w:val="00B33112"/>
    <w:rsid w:val="00B424E2"/>
    <w:rsid w:val="00B46863"/>
    <w:rsid w:val="00B50D53"/>
    <w:rsid w:val="00B510E5"/>
    <w:rsid w:val="00B54A0B"/>
    <w:rsid w:val="00B56214"/>
    <w:rsid w:val="00B56F24"/>
    <w:rsid w:val="00B614A4"/>
    <w:rsid w:val="00B700D7"/>
    <w:rsid w:val="00B712A7"/>
    <w:rsid w:val="00B72238"/>
    <w:rsid w:val="00B862DB"/>
    <w:rsid w:val="00B95D25"/>
    <w:rsid w:val="00BA0B53"/>
    <w:rsid w:val="00BA2863"/>
    <w:rsid w:val="00BB14A6"/>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18A5"/>
    <w:rsid w:val="00C36FD4"/>
    <w:rsid w:val="00C40C02"/>
    <w:rsid w:val="00C43DF3"/>
    <w:rsid w:val="00C449EC"/>
    <w:rsid w:val="00C467F2"/>
    <w:rsid w:val="00C53F03"/>
    <w:rsid w:val="00C63316"/>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24098"/>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84874"/>
    <w:rsid w:val="00F8508B"/>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6145"/>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6702BF"/>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43443866">
      <w:bodyDiv w:val="1"/>
      <w:marLeft w:val="0"/>
      <w:marRight w:val="0"/>
      <w:marTop w:val="0"/>
      <w:marBottom w:val="0"/>
      <w:divBdr>
        <w:top w:val="none" w:sz="0" w:space="0" w:color="auto"/>
        <w:left w:val="none" w:sz="0" w:space="0" w:color="auto"/>
        <w:bottom w:val="none" w:sz="0" w:space="0" w:color="auto"/>
        <w:right w:val="none" w:sz="0" w:space="0" w:color="auto"/>
      </w:divBdr>
    </w:div>
    <w:div w:id="1408840840">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gov.uk" TargetMode="Externa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yperlink" Target="https://www.gov.uk/government/publications/multi-agency-public-protection-arrangements-review"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footer" Target="footer8.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90D054D5-EB95-4777-8C5E-F5002ACE6383}"/>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3707</Words>
  <Characters>20497</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2024-10-18T09:21:00Z</dcterms:created>
  <dcterms:modified xsi:type="dcterms:W3CDTF">2024-10-18T09:21:00Z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