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F228D" w14:textId="44ED3572" w:rsidR="00D85E02" w:rsidRPr="00D85E02" w:rsidRDefault="008E2C4B" w:rsidP="00D85E0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D85E02">
        <w:rPr>
          <w:noProof/>
          <w:sz w:val="96"/>
          <w:szCs w:val="96"/>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D85E02" w:rsidRPr="00D85E02">
        <w:rPr>
          <w:rStyle w:val="IntenseReference"/>
          <w:b w:val="0"/>
          <w:bCs w:val="0"/>
          <w:smallCaps w:val="0"/>
          <w:color w:val="7030A0"/>
          <w:spacing w:val="0"/>
          <w:sz w:val="96"/>
          <w:szCs w:val="96"/>
          <w:u w:val="none"/>
        </w:rPr>
        <w:t xml:space="preserve">   </w:t>
      </w:r>
      <w:r w:rsidR="00D85E02" w:rsidRPr="00D85E02">
        <w:rPr>
          <w:rStyle w:val="IntenseReference"/>
          <w:b w:val="0"/>
          <w:bCs w:val="0"/>
          <w:smallCaps w:val="0"/>
          <w:color w:val="7030A0"/>
          <w:spacing w:val="0"/>
          <w:sz w:val="100"/>
          <w:szCs w:val="100"/>
          <w:u w:val="none"/>
        </w:rPr>
        <w:t xml:space="preserve"> Lancashire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6357D415" w14:textId="2E079152" w:rsidR="009311B4" w:rsidRPr="006100F1" w:rsidRDefault="003C0362" w:rsidP="00EF03DE">
      <w:pPr>
        <w:pStyle w:val="Heading1"/>
        <w:jc w:val="center"/>
        <w:rPr>
          <w:b/>
          <w:bCs/>
          <w:color w:val="7030A0"/>
          <w:sz w:val="96"/>
          <w:szCs w:val="96"/>
        </w:rPr>
      </w:pPr>
      <w:r w:rsidRPr="006100F1">
        <w:rPr>
          <w:b/>
          <w:bCs/>
          <w:color w:val="7030A0"/>
          <w:sz w:val="96"/>
          <w:szCs w:val="96"/>
        </w:rPr>
        <w:t>Annual Report</w:t>
      </w:r>
      <w:r w:rsidR="00EF03DE" w:rsidRPr="006100F1">
        <w:rPr>
          <w:b/>
          <w:bCs/>
          <w:color w:val="7030A0"/>
          <w:sz w:val="96"/>
          <w:szCs w:val="96"/>
        </w:rPr>
        <w:t xml:space="preserve"> 2022/2023</w:t>
      </w:r>
    </w:p>
    <w:p w14:paraId="7463556A" w14:textId="5842B01E" w:rsidR="00EF03DE" w:rsidRPr="00EF03DE" w:rsidRDefault="00EF03DE" w:rsidP="00EF03DE">
      <w:pPr>
        <w:jc w:val="center"/>
      </w:pPr>
    </w:p>
    <w:p w14:paraId="7B55DFB5" w14:textId="77777777" w:rsidR="001B63DC" w:rsidRDefault="001B63DC" w:rsidP="001B63DC"/>
    <w:p w14:paraId="0C50DCB0" w14:textId="6356FDB7" w:rsidR="008E5A63" w:rsidRPr="001B63DC" w:rsidRDefault="008E5A63" w:rsidP="001B63DC">
      <w:pPr>
        <w:sectPr w:rsidR="008E5A63" w:rsidRPr="001B63DC"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8C58BC8" w14:textId="77777777" w:rsidR="005B436B" w:rsidRPr="002E242E" w:rsidRDefault="005B436B" w:rsidP="005B436B">
      <w:pPr>
        <w:pStyle w:val="Heading1"/>
        <w:rPr>
          <w:sz w:val="72"/>
          <w:szCs w:val="72"/>
        </w:rPr>
      </w:pPr>
      <w:r w:rsidRPr="002E242E">
        <w:rPr>
          <w:sz w:val="72"/>
          <w:szCs w:val="72"/>
        </w:rPr>
        <w:lastRenderedPageBreak/>
        <w:t>Foreword to the report</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CE8BEA3" w14:textId="77777777" w:rsidR="005A3373" w:rsidRDefault="005A3373" w:rsidP="00534AE4">
      <w:pPr>
        <w:pStyle w:val="MAPPA-HeadingPara"/>
        <w:rPr>
          <w:color w:val="7030A0"/>
        </w:rPr>
      </w:pPr>
    </w:p>
    <w:p w14:paraId="7C51E0D9" w14:textId="75A31850" w:rsidR="00534AE4" w:rsidRPr="002E22EC" w:rsidRDefault="00534AE4" w:rsidP="00534AE4">
      <w:pPr>
        <w:pStyle w:val="MAPPA-HeadingPara"/>
        <w:rPr>
          <w:color w:val="7030A0"/>
        </w:rPr>
        <w:sectPr w:rsidR="00534AE4" w:rsidRPr="002E22EC" w:rsidSect="002E22EC">
          <w:type w:val="continuous"/>
          <w:pgSz w:w="11905" w:h="16837" w:code="9"/>
          <w:pgMar w:top="720" w:right="720" w:bottom="720" w:left="720" w:header="720" w:footer="567" w:gutter="0"/>
          <w:cols w:space="720"/>
          <w:noEndnote/>
          <w:rtlGutter/>
        </w:sectPr>
      </w:pPr>
      <w:r>
        <w:rPr>
          <w:color w:val="7030A0"/>
        </w:rPr>
        <w:t>Neil Drummond – MAPPA SMB Chair</w:t>
      </w:r>
    </w:p>
    <w:p w14:paraId="6B47882B" w14:textId="09DA925A" w:rsidR="00332EE6" w:rsidRDefault="00332EE6" w:rsidP="00332EE6">
      <w:pPr>
        <w:pStyle w:val="MAPPA-Bodytext"/>
        <w:rPr>
          <w:lang w:val="en-GB"/>
        </w:rPr>
      </w:pPr>
    </w:p>
    <w:p w14:paraId="01495734" w14:textId="77777777" w:rsidR="005A3373" w:rsidRPr="006A45B8" w:rsidRDefault="005A3373" w:rsidP="00332EE6">
      <w:pPr>
        <w:pStyle w:val="MAPPA-Bodytext"/>
        <w:rPr>
          <w:lang w:val="en-GB"/>
        </w:rPr>
      </w:pPr>
    </w:p>
    <w:p w14:paraId="34E0C9CA" w14:textId="77777777" w:rsidR="005A3373" w:rsidRPr="009E3230" w:rsidRDefault="005A3373" w:rsidP="005A3373">
      <w:pPr>
        <w:spacing w:after="1" w:line="240" w:lineRule="auto"/>
        <w:ind w:right="-5"/>
        <w:jc w:val="both"/>
        <w:rPr>
          <w:rFonts w:ascii="Tenorite" w:hAnsi="Tenorite"/>
          <w:sz w:val="22"/>
          <w:szCs w:val="22"/>
        </w:rPr>
      </w:pPr>
      <w:r w:rsidRPr="009E3230">
        <w:rPr>
          <w:rFonts w:ascii="Tenorite" w:hAnsi="Tenorite"/>
          <w:color w:val="17365D"/>
          <w:sz w:val="24"/>
        </w:rPr>
        <w:t xml:space="preserve">On behalf of the Lancashire MAPPA Strategic Management Board (SMB) it is my pleasure to introduce the 2022-23 Annual Report.  </w:t>
      </w:r>
    </w:p>
    <w:p w14:paraId="2EAA220D" w14:textId="77777777" w:rsidR="005A3373" w:rsidRPr="009E3230" w:rsidRDefault="005A3373" w:rsidP="005A3373">
      <w:pPr>
        <w:spacing w:after="0"/>
        <w:ind w:left="874"/>
        <w:rPr>
          <w:rFonts w:ascii="Tenorite" w:hAnsi="Tenorite"/>
        </w:rPr>
      </w:pPr>
      <w:r w:rsidRPr="009E3230">
        <w:rPr>
          <w:rFonts w:ascii="Tenorite" w:hAnsi="Tenorite"/>
          <w:color w:val="17365D"/>
          <w:sz w:val="24"/>
        </w:rPr>
        <w:t xml:space="preserve">  </w:t>
      </w:r>
    </w:p>
    <w:p w14:paraId="4FE91421" w14:textId="77777777" w:rsidR="005A3373" w:rsidRPr="009E3230" w:rsidRDefault="005A3373" w:rsidP="005A3373">
      <w:pPr>
        <w:spacing w:after="1" w:line="240" w:lineRule="auto"/>
        <w:ind w:right="-5"/>
        <w:jc w:val="both"/>
        <w:rPr>
          <w:rFonts w:ascii="Tenorite" w:hAnsi="Tenorite"/>
          <w:color w:val="17365D"/>
          <w:sz w:val="24"/>
        </w:rPr>
      </w:pPr>
      <w:r w:rsidRPr="009E3230">
        <w:rPr>
          <w:rFonts w:ascii="Tenorite" w:hAnsi="Tenorite"/>
          <w:color w:val="17365D"/>
          <w:sz w:val="24"/>
        </w:rPr>
        <w:t>The last year has presented challenges as the volume of cases referred and accepted into MAPPA has increased at the same time as we have lost experienced staff from the MAPPA Team. The efforts of those remaining should be acknowledged as they have done a sterling job in keeping the complex rota operational and providing support both in and out of meetings.</w:t>
      </w:r>
    </w:p>
    <w:p w14:paraId="3BB613CD" w14:textId="77777777" w:rsidR="005A3373" w:rsidRPr="009E3230" w:rsidRDefault="005A3373" w:rsidP="005A3373">
      <w:pPr>
        <w:spacing w:after="1" w:line="240" w:lineRule="auto"/>
        <w:ind w:left="869" w:right="-5" w:hanging="10"/>
        <w:jc w:val="both"/>
        <w:rPr>
          <w:rFonts w:ascii="Tenorite" w:hAnsi="Tenorite"/>
          <w:color w:val="17365D"/>
          <w:sz w:val="24"/>
        </w:rPr>
      </w:pPr>
    </w:p>
    <w:p w14:paraId="532262D5" w14:textId="77777777" w:rsidR="005A3373" w:rsidRPr="009E3230" w:rsidRDefault="005A3373" w:rsidP="005A3373">
      <w:pPr>
        <w:spacing w:after="1" w:line="240" w:lineRule="auto"/>
        <w:ind w:right="-5"/>
        <w:jc w:val="both"/>
        <w:rPr>
          <w:rFonts w:ascii="Tenorite" w:hAnsi="Tenorite"/>
          <w:color w:val="17365D"/>
          <w:sz w:val="24"/>
        </w:rPr>
      </w:pPr>
      <w:r w:rsidRPr="009E3230">
        <w:rPr>
          <w:rFonts w:ascii="Tenorite" w:hAnsi="Tenorite"/>
          <w:color w:val="17365D"/>
          <w:sz w:val="24"/>
        </w:rPr>
        <w:t>We send thanks as we say goodbye to our lay advisor Ronald Barham who over the last 7 years has provided scrutiny and constructive challenge to the work of MAPPA in Lancashire, this has been greatly appreciated and we will miss Ronald but wish him all the best as he moves on to new projects.</w:t>
      </w:r>
    </w:p>
    <w:p w14:paraId="69366A88" w14:textId="77777777" w:rsidR="005A3373" w:rsidRPr="009E3230" w:rsidRDefault="005A3373" w:rsidP="005A3373">
      <w:pPr>
        <w:spacing w:after="1" w:line="240" w:lineRule="auto"/>
        <w:ind w:left="869" w:right="-5" w:hanging="10"/>
        <w:jc w:val="both"/>
        <w:rPr>
          <w:rFonts w:ascii="Tenorite" w:hAnsi="Tenorite"/>
          <w:color w:val="17365D"/>
          <w:sz w:val="24"/>
        </w:rPr>
      </w:pPr>
    </w:p>
    <w:p w14:paraId="67A1C57C" w14:textId="77777777" w:rsidR="005A3373" w:rsidRPr="009E3230" w:rsidRDefault="005A3373" w:rsidP="005A3373">
      <w:pPr>
        <w:spacing w:after="1" w:line="240" w:lineRule="auto"/>
        <w:ind w:right="-5"/>
        <w:jc w:val="both"/>
        <w:rPr>
          <w:rFonts w:ascii="Tenorite" w:hAnsi="Tenorite"/>
          <w:color w:val="17365D"/>
          <w:sz w:val="24"/>
        </w:rPr>
      </w:pPr>
      <w:r w:rsidRPr="009E3230">
        <w:rPr>
          <w:rFonts w:ascii="Tenorite" w:hAnsi="Tenorite"/>
          <w:color w:val="17365D"/>
          <w:sz w:val="24"/>
        </w:rPr>
        <w:t xml:space="preserve">I will also be saying farewell after 3 years as Chair and will be succeeded by Dan Cooper, Governor at HMP Preston which will be timely as agencies increase their focus on pre-release work to enhance MAPPA effectiveness and achieve better outcomes for perpetrators and victims. The introduction of short term sentence teams in custody to ensure all prisoners are referred to appropriate housing, health and substance misuse support with community appointments arranged in advance of release is one new initiative to benefit MAPPA. </w:t>
      </w:r>
    </w:p>
    <w:p w14:paraId="44221D55" w14:textId="77777777" w:rsidR="005A3373" w:rsidRPr="009E3230" w:rsidRDefault="005A3373" w:rsidP="005A3373">
      <w:pPr>
        <w:spacing w:after="1" w:line="240" w:lineRule="auto"/>
        <w:ind w:left="869" w:right="-5" w:hanging="10"/>
        <w:jc w:val="both"/>
        <w:rPr>
          <w:rFonts w:ascii="Tenorite" w:hAnsi="Tenorite"/>
          <w:color w:val="17365D"/>
          <w:sz w:val="24"/>
        </w:rPr>
      </w:pPr>
    </w:p>
    <w:p w14:paraId="6BCC264F" w14:textId="77777777" w:rsidR="005A3373" w:rsidRPr="009E3230" w:rsidRDefault="005A3373" w:rsidP="005A3373">
      <w:pPr>
        <w:spacing w:after="1" w:line="240" w:lineRule="auto"/>
        <w:ind w:right="-5"/>
        <w:jc w:val="both"/>
        <w:rPr>
          <w:rFonts w:ascii="Tenorite" w:hAnsi="Tenorite"/>
          <w:color w:val="17365D"/>
          <w:sz w:val="24"/>
        </w:rPr>
      </w:pPr>
      <w:r w:rsidRPr="009E3230">
        <w:rPr>
          <w:rFonts w:ascii="Tenorite" w:hAnsi="Tenorite"/>
          <w:color w:val="17365D"/>
          <w:sz w:val="24"/>
        </w:rPr>
        <w:t>Whilst I will continue to take an active part in the Lancashire SMB and support Dan in his role as chair, I would like to take the opportunity to highlight the continued professionalism of all those working within MAPPA across Lancashire. Our annual staff awards show the highest levels of commitment and passion from staff across all agencies, working together, going above and beyond every day to keep the public safe. I am also extremely grateful to all board members in their continued support during my time as Chair.</w:t>
      </w:r>
    </w:p>
    <w:p w14:paraId="11E69C23" w14:textId="77777777" w:rsidR="005A3373" w:rsidRPr="009E3230" w:rsidRDefault="005A3373" w:rsidP="005A3373">
      <w:pPr>
        <w:spacing w:after="1" w:line="240" w:lineRule="auto"/>
        <w:ind w:left="869" w:right="-5" w:hanging="10"/>
        <w:jc w:val="both"/>
        <w:rPr>
          <w:rFonts w:ascii="Tenorite" w:hAnsi="Tenorite"/>
          <w:color w:val="17365D"/>
          <w:sz w:val="24"/>
        </w:rPr>
      </w:pPr>
    </w:p>
    <w:p w14:paraId="5700B2DF" w14:textId="77777777" w:rsidR="005A3373" w:rsidRPr="009E3230" w:rsidRDefault="005A3373" w:rsidP="005A3373">
      <w:pPr>
        <w:spacing w:after="1" w:line="240" w:lineRule="auto"/>
        <w:ind w:right="-5"/>
        <w:jc w:val="both"/>
        <w:rPr>
          <w:rFonts w:ascii="Tenorite" w:hAnsi="Tenorite"/>
          <w:color w:val="000000"/>
          <w:sz w:val="22"/>
        </w:rPr>
      </w:pPr>
      <w:r w:rsidRPr="009E3230">
        <w:rPr>
          <w:rFonts w:ascii="Tenorite" w:hAnsi="Tenorite"/>
          <w:color w:val="17365D"/>
          <w:sz w:val="24"/>
        </w:rPr>
        <w:t>This detailed report will give readers an insight into the complexities of MAPPA and the high standard of oversight given to cases by all partners.</w:t>
      </w:r>
    </w:p>
    <w:p w14:paraId="50DAEBC7" w14:textId="77777777" w:rsidR="005A3373" w:rsidRDefault="005A3373" w:rsidP="005A3373">
      <w:pPr>
        <w:spacing w:after="0"/>
        <w:ind w:left="874"/>
      </w:pPr>
      <w:r>
        <w:rPr>
          <w:color w:val="17365D"/>
          <w:sz w:val="24"/>
        </w:rPr>
        <w:t xml:space="preserve">  </w:t>
      </w:r>
    </w:p>
    <w:p w14:paraId="7994182B" w14:textId="77777777" w:rsidR="005A3373" w:rsidRDefault="005A3373" w:rsidP="005A3373">
      <w:pPr>
        <w:ind w:left="874"/>
      </w:pPr>
    </w:p>
    <w:p w14:paraId="323673AF" w14:textId="77777777" w:rsidR="005A3373" w:rsidRDefault="005A3373" w:rsidP="00A86CD3">
      <w:pPr>
        <w:spacing w:after="0"/>
      </w:pPr>
    </w:p>
    <w:p w14:paraId="41701285" w14:textId="2977D3F9" w:rsidR="005A3373" w:rsidRDefault="005A3373" w:rsidP="005A3373">
      <w:pPr>
        <w:spacing w:after="1" w:line="240" w:lineRule="auto"/>
        <w:ind w:right="-5"/>
        <w:jc w:val="both"/>
      </w:pPr>
    </w:p>
    <w:p w14:paraId="61A8868B" w14:textId="128643CE" w:rsidR="005A3373" w:rsidRDefault="005A3373" w:rsidP="005A3373">
      <w:pPr>
        <w:spacing w:after="0"/>
      </w:pPr>
      <w:r>
        <w:rPr>
          <w:b/>
          <w:color w:val="17365D"/>
          <w:sz w:val="24"/>
        </w:rPr>
        <w:t xml:space="preserve">Neil Drummond  </w:t>
      </w:r>
    </w:p>
    <w:p w14:paraId="193E75AA" w14:textId="77777777" w:rsidR="005A3373" w:rsidRDefault="005A3373" w:rsidP="005A3373">
      <w:pPr>
        <w:spacing w:after="0"/>
      </w:pPr>
      <w:r>
        <w:rPr>
          <w:b/>
          <w:color w:val="17365D"/>
          <w:sz w:val="24"/>
        </w:rPr>
        <w:t xml:space="preserve">Chair, Lancashire MAPPA Strategic Management Board </w:t>
      </w:r>
    </w:p>
    <w:p w14:paraId="0C34B535" w14:textId="77777777" w:rsidR="005A3373" w:rsidRDefault="005A3373" w:rsidP="005A3373"/>
    <w:p w14:paraId="433255E2" w14:textId="77777777" w:rsidR="00332EE6" w:rsidRPr="0069414D" w:rsidRDefault="00332EE6" w:rsidP="008D1CDE">
      <w:pPr>
        <w:pStyle w:val="Heading1"/>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A86CD3" w:rsidRDefault="00332EE6" w:rsidP="008D1CDE">
      <w:pPr>
        <w:pStyle w:val="Style1"/>
        <w:rPr>
          <w:color w:val="5F497A" w:themeColor="accent4" w:themeShade="BF"/>
        </w:rPr>
      </w:pPr>
      <w:r w:rsidRPr="00A86CD3">
        <w:rPr>
          <w:color w:val="5F497A" w:themeColor="accent4" w:themeShade="BF"/>
        </w:rPr>
        <w:t>MAPPA background</w:t>
      </w:r>
    </w:p>
    <w:p w14:paraId="697B7DB2" w14:textId="5ACAD8C5"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MAPPA (Multi-Agency Public Protection Arrangements) are a set of arrangements to manage the risk posed by </w:t>
      </w:r>
      <w:r w:rsidR="00F62E0C" w:rsidRPr="00A86CD3">
        <w:rPr>
          <w:rFonts w:ascii="Tenorite" w:hAnsi="Tenorite"/>
          <w:sz w:val="24"/>
          <w:szCs w:val="24"/>
          <w:lang w:val="en-GB"/>
        </w:rPr>
        <w:t xml:space="preserve">individuals who have committed </w:t>
      </w:r>
      <w:r w:rsidRPr="00A86CD3">
        <w:rPr>
          <w:rFonts w:ascii="Tenorite" w:hAnsi="Tenorite"/>
          <w:sz w:val="24"/>
          <w:szCs w:val="24"/>
          <w:lang w:val="en-GB"/>
        </w:rPr>
        <w:t>the most serious sexual</w:t>
      </w:r>
      <w:r w:rsidR="00332369" w:rsidRPr="00A86CD3">
        <w:rPr>
          <w:rFonts w:ascii="Tenorite" w:hAnsi="Tenorite"/>
          <w:sz w:val="24"/>
          <w:szCs w:val="24"/>
          <w:lang w:val="en-GB"/>
        </w:rPr>
        <w:t>,</w:t>
      </w:r>
      <w:r w:rsidRPr="00A86CD3">
        <w:rPr>
          <w:rFonts w:ascii="Tenorite" w:hAnsi="Tenorite"/>
          <w:sz w:val="24"/>
          <w:szCs w:val="24"/>
          <w:lang w:val="en-GB"/>
        </w:rPr>
        <w:t xml:space="preserve"> violent </w:t>
      </w:r>
      <w:r w:rsidR="00332369" w:rsidRPr="00A86CD3">
        <w:rPr>
          <w:rFonts w:ascii="Tenorite" w:hAnsi="Tenorite"/>
          <w:sz w:val="24"/>
          <w:szCs w:val="24"/>
          <w:lang w:val="en-GB"/>
        </w:rPr>
        <w:t xml:space="preserve">and terrorist </w:t>
      </w:r>
      <w:r w:rsidRPr="00A86CD3">
        <w:rPr>
          <w:rFonts w:ascii="Tenorite" w:hAnsi="Tenorite"/>
          <w:sz w:val="24"/>
          <w:szCs w:val="24"/>
          <w:lang w:val="en-GB"/>
        </w:rPr>
        <w:t>offen</w:t>
      </w:r>
      <w:r w:rsidR="00F62E0C" w:rsidRPr="00A86CD3">
        <w:rPr>
          <w:rFonts w:ascii="Tenorite" w:hAnsi="Tenorite"/>
          <w:sz w:val="24"/>
          <w:szCs w:val="24"/>
          <w:lang w:val="en-GB"/>
        </w:rPr>
        <w:t>ces</w:t>
      </w:r>
      <w:r w:rsidRPr="00A86CD3">
        <w:rPr>
          <w:rFonts w:ascii="Tenorite" w:hAnsi="Tenorite"/>
          <w:sz w:val="24"/>
          <w:szCs w:val="24"/>
          <w:lang w:val="en-GB"/>
        </w:rPr>
        <w:t xml:space="preserve"> (MAPPA-eligible </w:t>
      </w:r>
      <w:r w:rsidR="00F62E0C" w:rsidRPr="00A86CD3">
        <w:rPr>
          <w:rFonts w:ascii="Tenorite" w:hAnsi="Tenorite"/>
          <w:sz w:val="24"/>
          <w:szCs w:val="24"/>
          <w:lang w:val="en-GB"/>
        </w:rPr>
        <w:t>individuals</w:t>
      </w:r>
      <w:r w:rsidRPr="00A86CD3">
        <w:rPr>
          <w:rFonts w:ascii="Tenorite" w:hAnsi="Tenorite"/>
          <w:sz w:val="24"/>
          <w:szCs w:val="24"/>
          <w:lang w:val="en-GB"/>
        </w:rPr>
        <w:t>) under the provisions of sections 325 to 327B of the Criminal Justice Act 2003.</w:t>
      </w:r>
    </w:p>
    <w:p w14:paraId="4191F8F2" w14:textId="77777777"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They bring together the Police, Probation and Prison Services in each of the 42 Areas in England and Wales into what is known as the MAPPA Responsible Authority.</w:t>
      </w:r>
    </w:p>
    <w:p w14:paraId="1808293E" w14:textId="22AE9690"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A number of other agencies are under a Duty to Co-operate (DTC) with the Responsible Authority. These include Social Services, Health </w:t>
      </w:r>
      <w:r w:rsidR="00E6461E" w:rsidRPr="00A86CD3">
        <w:rPr>
          <w:rFonts w:ascii="Tenorite" w:hAnsi="Tenorite"/>
          <w:sz w:val="24"/>
          <w:szCs w:val="24"/>
          <w:lang w:val="en-GB"/>
        </w:rPr>
        <w:t>Services</w:t>
      </w:r>
      <w:r w:rsidRPr="00A86CD3">
        <w:rPr>
          <w:rFonts w:ascii="Tenorite" w:hAnsi="Tenorite"/>
          <w:sz w:val="24"/>
          <w:szCs w:val="24"/>
          <w:lang w:val="en-GB"/>
        </w:rPr>
        <w:t xml:space="preserve">, Youth Offending Teams, </w:t>
      </w:r>
      <w:r w:rsidR="00761E84" w:rsidRPr="00A86CD3">
        <w:rPr>
          <w:rFonts w:ascii="Tenorite" w:hAnsi="Tenorite"/>
          <w:sz w:val="24"/>
          <w:szCs w:val="24"/>
          <w:lang w:val="en-GB"/>
        </w:rPr>
        <w:t>Department for Work and Pensions</w:t>
      </w:r>
      <w:r w:rsidRPr="00A86CD3">
        <w:rPr>
          <w:rFonts w:ascii="Tenorite" w:hAnsi="Tenorite"/>
          <w:sz w:val="24"/>
          <w:szCs w:val="24"/>
          <w:lang w:val="en-GB"/>
        </w:rPr>
        <w:t xml:space="preserve"> and Local Housing and Education Authorities.</w:t>
      </w:r>
    </w:p>
    <w:p w14:paraId="0C22F463" w14:textId="50E6E9EA" w:rsidR="00332EE6" w:rsidRPr="00A86CD3" w:rsidRDefault="00332369"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Local Strategic Management Boards </w:t>
      </w:r>
      <w:r w:rsidR="00B712A7" w:rsidRPr="00A86CD3">
        <w:rPr>
          <w:rFonts w:ascii="Tenorite" w:hAnsi="Tenorite"/>
          <w:sz w:val="24"/>
          <w:szCs w:val="24"/>
          <w:lang w:val="en-GB"/>
        </w:rPr>
        <w:t xml:space="preserve">(SMB) </w:t>
      </w:r>
      <w:r w:rsidRPr="00A86CD3">
        <w:rPr>
          <w:rFonts w:ascii="Tenorite" w:hAnsi="Tenorite"/>
          <w:sz w:val="24"/>
          <w:szCs w:val="24"/>
          <w:lang w:val="en-GB"/>
        </w:rPr>
        <w:t>comprising senior representatives from each of the Responsible Authority and DTC agencies</w:t>
      </w:r>
      <w:r w:rsidR="00B27C0E" w:rsidRPr="00A86CD3">
        <w:rPr>
          <w:rFonts w:ascii="Tenorite" w:hAnsi="Tenorite"/>
          <w:sz w:val="24"/>
          <w:szCs w:val="24"/>
          <w:lang w:val="en-GB"/>
        </w:rPr>
        <w:t xml:space="preserve"> </w:t>
      </w:r>
      <w:r w:rsidRPr="00A86CD3">
        <w:rPr>
          <w:rFonts w:ascii="Tenorite" w:hAnsi="Tenorite"/>
          <w:sz w:val="24"/>
          <w:szCs w:val="24"/>
          <w:lang w:val="en-GB"/>
        </w:rPr>
        <w:t>are responsible for delivering MAPPA with</w:t>
      </w:r>
      <w:r w:rsidR="00B712A7" w:rsidRPr="00A86CD3">
        <w:rPr>
          <w:rFonts w:ascii="Tenorite" w:hAnsi="Tenorite"/>
          <w:sz w:val="24"/>
          <w:szCs w:val="24"/>
          <w:lang w:val="en-GB"/>
        </w:rPr>
        <w:t>in</w:t>
      </w:r>
      <w:r w:rsidRPr="00A86CD3">
        <w:rPr>
          <w:rFonts w:ascii="Tenorite" w:hAnsi="Tenorite"/>
          <w:sz w:val="24"/>
          <w:szCs w:val="24"/>
          <w:lang w:val="en-GB"/>
        </w:rPr>
        <w:t xml:space="preserve"> their respective areas.</w:t>
      </w:r>
      <w:r w:rsidR="00B27C0E" w:rsidRPr="00A86CD3">
        <w:rPr>
          <w:rFonts w:ascii="Tenorite" w:hAnsi="Tenorite"/>
          <w:sz w:val="24"/>
          <w:szCs w:val="24"/>
          <w:lang w:val="en-GB"/>
        </w:rPr>
        <w:t xml:space="preserve"> </w:t>
      </w:r>
      <w:r w:rsidR="00332EE6" w:rsidRPr="00A86CD3">
        <w:rPr>
          <w:rFonts w:ascii="Tenorite" w:hAnsi="Tenorite"/>
          <w:sz w:val="24"/>
          <w:szCs w:val="24"/>
          <w:lang w:val="en-GB"/>
        </w:rPr>
        <w:t>The Responsible Authority is</w:t>
      </w:r>
      <w:r w:rsidRPr="00A86CD3">
        <w:rPr>
          <w:rFonts w:ascii="Tenorite" w:hAnsi="Tenorite"/>
          <w:sz w:val="24"/>
          <w:szCs w:val="24"/>
          <w:lang w:val="en-GB"/>
        </w:rPr>
        <w:t xml:space="preserve"> also</w:t>
      </w:r>
      <w:r w:rsidR="00332EE6" w:rsidRPr="00A86CD3">
        <w:rPr>
          <w:rFonts w:ascii="Tenorite" w:hAnsi="Tenorite"/>
          <w:sz w:val="24"/>
          <w:szCs w:val="24"/>
          <w:lang w:val="en-GB"/>
        </w:rPr>
        <w:t xml:space="preserve"> required to appoint two Lay Advisers to sit on each MAPPA SMB</w:t>
      </w:r>
      <w:r w:rsidRPr="00A86CD3">
        <w:rPr>
          <w:rFonts w:ascii="Tenorite" w:hAnsi="Tenorite"/>
          <w:sz w:val="24"/>
          <w:szCs w:val="24"/>
          <w:lang w:val="en-GB"/>
        </w:rPr>
        <w:t>.</w:t>
      </w:r>
      <w:r w:rsidR="00332EE6" w:rsidRPr="00A86CD3">
        <w:rPr>
          <w:rFonts w:ascii="Tenorite" w:hAnsi="Tenorite"/>
          <w:sz w:val="24"/>
          <w:szCs w:val="24"/>
          <w:lang w:val="en-GB"/>
        </w:rPr>
        <w:t xml:space="preserve"> </w:t>
      </w:r>
    </w:p>
    <w:p w14:paraId="34062AAB" w14:textId="63789081"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Lay Advisers are members of the public appointed by the Minister with no links to the business of managing MAPPA</w:t>
      </w:r>
      <w:r w:rsidR="009134FD" w:rsidRPr="00A86CD3">
        <w:rPr>
          <w:rFonts w:ascii="Tenorite" w:hAnsi="Tenorite"/>
          <w:sz w:val="24"/>
          <w:szCs w:val="24"/>
          <w:lang w:val="en-GB"/>
        </w:rPr>
        <w:t>-eligible individuals</w:t>
      </w:r>
      <w:r w:rsidRPr="00A86CD3">
        <w:rPr>
          <w:rFonts w:ascii="Tenorite" w:hAnsi="Tenorite"/>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A86CD3" w:rsidRDefault="00332EE6" w:rsidP="00332EE6">
      <w:pPr>
        <w:pStyle w:val="MAPPA-Bodytext"/>
        <w:rPr>
          <w:rFonts w:ascii="Tenorite" w:hAnsi="Tenorite"/>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w:t>
      </w:r>
      <w:r w:rsidRPr="00A86CD3">
        <w:rPr>
          <w:rFonts w:ascii="Tenorite" w:hAnsi="Tenorite"/>
          <w:sz w:val="24"/>
          <w:szCs w:val="24"/>
          <w:lang w:val="en-GB"/>
        </w:rPr>
        <w:t>information about them is shared between agencies to inform the risk assessments and risk management plans of those managing or supervising them.</w:t>
      </w:r>
    </w:p>
    <w:p w14:paraId="73E7CF4D" w14:textId="7F39BD4B"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That is as far as MAPPA extend in the majority of cases, but some cases require</w:t>
      </w:r>
      <w:r w:rsidR="00332369" w:rsidRPr="00A86CD3">
        <w:rPr>
          <w:rFonts w:ascii="Tenorite" w:hAnsi="Tenorite"/>
          <w:sz w:val="24"/>
          <w:szCs w:val="24"/>
          <w:lang w:val="en-GB"/>
        </w:rPr>
        <w:t xml:space="preserve"> more senior oversight</w:t>
      </w:r>
      <w:r w:rsidR="00421553" w:rsidRPr="00A86CD3">
        <w:rPr>
          <w:rFonts w:ascii="Tenorite" w:hAnsi="Tenorite"/>
          <w:sz w:val="24"/>
          <w:szCs w:val="24"/>
          <w:lang w:val="en-GB"/>
        </w:rPr>
        <w:t xml:space="preserve"> and</w:t>
      </w:r>
      <w:r w:rsidRPr="00A86CD3">
        <w:rPr>
          <w:rFonts w:ascii="Tenorite" w:hAnsi="Tenorite"/>
          <w:sz w:val="24"/>
          <w:szCs w:val="24"/>
          <w:lang w:val="en-GB"/>
        </w:rPr>
        <w:t xml:space="preserve"> </w:t>
      </w:r>
      <w:r w:rsidR="00E6461E" w:rsidRPr="00A86CD3">
        <w:rPr>
          <w:rFonts w:ascii="Tenorite" w:hAnsi="Tenorite"/>
          <w:sz w:val="24"/>
          <w:szCs w:val="24"/>
          <w:lang w:val="en-GB"/>
        </w:rPr>
        <w:t>structured</w:t>
      </w:r>
      <w:r w:rsidRPr="00A86CD3">
        <w:rPr>
          <w:rFonts w:ascii="Tenorite" w:hAnsi="Tenorite"/>
          <w:sz w:val="24"/>
          <w:szCs w:val="24"/>
          <w:lang w:val="en-GB"/>
        </w:rPr>
        <w:t xml:space="preserve"> multi-agency </w:t>
      </w:r>
      <w:r w:rsidRPr="00A86CD3">
        <w:rPr>
          <w:rFonts w:ascii="Tenorite" w:hAnsi="Tenorite"/>
          <w:sz w:val="24"/>
          <w:szCs w:val="24"/>
          <w:lang w:val="en-GB"/>
        </w:rPr>
        <w:t>management. In such cases there will be regular MAPPA meetings attended by relevant agency practitioners.</w:t>
      </w:r>
    </w:p>
    <w:p w14:paraId="1F08BE4D" w14:textId="5D2543D3"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There are </w:t>
      </w:r>
      <w:r w:rsidR="009451A3" w:rsidRPr="00A86CD3">
        <w:rPr>
          <w:rFonts w:ascii="Tenorite" w:hAnsi="Tenorite"/>
          <w:sz w:val="24"/>
          <w:szCs w:val="24"/>
          <w:lang w:val="en-GB"/>
        </w:rPr>
        <w:t>4</w:t>
      </w:r>
      <w:r w:rsidRPr="00A86CD3">
        <w:rPr>
          <w:rFonts w:ascii="Tenorite" w:hAnsi="Tenorite"/>
          <w:sz w:val="24"/>
          <w:szCs w:val="24"/>
          <w:lang w:val="en-GB"/>
        </w:rPr>
        <w:t xml:space="preserve"> categories of MAPPA-eligible </w:t>
      </w:r>
      <w:r w:rsidR="00FB3B49" w:rsidRPr="00A86CD3">
        <w:rPr>
          <w:rFonts w:ascii="Tenorite" w:hAnsi="Tenorite"/>
          <w:sz w:val="24"/>
          <w:szCs w:val="24"/>
          <w:lang w:val="en-GB"/>
        </w:rPr>
        <w:t>individual</w:t>
      </w:r>
      <w:r w:rsidRPr="00A86CD3">
        <w:rPr>
          <w:rFonts w:ascii="Tenorite" w:hAnsi="Tenorite"/>
          <w:sz w:val="24"/>
          <w:szCs w:val="24"/>
          <w:lang w:val="en-GB"/>
        </w:rPr>
        <w:t xml:space="preserve">: </w:t>
      </w:r>
    </w:p>
    <w:p w14:paraId="2D79573B" w14:textId="734225CF"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1</w:t>
      </w:r>
      <w:r w:rsidRPr="00A86CD3">
        <w:rPr>
          <w:rFonts w:ascii="Tenorite" w:hAnsi="Tenorite"/>
          <w:sz w:val="24"/>
          <w:szCs w:val="24"/>
          <w:lang w:val="en-GB"/>
        </w:rPr>
        <w:t xml:space="preserve"> </w:t>
      </w:r>
      <w:r w:rsidR="009934FE" w:rsidRPr="00A86CD3">
        <w:rPr>
          <w:rFonts w:ascii="Tenorite" w:hAnsi="Tenorite"/>
          <w:sz w:val="24"/>
          <w:szCs w:val="24"/>
          <w:lang w:val="en-GB"/>
        </w:rPr>
        <w:t xml:space="preserve">–subject to sex offender notification </w:t>
      </w:r>
      <w:r w:rsidR="00781358" w:rsidRPr="00A86CD3">
        <w:rPr>
          <w:rFonts w:ascii="Tenorite" w:hAnsi="Tenorite"/>
          <w:sz w:val="24"/>
          <w:szCs w:val="24"/>
          <w:lang w:val="en-GB"/>
        </w:rPr>
        <w:t>requirements.</w:t>
      </w:r>
      <w:r w:rsidRPr="00A86CD3">
        <w:rPr>
          <w:rFonts w:ascii="Tenorite" w:hAnsi="Tenorite"/>
          <w:sz w:val="24"/>
          <w:szCs w:val="24"/>
          <w:lang w:val="en-GB"/>
        </w:rPr>
        <w:t xml:space="preserve"> </w:t>
      </w:r>
    </w:p>
    <w:p w14:paraId="2314424F" w14:textId="6EFBE30F"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2</w:t>
      </w:r>
      <w:r w:rsidRPr="00A86CD3">
        <w:rPr>
          <w:rFonts w:ascii="Tenorite" w:hAnsi="Tenorite"/>
          <w:sz w:val="24"/>
          <w:szCs w:val="24"/>
          <w:lang w:val="en-GB"/>
        </w:rPr>
        <w:t xml:space="preserve"> – mainly violent offenders sentenced to 12 months or more imprisonment or a hospital </w:t>
      </w:r>
      <w:r w:rsidR="00781358" w:rsidRPr="00A86CD3">
        <w:rPr>
          <w:rFonts w:ascii="Tenorite" w:hAnsi="Tenorite"/>
          <w:sz w:val="24"/>
          <w:szCs w:val="24"/>
          <w:lang w:val="en-GB"/>
        </w:rPr>
        <w:t>order.</w:t>
      </w:r>
      <w:r w:rsidRPr="00A86CD3">
        <w:rPr>
          <w:rFonts w:ascii="Tenorite" w:hAnsi="Tenorite"/>
          <w:sz w:val="24"/>
          <w:szCs w:val="24"/>
          <w:lang w:val="en-GB"/>
        </w:rPr>
        <w:t xml:space="preserve"> </w:t>
      </w:r>
    </w:p>
    <w:p w14:paraId="5B409C4D" w14:textId="0C56D331"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3</w:t>
      </w:r>
      <w:r w:rsidRPr="00A86CD3">
        <w:rPr>
          <w:rFonts w:ascii="Tenorite" w:hAnsi="Tenorite"/>
          <w:sz w:val="24"/>
          <w:szCs w:val="24"/>
          <w:lang w:val="en-GB"/>
        </w:rPr>
        <w:t xml:space="preserve"> – </w:t>
      </w:r>
      <w:r w:rsidR="00EB26C4" w:rsidRPr="00A86CD3">
        <w:rPr>
          <w:rFonts w:ascii="Tenorite" w:hAnsi="Tenorite"/>
          <w:sz w:val="24"/>
          <w:szCs w:val="24"/>
          <w:lang w:val="en-GB"/>
        </w:rPr>
        <w:t xml:space="preserve">individuals </w:t>
      </w:r>
      <w:r w:rsidRPr="00A86CD3">
        <w:rPr>
          <w:rFonts w:ascii="Tenorite" w:hAnsi="Tenorite"/>
          <w:sz w:val="24"/>
          <w:szCs w:val="24"/>
          <w:lang w:val="en-GB"/>
        </w:rPr>
        <w:t xml:space="preserve">who do not qualify under </w:t>
      </w:r>
      <w:r w:rsidR="009934FE" w:rsidRPr="00A86CD3">
        <w:rPr>
          <w:rFonts w:ascii="Tenorite" w:hAnsi="Tenorite"/>
          <w:sz w:val="24"/>
          <w:szCs w:val="24"/>
          <w:lang w:val="en-GB"/>
        </w:rPr>
        <w:t>C</w:t>
      </w:r>
      <w:r w:rsidRPr="00A86CD3">
        <w:rPr>
          <w:rFonts w:ascii="Tenorite" w:hAnsi="Tenorite"/>
          <w:sz w:val="24"/>
          <w:szCs w:val="24"/>
          <w:lang w:val="en-GB"/>
        </w:rPr>
        <w:t>ategories 1</w:t>
      </w:r>
      <w:r w:rsidR="00416B8E" w:rsidRPr="00A86CD3">
        <w:rPr>
          <w:rFonts w:ascii="Tenorite" w:hAnsi="Tenorite"/>
          <w:sz w:val="24"/>
          <w:szCs w:val="24"/>
          <w:lang w:val="en-GB"/>
        </w:rPr>
        <w:t>,</w:t>
      </w:r>
      <w:r w:rsidRPr="00A86CD3">
        <w:rPr>
          <w:rFonts w:ascii="Tenorite" w:hAnsi="Tenorite"/>
          <w:sz w:val="24"/>
          <w:szCs w:val="24"/>
          <w:lang w:val="en-GB"/>
        </w:rPr>
        <w:t xml:space="preserve"> 2 </w:t>
      </w:r>
      <w:r w:rsidR="00416B8E" w:rsidRPr="00A86CD3">
        <w:rPr>
          <w:rFonts w:ascii="Tenorite" w:hAnsi="Tenorite"/>
          <w:sz w:val="24"/>
          <w:szCs w:val="24"/>
          <w:lang w:val="en-GB"/>
        </w:rPr>
        <w:t xml:space="preserve">or 4 </w:t>
      </w:r>
      <w:r w:rsidRPr="00A86CD3">
        <w:rPr>
          <w:rFonts w:ascii="Tenorite" w:hAnsi="Tenorite"/>
          <w:sz w:val="24"/>
          <w:szCs w:val="24"/>
          <w:lang w:val="en-GB"/>
        </w:rPr>
        <w:t>but who</w:t>
      </w:r>
      <w:r w:rsidR="00EB26C4" w:rsidRPr="00A86CD3">
        <w:rPr>
          <w:rFonts w:ascii="Tenorite" w:hAnsi="Tenorite"/>
          <w:sz w:val="24"/>
          <w:szCs w:val="24"/>
          <w:lang w:val="en-GB"/>
        </w:rPr>
        <w:t>se offences</w:t>
      </w:r>
      <w:r w:rsidRPr="00A86CD3">
        <w:rPr>
          <w:rFonts w:ascii="Tenorite" w:hAnsi="Tenorite"/>
          <w:sz w:val="24"/>
          <w:szCs w:val="24"/>
          <w:lang w:val="en-GB"/>
        </w:rPr>
        <w:t xml:space="preserve"> pose a risk of serious harm. </w:t>
      </w:r>
    </w:p>
    <w:p w14:paraId="4DE10BE9" w14:textId="474C39E1" w:rsidR="009451A3" w:rsidRPr="00A86CD3" w:rsidRDefault="009451A3"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 xml:space="preserve">Category 4 </w:t>
      </w:r>
      <w:r w:rsidR="005556BC" w:rsidRPr="00A86CD3">
        <w:rPr>
          <w:rFonts w:ascii="Tenorite" w:hAnsi="Tenorite"/>
          <w:bCs/>
          <w:sz w:val="24"/>
          <w:szCs w:val="24"/>
          <w:lang w:val="en-GB"/>
        </w:rPr>
        <w:t>–</w:t>
      </w:r>
      <w:r w:rsidRPr="00A86CD3">
        <w:rPr>
          <w:rFonts w:ascii="Tenorite" w:hAnsi="Tenorite"/>
          <w:bCs/>
          <w:sz w:val="24"/>
          <w:szCs w:val="24"/>
          <w:lang w:val="en-GB"/>
        </w:rPr>
        <w:t xml:space="preserve"> </w:t>
      </w:r>
      <w:r w:rsidR="005556BC" w:rsidRPr="00A86CD3">
        <w:rPr>
          <w:rFonts w:ascii="Tenorite" w:hAnsi="Tenorite"/>
          <w:bCs/>
          <w:sz w:val="24"/>
          <w:szCs w:val="24"/>
          <w:lang w:val="en-GB"/>
        </w:rPr>
        <w:t>terroris</w:t>
      </w:r>
      <w:r w:rsidR="00416B8E" w:rsidRPr="00A86CD3">
        <w:rPr>
          <w:rFonts w:ascii="Tenorite" w:hAnsi="Tenorite"/>
          <w:bCs/>
          <w:sz w:val="24"/>
          <w:szCs w:val="24"/>
          <w:lang w:val="en-GB"/>
        </w:rPr>
        <w:t>m</w:t>
      </w:r>
      <w:r w:rsidR="00BC7756" w:rsidRPr="00A86CD3">
        <w:rPr>
          <w:rFonts w:ascii="Tenorite" w:hAnsi="Tenorite"/>
          <w:bCs/>
          <w:sz w:val="24"/>
          <w:szCs w:val="24"/>
          <w:lang w:val="en-GB"/>
        </w:rPr>
        <w:t xml:space="preserve"> convicted</w:t>
      </w:r>
      <w:r w:rsidR="00416B8E" w:rsidRPr="00A86CD3">
        <w:rPr>
          <w:rFonts w:ascii="Tenorite" w:hAnsi="Tenorite"/>
          <w:bCs/>
          <w:sz w:val="24"/>
          <w:szCs w:val="24"/>
          <w:lang w:val="en-GB"/>
        </w:rPr>
        <w:t xml:space="preserve"> and terrorism risk </w:t>
      </w:r>
      <w:r w:rsidR="006100F1" w:rsidRPr="00A86CD3">
        <w:rPr>
          <w:rFonts w:ascii="Tenorite" w:hAnsi="Tenorite"/>
          <w:bCs/>
          <w:sz w:val="24"/>
          <w:szCs w:val="24"/>
          <w:lang w:val="en-GB"/>
        </w:rPr>
        <w:t>individuals.</w:t>
      </w:r>
    </w:p>
    <w:p w14:paraId="58B91A60" w14:textId="55CEC0B9"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There are three levels of management to ensure that resources are focused where they are most </w:t>
      </w:r>
      <w:r w:rsidR="006100F1" w:rsidRPr="00A86CD3">
        <w:rPr>
          <w:rFonts w:ascii="Tenorite" w:hAnsi="Tenorite"/>
          <w:sz w:val="24"/>
          <w:szCs w:val="24"/>
          <w:lang w:val="en-GB"/>
        </w:rPr>
        <w:t>needed:</w:t>
      </w:r>
      <w:r w:rsidRPr="00A86CD3">
        <w:rPr>
          <w:rFonts w:ascii="Tenorite" w:hAnsi="Tenorite"/>
          <w:sz w:val="24"/>
          <w:szCs w:val="24"/>
          <w:lang w:val="en-GB"/>
        </w:rPr>
        <w:t xml:space="preserve"> </w:t>
      </w:r>
      <w:r w:rsidR="00781358" w:rsidRPr="00A86CD3">
        <w:rPr>
          <w:rFonts w:ascii="Tenorite" w:hAnsi="Tenorite"/>
          <w:sz w:val="24"/>
          <w:szCs w:val="24"/>
          <w:lang w:val="en-GB"/>
        </w:rPr>
        <w:t>generally,</w:t>
      </w:r>
      <w:r w:rsidRPr="00A86CD3">
        <w:rPr>
          <w:rFonts w:ascii="Tenorite" w:hAnsi="Tenorite"/>
          <w:sz w:val="24"/>
          <w:szCs w:val="24"/>
          <w:lang w:val="en-GB"/>
        </w:rPr>
        <w:t xml:space="preserve"> those </w:t>
      </w:r>
      <w:r w:rsidR="00912A31" w:rsidRPr="00A86CD3">
        <w:rPr>
          <w:rFonts w:ascii="Tenorite" w:hAnsi="Tenorite"/>
          <w:sz w:val="24"/>
          <w:szCs w:val="24"/>
          <w:lang w:val="en-GB"/>
        </w:rPr>
        <w:t>presenting</w:t>
      </w:r>
      <w:r w:rsidRPr="00A86CD3">
        <w:rPr>
          <w:rFonts w:ascii="Tenorite" w:hAnsi="Tenorite"/>
          <w:sz w:val="24"/>
          <w:szCs w:val="24"/>
          <w:lang w:val="en-GB"/>
        </w:rPr>
        <w:t xml:space="preserve"> the higher risks of serious harm. </w:t>
      </w:r>
    </w:p>
    <w:p w14:paraId="5035BE00" w14:textId="4759BE1D"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Level 1</w:t>
      </w:r>
      <w:r w:rsidRPr="00A86CD3">
        <w:rPr>
          <w:rFonts w:ascii="Tenorite" w:hAnsi="Tenorite"/>
          <w:sz w:val="24"/>
          <w:szCs w:val="24"/>
          <w:lang w:val="en-GB"/>
        </w:rPr>
        <w:t xml:space="preserve"> </w:t>
      </w:r>
      <w:r w:rsidR="002C0567" w:rsidRPr="00A86CD3">
        <w:rPr>
          <w:rFonts w:ascii="Tenorite" w:hAnsi="Tenorite"/>
          <w:sz w:val="24"/>
          <w:szCs w:val="24"/>
          <w:lang w:val="en-GB"/>
        </w:rPr>
        <w:t xml:space="preserve">is where the </w:t>
      </w:r>
      <w:r w:rsidR="00CE58B2" w:rsidRPr="00A86CD3">
        <w:rPr>
          <w:rFonts w:ascii="Tenorite" w:hAnsi="Tenorite"/>
          <w:sz w:val="24"/>
          <w:szCs w:val="24"/>
          <w:lang w:val="en-GB"/>
        </w:rPr>
        <w:t>individual</w:t>
      </w:r>
      <w:r w:rsidR="002C0567" w:rsidRPr="00A86CD3">
        <w:rPr>
          <w:rFonts w:ascii="Tenorite" w:hAnsi="Tenorite"/>
          <w:sz w:val="24"/>
          <w:szCs w:val="24"/>
          <w:lang w:val="en-GB"/>
        </w:rPr>
        <w:t xml:space="preserve"> is</w:t>
      </w:r>
      <w:r w:rsidRPr="00A86CD3">
        <w:rPr>
          <w:rFonts w:ascii="Tenorite" w:hAnsi="Tenorite"/>
          <w:sz w:val="24"/>
          <w:szCs w:val="24"/>
          <w:lang w:val="en-GB"/>
        </w:rPr>
        <w:t xml:space="preserve"> managed by the lead agency </w:t>
      </w:r>
      <w:r w:rsidR="007C095C" w:rsidRPr="00A86CD3">
        <w:rPr>
          <w:rFonts w:ascii="Tenorite" w:hAnsi="Tenorite"/>
          <w:sz w:val="24"/>
          <w:szCs w:val="24"/>
          <w:lang w:val="en-GB"/>
        </w:rPr>
        <w:t>with</w:t>
      </w:r>
      <w:r w:rsidR="00C40C02" w:rsidRPr="00A86CD3">
        <w:rPr>
          <w:rFonts w:ascii="Tenorite" w:hAnsi="Tenorite"/>
          <w:sz w:val="24"/>
          <w:szCs w:val="24"/>
          <w:lang w:val="en-GB"/>
        </w:rPr>
        <w:t xml:space="preserve"> information exchange and </w:t>
      </w:r>
      <w:r w:rsidR="007C095C" w:rsidRPr="00A86CD3">
        <w:rPr>
          <w:rFonts w:ascii="Tenorite" w:hAnsi="Tenorite"/>
          <w:b/>
          <w:bCs/>
          <w:sz w:val="24"/>
          <w:szCs w:val="24"/>
          <w:lang w:val="en-GB"/>
        </w:rPr>
        <w:t>multi-agency support</w:t>
      </w:r>
      <w:r w:rsidR="00C40C02" w:rsidRPr="00A86CD3">
        <w:rPr>
          <w:rFonts w:ascii="Tenorite" w:hAnsi="Tenorite"/>
          <w:sz w:val="24"/>
          <w:szCs w:val="24"/>
          <w:lang w:val="en-GB"/>
        </w:rPr>
        <w:t xml:space="preserve"> as required</w:t>
      </w:r>
      <w:r w:rsidR="007C095C" w:rsidRPr="00A86CD3">
        <w:rPr>
          <w:rFonts w:ascii="Tenorite" w:hAnsi="Tenorite"/>
          <w:sz w:val="24"/>
          <w:szCs w:val="24"/>
          <w:lang w:val="en-GB"/>
        </w:rPr>
        <w:t xml:space="preserve"> but </w:t>
      </w:r>
      <w:r w:rsidRPr="00A86CD3">
        <w:rPr>
          <w:rFonts w:ascii="Tenorite" w:hAnsi="Tenorite"/>
          <w:sz w:val="24"/>
          <w:szCs w:val="24"/>
          <w:lang w:val="en-GB"/>
        </w:rPr>
        <w:t>with</w:t>
      </w:r>
      <w:r w:rsidR="002C0567" w:rsidRPr="00A86CD3">
        <w:rPr>
          <w:rFonts w:ascii="Tenorite" w:hAnsi="Tenorite"/>
          <w:sz w:val="24"/>
          <w:szCs w:val="24"/>
          <w:lang w:val="en-GB"/>
        </w:rPr>
        <w:t>out</w:t>
      </w:r>
      <w:r w:rsidRPr="00A86CD3">
        <w:rPr>
          <w:rFonts w:ascii="Tenorite" w:hAnsi="Tenorite"/>
          <w:sz w:val="24"/>
          <w:szCs w:val="24"/>
          <w:lang w:val="en-GB"/>
        </w:rPr>
        <w:t xml:space="preserve"> </w:t>
      </w:r>
      <w:r w:rsidR="00846E32" w:rsidRPr="00A86CD3">
        <w:rPr>
          <w:rFonts w:ascii="Tenorite" w:hAnsi="Tenorite"/>
          <w:sz w:val="24"/>
          <w:szCs w:val="24"/>
          <w:lang w:val="en-GB"/>
        </w:rPr>
        <w:t xml:space="preserve">formal </w:t>
      </w:r>
      <w:r w:rsidRPr="00A86CD3">
        <w:rPr>
          <w:rFonts w:ascii="Tenorite" w:hAnsi="Tenorite"/>
          <w:sz w:val="24"/>
          <w:szCs w:val="24"/>
          <w:lang w:val="en-GB"/>
        </w:rPr>
        <w:t xml:space="preserve">MAPPA </w:t>
      </w:r>
      <w:r w:rsidR="006100F1" w:rsidRPr="00A86CD3">
        <w:rPr>
          <w:rFonts w:ascii="Tenorite" w:hAnsi="Tenorite"/>
          <w:sz w:val="24"/>
          <w:szCs w:val="24"/>
          <w:lang w:val="en-GB"/>
        </w:rPr>
        <w:t>meetings.</w:t>
      </w:r>
      <w:r w:rsidRPr="00A86CD3">
        <w:rPr>
          <w:rFonts w:ascii="Tenorite" w:hAnsi="Tenorite"/>
          <w:sz w:val="24"/>
          <w:szCs w:val="24"/>
          <w:lang w:val="en-GB"/>
        </w:rPr>
        <w:t xml:space="preserve"> </w:t>
      </w:r>
    </w:p>
    <w:p w14:paraId="38C6D9C5" w14:textId="250D4B6F"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Level 2</w:t>
      </w:r>
      <w:r w:rsidRPr="00A86CD3">
        <w:rPr>
          <w:rFonts w:ascii="Tenorite" w:hAnsi="Tenorite"/>
          <w:sz w:val="24"/>
          <w:szCs w:val="24"/>
          <w:lang w:val="en-GB"/>
        </w:rPr>
        <w:t xml:space="preserve"> is where </w:t>
      </w:r>
      <w:r w:rsidR="002C0567" w:rsidRPr="00A86CD3">
        <w:rPr>
          <w:rFonts w:ascii="Tenorite" w:hAnsi="Tenorite"/>
          <w:sz w:val="24"/>
          <w:szCs w:val="24"/>
          <w:lang w:val="en-GB"/>
        </w:rPr>
        <w:t>formal MAPPA meetings are</w:t>
      </w:r>
      <w:r w:rsidRPr="00A86CD3">
        <w:rPr>
          <w:rFonts w:ascii="Tenorite" w:hAnsi="Tenorite"/>
          <w:sz w:val="24"/>
          <w:szCs w:val="24"/>
          <w:lang w:val="en-GB"/>
        </w:rPr>
        <w:t xml:space="preserve"> required to manage the </w:t>
      </w:r>
      <w:r w:rsidR="00CE58B2" w:rsidRPr="00A86CD3">
        <w:rPr>
          <w:rFonts w:ascii="Tenorite" w:hAnsi="Tenorite"/>
          <w:sz w:val="24"/>
          <w:szCs w:val="24"/>
          <w:lang w:val="en-GB"/>
        </w:rPr>
        <w:t>individual</w:t>
      </w:r>
      <w:r w:rsidRPr="00A86CD3">
        <w:rPr>
          <w:rFonts w:ascii="Tenorite" w:hAnsi="Tenorite"/>
          <w:sz w:val="24"/>
          <w:szCs w:val="24"/>
          <w:lang w:val="en-GB"/>
        </w:rPr>
        <w:t xml:space="preserve">. </w:t>
      </w:r>
    </w:p>
    <w:p w14:paraId="3F9D3741" w14:textId="353ACE21"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 xml:space="preserve">Level 3 </w:t>
      </w:r>
      <w:r w:rsidRPr="00A86CD3">
        <w:rPr>
          <w:rFonts w:ascii="Tenorite" w:hAnsi="Tenorite"/>
          <w:sz w:val="24"/>
          <w:szCs w:val="24"/>
          <w:lang w:val="en-GB"/>
        </w:rPr>
        <w:t>is where risk management plans require the attendance and commitment of resources at a senior level</w:t>
      </w:r>
      <w:r w:rsidR="002C0567" w:rsidRPr="00A86CD3">
        <w:rPr>
          <w:rFonts w:ascii="Tenorite" w:hAnsi="Tenorite"/>
          <w:sz w:val="24"/>
          <w:szCs w:val="24"/>
          <w:lang w:val="en-GB"/>
        </w:rPr>
        <w:t xml:space="preserve"> at MAPPA meetings</w:t>
      </w:r>
      <w:r w:rsidRPr="00A86CD3">
        <w:rPr>
          <w:rFonts w:ascii="Tenorite" w:hAnsi="Tenorite"/>
          <w:sz w:val="24"/>
          <w:szCs w:val="24"/>
          <w:lang w:val="en-GB"/>
        </w:rPr>
        <w:t xml:space="preserve">. </w:t>
      </w:r>
    </w:p>
    <w:p w14:paraId="290E582F" w14:textId="77777777" w:rsidR="004F0644" w:rsidRDefault="00332EE6" w:rsidP="00332EE6">
      <w:pPr>
        <w:pStyle w:val="MAPPA-Bodytext"/>
        <w:rPr>
          <w:sz w:val="24"/>
          <w:szCs w:val="24"/>
          <w:lang w:val="en-GB"/>
        </w:rPr>
      </w:pPr>
      <w:r w:rsidRPr="00A86CD3">
        <w:rPr>
          <w:rFonts w:ascii="Tenorite" w:hAnsi="Tenorite"/>
          <w:sz w:val="24"/>
          <w:szCs w:val="24"/>
          <w:lang w:val="en-GB"/>
        </w:rPr>
        <w:t xml:space="preserve">MAPPA are supported by ViSOR. This is a national IT system to assist in the management of </w:t>
      </w:r>
      <w:r w:rsidR="00711B4E" w:rsidRPr="00A86CD3">
        <w:rPr>
          <w:rFonts w:ascii="Tenorite" w:hAnsi="Tenorite"/>
          <w:sz w:val="24"/>
          <w:szCs w:val="24"/>
          <w:lang w:val="en-GB"/>
        </w:rPr>
        <w:t>individuals</w:t>
      </w:r>
      <w:r w:rsidRPr="00A86CD3">
        <w:rPr>
          <w:rFonts w:ascii="Tenorite" w:hAnsi="Tenorite"/>
          <w:sz w:val="24"/>
          <w:szCs w:val="24"/>
          <w:lang w:val="en-GB"/>
        </w:rPr>
        <w:t xml:space="preserve"> who pose a serious risk of harm to the public. The use of ViSOR increases the ability to share intelligence across organisations and enable</w:t>
      </w:r>
      <w:r w:rsidR="00421553" w:rsidRPr="00A86CD3">
        <w:rPr>
          <w:rFonts w:ascii="Tenorite" w:hAnsi="Tenorite"/>
          <w:sz w:val="24"/>
          <w:szCs w:val="24"/>
          <w:lang w:val="en-GB"/>
        </w:rPr>
        <w:t>s</w:t>
      </w:r>
      <w:r w:rsidRPr="00A86CD3">
        <w:rPr>
          <w:rFonts w:ascii="Tenorite" w:hAnsi="Tenorite"/>
          <w:sz w:val="24"/>
          <w:szCs w:val="24"/>
          <w:lang w:val="en-GB"/>
        </w:rPr>
        <w:t xml:space="preserve"> the safe transfer of key information when high risk </w:t>
      </w:r>
      <w:r w:rsidR="00711B4E" w:rsidRPr="00A86CD3">
        <w:rPr>
          <w:rFonts w:ascii="Tenorite" w:hAnsi="Tenorite"/>
          <w:sz w:val="24"/>
          <w:szCs w:val="24"/>
          <w:lang w:val="en-GB"/>
        </w:rPr>
        <w:t>individuals</w:t>
      </w:r>
      <w:r w:rsidRPr="00A86CD3">
        <w:rPr>
          <w:rFonts w:ascii="Tenorite" w:hAnsi="Tenorite"/>
          <w:sz w:val="24"/>
          <w:szCs w:val="24"/>
          <w:lang w:val="en-GB"/>
        </w:rPr>
        <w:t xml:space="preserve"> move</w:t>
      </w:r>
      <w:r w:rsidR="00684DD2" w:rsidRPr="00A86CD3">
        <w:rPr>
          <w:rFonts w:ascii="Tenorite" w:hAnsi="Tenorite"/>
          <w:sz w:val="24"/>
          <w:szCs w:val="24"/>
          <w:lang w:val="en-GB"/>
        </w:rPr>
        <w:t xml:space="preserve"> between areas</w:t>
      </w:r>
      <w:r w:rsidRPr="00A86CD3">
        <w:rPr>
          <w:rFonts w:ascii="Tenorite" w:hAnsi="Tenorite"/>
          <w:sz w:val="24"/>
          <w:szCs w:val="24"/>
          <w:lang w:val="en-GB"/>
        </w:rPr>
        <w:t>, enhancing public protection measures. ViSOR allows staff from the Police, Probation and Prison Services to work on the same IT system, improving the</w:t>
      </w:r>
      <w:r w:rsidRPr="00206B09">
        <w:rPr>
          <w:sz w:val="24"/>
          <w:szCs w:val="24"/>
          <w:lang w:val="en-GB"/>
        </w:rPr>
        <w:t xml:space="preserve"> </w:t>
      </w:r>
    </w:p>
    <w:p w14:paraId="5C04C226" w14:textId="77777777" w:rsidR="004F0644" w:rsidRDefault="004F0644" w:rsidP="00332EE6">
      <w:pPr>
        <w:pStyle w:val="MAPPA-Bodytext"/>
        <w:rPr>
          <w:sz w:val="24"/>
          <w:szCs w:val="24"/>
          <w:lang w:val="en-GB"/>
        </w:rPr>
      </w:pPr>
    </w:p>
    <w:p w14:paraId="36BEAB78" w14:textId="77777777" w:rsidR="004F0644" w:rsidRDefault="004F0644" w:rsidP="00332EE6">
      <w:pPr>
        <w:pStyle w:val="MAPPA-Bodytext"/>
        <w:rPr>
          <w:sz w:val="24"/>
          <w:szCs w:val="24"/>
          <w:lang w:val="en-GB"/>
        </w:rPr>
      </w:pPr>
    </w:p>
    <w:p w14:paraId="0D5D868B" w14:textId="3D99221E" w:rsidR="00332EE6" w:rsidRPr="00206B09" w:rsidRDefault="00332EE6" w:rsidP="00332EE6">
      <w:pPr>
        <w:pStyle w:val="MAPPA-Bodytext"/>
        <w:rPr>
          <w:sz w:val="24"/>
          <w:szCs w:val="24"/>
          <w:lang w:val="en-GB"/>
        </w:rPr>
      </w:pPr>
      <w:r w:rsidRPr="00A86CD3">
        <w:rPr>
          <w:rFonts w:ascii="Tenorite" w:hAnsi="Tenorite"/>
          <w:sz w:val="24"/>
          <w:szCs w:val="24"/>
          <w:lang w:val="en-GB"/>
        </w:rPr>
        <w:t>quality and timeliness of risk assessments and interventions to prevent offending.</w:t>
      </w:r>
      <w:r w:rsidRPr="00206B09">
        <w:rPr>
          <w:sz w:val="24"/>
          <w:szCs w:val="24"/>
          <w:lang w:val="en-GB"/>
        </w:rPr>
        <w:t xml:space="preserve">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ED94CDF" w14:textId="77777777" w:rsidR="004F0644" w:rsidRDefault="00A34DE7" w:rsidP="00332EE6">
      <w:pPr>
        <w:pStyle w:val="MAPPA-Bodytext"/>
        <w:rPr>
          <w:rFonts w:ascii="Tenorite" w:hAnsi="Tenorite"/>
          <w:sz w:val="24"/>
          <w:szCs w:val="24"/>
          <w:lang w:val="en-GB"/>
        </w:rPr>
      </w:pPr>
      <w:r w:rsidRPr="00A86CD3">
        <w:rPr>
          <w:rFonts w:ascii="Tenorite" w:hAnsi="Tenorite"/>
          <w:sz w:val="24"/>
          <w:szCs w:val="24"/>
          <w:lang w:val="en-GB"/>
        </w:rPr>
        <w:t>T</w:t>
      </w:r>
      <w:r w:rsidR="00EA5086" w:rsidRPr="00A86CD3">
        <w:rPr>
          <w:rFonts w:ascii="Tenorite" w:hAnsi="Tenorite"/>
          <w:sz w:val="24"/>
          <w:szCs w:val="24"/>
          <w:lang w:val="en-GB"/>
        </w:rPr>
        <w:t xml:space="preserve">he government published </w:t>
      </w:r>
      <w:r w:rsidR="008258A0" w:rsidRPr="00A86CD3">
        <w:rPr>
          <w:rFonts w:ascii="Tenorite" w:hAnsi="Tenorite"/>
          <w:sz w:val="24"/>
          <w:szCs w:val="24"/>
          <w:lang w:val="en-GB"/>
        </w:rPr>
        <w:t>an</w:t>
      </w:r>
      <w:r w:rsidR="00421553" w:rsidRPr="00A86CD3">
        <w:rPr>
          <w:rFonts w:ascii="Tenorite" w:hAnsi="Tenorite"/>
          <w:sz w:val="24"/>
          <w:szCs w:val="24"/>
          <w:lang w:val="en-GB"/>
        </w:rPr>
        <w:t xml:space="preserve"> Independent </w:t>
      </w:r>
      <w:r w:rsidR="008258A0" w:rsidRPr="00A86CD3">
        <w:rPr>
          <w:rFonts w:ascii="Tenorite" w:hAnsi="Tenorite"/>
          <w:sz w:val="24"/>
          <w:szCs w:val="24"/>
          <w:lang w:val="en-GB"/>
        </w:rPr>
        <w:t>Review of the MAPPA</w:t>
      </w:r>
      <w:r w:rsidR="005A4FD4" w:rsidRPr="00A86CD3">
        <w:rPr>
          <w:rFonts w:ascii="Tenorite" w:hAnsi="Tenorite"/>
          <w:sz w:val="24"/>
          <w:szCs w:val="24"/>
          <w:lang w:val="en-GB"/>
        </w:rPr>
        <w:t xml:space="preserve"> </w:t>
      </w:r>
      <w:r w:rsidR="008258A0" w:rsidRPr="00A86CD3">
        <w:rPr>
          <w:rFonts w:ascii="Tenorite" w:hAnsi="Tenorite"/>
          <w:sz w:val="24"/>
          <w:szCs w:val="24"/>
          <w:lang w:val="en-GB"/>
        </w:rPr>
        <w:t xml:space="preserve">used to </w:t>
      </w:r>
      <w:r w:rsidR="005A4FD4" w:rsidRPr="00A86CD3">
        <w:rPr>
          <w:rFonts w:ascii="Tenorite" w:hAnsi="Tenorite"/>
          <w:sz w:val="24"/>
          <w:szCs w:val="24"/>
          <w:lang w:val="en-GB"/>
        </w:rPr>
        <w:t>S</w:t>
      </w:r>
      <w:r w:rsidR="008258A0" w:rsidRPr="00A86CD3">
        <w:rPr>
          <w:rFonts w:ascii="Tenorite" w:hAnsi="Tenorite"/>
          <w:sz w:val="24"/>
          <w:szCs w:val="24"/>
          <w:lang w:val="en-GB"/>
        </w:rPr>
        <w:t xml:space="preserve">upervise </w:t>
      </w:r>
      <w:r w:rsidR="005A4FD4" w:rsidRPr="00A86CD3">
        <w:rPr>
          <w:rFonts w:ascii="Tenorite" w:hAnsi="Tenorite"/>
          <w:sz w:val="24"/>
          <w:szCs w:val="24"/>
          <w:lang w:val="en-GB"/>
        </w:rPr>
        <w:t>T</w:t>
      </w:r>
      <w:r w:rsidR="008258A0" w:rsidRPr="00A86CD3">
        <w:rPr>
          <w:rFonts w:ascii="Tenorite" w:hAnsi="Tenorite"/>
          <w:sz w:val="24"/>
          <w:szCs w:val="24"/>
          <w:lang w:val="en-GB"/>
        </w:rPr>
        <w:t>erroris</w:t>
      </w:r>
      <w:r w:rsidR="00711B4E" w:rsidRPr="00A86CD3">
        <w:rPr>
          <w:rFonts w:ascii="Tenorite" w:hAnsi="Tenorite"/>
          <w:sz w:val="24"/>
          <w:szCs w:val="24"/>
          <w:lang w:val="en-GB"/>
        </w:rPr>
        <w:t>m</w:t>
      </w:r>
      <w:r w:rsidR="008258A0" w:rsidRPr="00A86CD3">
        <w:rPr>
          <w:rFonts w:ascii="Tenorite" w:hAnsi="Tenorite"/>
          <w:sz w:val="24"/>
          <w:szCs w:val="24"/>
          <w:lang w:val="en-GB"/>
        </w:rPr>
        <w:t xml:space="preserve"> and </w:t>
      </w:r>
      <w:r w:rsidR="00421553" w:rsidRPr="00A86CD3">
        <w:rPr>
          <w:rFonts w:ascii="Tenorite" w:hAnsi="Tenorite"/>
          <w:sz w:val="24"/>
          <w:szCs w:val="24"/>
          <w:lang w:val="en-GB"/>
        </w:rPr>
        <w:t>Terrorism</w:t>
      </w:r>
      <w:r w:rsidR="008258A0" w:rsidRPr="00A86CD3">
        <w:rPr>
          <w:rFonts w:ascii="Tenorite" w:hAnsi="Tenorite"/>
          <w:sz w:val="24"/>
          <w:szCs w:val="24"/>
          <w:lang w:val="en-GB"/>
        </w:rPr>
        <w:t>-risk</w:t>
      </w:r>
      <w:r w:rsidR="00105344" w:rsidRPr="00A86CD3">
        <w:rPr>
          <w:rFonts w:ascii="Tenorite" w:hAnsi="Tenorite"/>
          <w:sz w:val="24"/>
          <w:szCs w:val="24"/>
          <w:lang w:val="en-GB"/>
        </w:rPr>
        <w:t xml:space="preserve"> </w:t>
      </w:r>
      <w:r w:rsidR="00836998" w:rsidRPr="00A86CD3">
        <w:rPr>
          <w:rFonts w:ascii="Tenorite" w:hAnsi="Tenorite"/>
          <w:sz w:val="24"/>
          <w:szCs w:val="24"/>
          <w:lang w:val="en-GB"/>
        </w:rPr>
        <w:t>individuals</w:t>
      </w:r>
      <w:r w:rsidR="00315A5A" w:rsidRPr="00A86CD3">
        <w:rPr>
          <w:rFonts w:ascii="Tenorite" w:hAnsi="Tenorite"/>
          <w:sz w:val="24"/>
          <w:szCs w:val="24"/>
          <w:lang w:val="en-GB"/>
        </w:rPr>
        <w:t xml:space="preserve"> </w:t>
      </w:r>
      <w:r w:rsidR="00105344" w:rsidRPr="00A86CD3">
        <w:rPr>
          <w:rFonts w:ascii="Tenorite" w:hAnsi="Tenorite"/>
          <w:sz w:val="24"/>
          <w:szCs w:val="24"/>
          <w:lang w:val="en-GB"/>
        </w:rPr>
        <w:t xml:space="preserve">on 2 September 2020 and </w:t>
      </w:r>
      <w:r w:rsidR="00507932" w:rsidRPr="00A86CD3">
        <w:rPr>
          <w:rFonts w:ascii="Tenorite" w:hAnsi="Tenorite"/>
          <w:sz w:val="24"/>
          <w:szCs w:val="24"/>
          <w:lang w:val="en-GB"/>
        </w:rPr>
        <w:t xml:space="preserve">published </w:t>
      </w:r>
      <w:r w:rsidR="00BB6A95" w:rsidRPr="00A86CD3">
        <w:rPr>
          <w:rFonts w:ascii="Tenorite" w:hAnsi="Tenorite"/>
          <w:sz w:val="24"/>
          <w:szCs w:val="24"/>
          <w:lang w:val="en-GB"/>
        </w:rPr>
        <w:t>its</w:t>
      </w:r>
      <w:r w:rsidR="00507932" w:rsidRPr="00A86CD3">
        <w:rPr>
          <w:rFonts w:ascii="Tenorite" w:hAnsi="Tenorite"/>
          <w:sz w:val="24"/>
          <w:szCs w:val="24"/>
          <w:lang w:val="en-GB"/>
        </w:rPr>
        <w:t xml:space="preserve"> </w:t>
      </w:r>
      <w:r w:rsidR="00105344" w:rsidRPr="00A86CD3">
        <w:rPr>
          <w:rFonts w:ascii="Tenorite" w:hAnsi="Tenorite"/>
          <w:sz w:val="24"/>
          <w:szCs w:val="24"/>
          <w:lang w:val="en-GB"/>
        </w:rPr>
        <w:t>respon</w:t>
      </w:r>
      <w:r w:rsidR="00507932" w:rsidRPr="00A86CD3">
        <w:rPr>
          <w:rFonts w:ascii="Tenorite" w:hAnsi="Tenorite"/>
          <w:sz w:val="24"/>
          <w:szCs w:val="24"/>
          <w:lang w:val="en-GB"/>
        </w:rPr>
        <w:t>se</w:t>
      </w:r>
      <w:r w:rsidR="00105344" w:rsidRPr="00A86CD3">
        <w:rPr>
          <w:rFonts w:ascii="Tenorite" w:hAnsi="Tenorite"/>
          <w:sz w:val="24"/>
          <w:szCs w:val="24"/>
          <w:lang w:val="en-GB"/>
        </w:rPr>
        <w:t xml:space="preserve"> on 9 December. </w:t>
      </w:r>
      <w:r w:rsidR="00D8050D" w:rsidRPr="00A86CD3">
        <w:rPr>
          <w:rFonts w:ascii="Tenorite" w:hAnsi="Tenorite"/>
          <w:sz w:val="24"/>
          <w:szCs w:val="24"/>
          <w:lang w:val="en-GB"/>
        </w:rPr>
        <w:t xml:space="preserve">Both documents are available at </w:t>
      </w:r>
      <w:hyperlink r:id="rId17" w:history="1">
        <w:r w:rsidR="00D8050D" w:rsidRPr="00A86CD3">
          <w:rPr>
            <w:rStyle w:val="Hyperlink"/>
            <w:rFonts w:ascii="Tenorite" w:hAnsi="Tenorite" w:cs="Arial"/>
            <w:sz w:val="24"/>
            <w:szCs w:val="24"/>
            <w:lang w:val="en-GB"/>
          </w:rPr>
          <w:t>https://www.gov.uk/government/publications/multi-agency-public-protection-arrangements-review</w:t>
        </w:r>
      </w:hyperlink>
      <w:r w:rsidR="00D8050D" w:rsidRPr="00A86CD3">
        <w:rPr>
          <w:rStyle w:val="Hyperlink"/>
          <w:rFonts w:ascii="Tenorite" w:hAnsi="Tenorite" w:cs="Arial"/>
          <w:sz w:val="24"/>
          <w:szCs w:val="24"/>
          <w:lang w:val="en-GB"/>
        </w:rPr>
        <w:t xml:space="preserve">. </w:t>
      </w:r>
      <w:r w:rsidR="00507932" w:rsidRPr="00A86CD3">
        <w:rPr>
          <w:rFonts w:ascii="Tenorite" w:hAnsi="Tenorite"/>
          <w:sz w:val="24"/>
          <w:szCs w:val="24"/>
          <w:lang w:val="en-GB"/>
        </w:rPr>
        <w:t xml:space="preserve">The report made a number of recommendations, </w:t>
      </w:r>
      <w:r w:rsidR="002171AC" w:rsidRPr="00A86CD3">
        <w:rPr>
          <w:rFonts w:ascii="Tenorite" w:hAnsi="Tenorite"/>
          <w:sz w:val="24"/>
          <w:szCs w:val="24"/>
          <w:lang w:val="en-GB"/>
        </w:rPr>
        <w:t xml:space="preserve">the majority </w:t>
      </w:r>
      <w:r w:rsidR="00507932" w:rsidRPr="00A86CD3">
        <w:rPr>
          <w:rFonts w:ascii="Tenorite" w:hAnsi="Tenorite"/>
          <w:sz w:val="24"/>
          <w:szCs w:val="24"/>
          <w:lang w:val="en-GB"/>
        </w:rPr>
        <w:t xml:space="preserve">of which </w:t>
      </w:r>
      <w:r w:rsidR="00C242F2" w:rsidRPr="00A86CD3">
        <w:rPr>
          <w:rFonts w:ascii="Tenorite" w:hAnsi="Tenorite"/>
          <w:sz w:val="24"/>
          <w:szCs w:val="24"/>
          <w:lang w:val="en-GB"/>
        </w:rPr>
        <w:t xml:space="preserve">have been </w:t>
      </w:r>
      <w:r w:rsidR="00105344" w:rsidRPr="00A86CD3">
        <w:rPr>
          <w:rFonts w:ascii="Tenorite" w:hAnsi="Tenorite"/>
          <w:sz w:val="24"/>
          <w:szCs w:val="24"/>
          <w:lang w:val="en-GB"/>
        </w:rPr>
        <w:t>implemented</w:t>
      </w:r>
      <w:r w:rsidR="00157F24" w:rsidRPr="00A86CD3">
        <w:rPr>
          <w:rFonts w:ascii="Tenorite" w:hAnsi="Tenorite"/>
          <w:sz w:val="24"/>
          <w:szCs w:val="24"/>
          <w:lang w:val="en-GB"/>
        </w:rPr>
        <w:t>, including</w:t>
      </w:r>
      <w:r w:rsidR="00105344" w:rsidRPr="00A86CD3">
        <w:rPr>
          <w:rFonts w:ascii="Tenorite" w:hAnsi="Tenorite"/>
          <w:sz w:val="24"/>
          <w:szCs w:val="24"/>
          <w:lang w:val="en-GB"/>
        </w:rPr>
        <w:t xml:space="preserve"> via the </w:t>
      </w:r>
      <w:r w:rsidR="006100F1" w:rsidRPr="00A86CD3">
        <w:rPr>
          <w:rFonts w:ascii="Tenorite" w:hAnsi="Tenorite"/>
          <w:sz w:val="24"/>
          <w:szCs w:val="24"/>
          <w:lang w:val="en-GB"/>
        </w:rPr>
        <w:t>Counterterrorism</w:t>
      </w:r>
      <w:r w:rsidR="00C242F2" w:rsidRPr="00A86CD3">
        <w:rPr>
          <w:rFonts w:ascii="Tenorite" w:hAnsi="Tenorite"/>
          <w:sz w:val="24"/>
          <w:szCs w:val="24"/>
          <w:lang w:val="en-GB"/>
        </w:rPr>
        <w:t xml:space="preserve"> and Sentencing Act 2021 and the </w:t>
      </w:r>
      <w:r w:rsidR="00507932" w:rsidRPr="00A86CD3">
        <w:rPr>
          <w:rFonts w:ascii="Tenorite" w:hAnsi="Tenorite"/>
          <w:sz w:val="24"/>
          <w:szCs w:val="24"/>
          <w:lang w:val="en-GB"/>
        </w:rPr>
        <w:t xml:space="preserve">Police, Crime, Sentencing and Courts </w:t>
      </w:r>
    </w:p>
    <w:p w14:paraId="771CAB34" w14:textId="77777777" w:rsidR="004F0644" w:rsidRDefault="004F0644" w:rsidP="00332EE6">
      <w:pPr>
        <w:pStyle w:val="MAPPA-Bodytext"/>
        <w:rPr>
          <w:rFonts w:ascii="Tenorite" w:hAnsi="Tenorite"/>
          <w:sz w:val="24"/>
          <w:szCs w:val="24"/>
          <w:lang w:val="en-GB"/>
        </w:rPr>
      </w:pPr>
    </w:p>
    <w:p w14:paraId="4B003DCB" w14:textId="77777777" w:rsidR="004F0644" w:rsidRDefault="004F0644" w:rsidP="00332EE6">
      <w:pPr>
        <w:pStyle w:val="MAPPA-Bodytext"/>
        <w:rPr>
          <w:rFonts w:ascii="Tenorite" w:hAnsi="Tenorite"/>
          <w:sz w:val="24"/>
          <w:szCs w:val="24"/>
          <w:lang w:val="en-GB"/>
        </w:rPr>
      </w:pPr>
    </w:p>
    <w:p w14:paraId="7C90FCC9" w14:textId="77777777" w:rsidR="004F0644" w:rsidRDefault="004F0644" w:rsidP="00332EE6">
      <w:pPr>
        <w:pStyle w:val="MAPPA-Bodytext"/>
        <w:rPr>
          <w:rFonts w:ascii="Tenorite" w:hAnsi="Tenorite"/>
          <w:sz w:val="24"/>
          <w:szCs w:val="24"/>
          <w:lang w:val="en-GB"/>
        </w:rPr>
      </w:pPr>
    </w:p>
    <w:p w14:paraId="3BE81F48" w14:textId="77777777" w:rsidR="004F0644" w:rsidRDefault="004F0644" w:rsidP="00332EE6">
      <w:pPr>
        <w:pStyle w:val="MAPPA-Bodytext"/>
        <w:rPr>
          <w:rFonts w:ascii="Tenorite" w:hAnsi="Tenorite"/>
          <w:sz w:val="24"/>
          <w:szCs w:val="24"/>
          <w:lang w:val="en-GB"/>
        </w:rPr>
      </w:pPr>
    </w:p>
    <w:p w14:paraId="5FAAABA6" w14:textId="613EA90C" w:rsidR="00507932" w:rsidRPr="00A86CD3" w:rsidRDefault="00C63A41" w:rsidP="00332EE6">
      <w:pPr>
        <w:pStyle w:val="MAPPA-Bodytext"/>
        <w:rPr>
          <w:rFonts w:ascii="Tenorite" w:hAnsi="Tenorite"/>
          <w:sz w:val="24"/>
          <w:szCs w:val="24"/>
          <w:lang w:val="en-GB"/>
        </w:rPr>
      </w:pPr>
      <w:r w:rsidRPr="00A86CD3">
        <w:rPr>
          <w:rFonts w:ascii="Tenorite" w:hAnsi="Tenorite"/>
          <w:sz w:val="24"/>
          <w:szCs w:val="24"/>
          <w:lang w:val="en-GB"/>
        </w:rPr>
        <w:t>Act 2022</w:t>
      </w:r>
      <w:r w:rsidR="00507932" w:rsidRPr="00A86CD3">
        <w:rPr>
          <w:rFonts w:ascii="Tenorite" w:hAnsi="Tenorite"/>
          <w:sz w:val="24"/>
          <w:szCs w:val="24"/>
          <w:lang w:val="en-GB"/>
        </w:rPr>
        <w:t xml:space="preserve">. </w:t>
      </w:r>
      <w:r w:rsidR="00F346C9" w:rsidRPr="00A86CD3">
        <w:rPr>
          <w:rFonts w:ascii="Tenorite" w:hAnsi="Tenorite"/>
          <w:sz w:val="24"/>
          <w:szCs w:val="24"/>
          <w:lang w:val="en-GB"/>
        </w:rPr>
        <w:t xml:space="preserve">The Secretary of State has also revised the </w:t>
      </w:r>
      <w:r w:rsidR="00B27C0E" w:rsidRPr="00A86CD3">
        <w:rPr>
          <w:rFonts w:ascii="Tenorite" w:hAnsi="Tenorite"/>
          <w:sz w:val="24"/>
          <w:szCs w:val="24"/>
          <w:lang w:val="en-GB"/>
        </w:rPr>
        <w:t xml:space="preserve">statutory </w:t>
      </w:r>
      <w:r w:rsidR="00F346C9" w:rsidRPr="00A86CD3">
        <w:rPr>
          <w:rFonts w:ascii="Tenorite" w:hAnsi="Tenorite"/>
          <w:sz w:val="24"/>
          <w:szCs w:val="24"/>
          <w:lang w:val="en-GB"/>
        </w:rPr>
        <w:t>MAPPA</w:t>
      </w:r>
      <w:r w:rsidR="00421553" w:rsidRPr="00A86CD3">
        <w:rPr>
          <w:rFonts w:ascii="Tenorite" w:hAnsi="Tenorite"/>
          <w:sz w:val="24"/>
          <w:szCs w:val="24"/>
          <w:lang w:val="en-GB"/>
        </w:rPr>
        <w:t xml:space="preserve"> </w:t>
      </w:r>
      <w:r w:rsidR="00F346C9" w:rsidRPr="00A86CD3">
        <w:rPr>
          <w:rFonts w:ascii="Tenorite" w:hAnsi="Tenorite"/>
          <w:sz w:val="24"/>
          <w:szCs w:val="24"/>
          <w:lang w:val="en-GB"/>
        </w:rPr>
        <w:t>Guidance on terroris</w:t>
      </w:r>
      <w:r w:rsidR="00711B4E" w:rsidRPr="00A86CD3">
        <w:rPr>
          <w:rFonts w:ascii="Tenorite" w:hAnsi="Tenorite"/>
          <w:sz w:val="24"/>
          <w:szCs w:val="24"/>
          <w:lang w:val="en-GB"/>
        </w:rPr>
        <w:t>m</w:t>
      </w:r>
      <w:r w:rsidR="00F346C9" w:rsidRPr="00A86CD3">
        <w:rPr>
          <w:rFonts w:ascii="Tenorite" w:hAnsi="Tenorite"/>
          <w:sz w:val="24"/>
          <w:szCs w:val="24"/>
          <w:lang w:val="en-GB"/>
        </w:rPr>
        <w:t xml:space="preserve"> offenders.</w:t>
      </w:r>
    </w:p>
    <w:p w14:paraId="4EED249A" w14:textId="73092DEE" w:rsidR="00B54A0B" w:rsidRPr="00A86CD3" w:rsidRDefault="00B54A0B" w:rsidP="00332EE6">
      <w:pPr>
        <w:pStyle w:val="MAPPA-Bodytext"/>
        <w:rPr>
          <w:rFonts w:ascii="Tenorite" w:hAnsi="Tenorite"/>
          <w:sz w:val="24"/>
          <w:szCs w:val="24"/>
          <w:lang w:val="en-GB"/>
        </w:rPr>
      </w:pPr>
      <w:r w:rsidRPr="00A86CD3">
        <w:rPr>
          <w:rFonts w:ascii="Tenorite" w:hAnsi="Tenorite"/>
          <w:sz w:val="24"/>
          <w:szCs w:val="24"/>
          <w:lang w:val="en-GB"/>
        </w:rPr>
        <w:t xml:space="preserve">The </w:t>
      </w:r>
      <w:r w:rsidR="00421553" w:rsidRPr="00A86CD3">
        <w:rPr>
          <w:rFonts w:ascii="Tenorite" w:hAnsi="Tenorite"/>
          <w:sz w:val="24"/>
          <w:szCs w:val="24"/>
          <w:lang w:val="en-GB"/>
        </w:rPr>
        <w:t>Probation Service</w:t>
      </w:r>
      <w:r w:rsidR="0028255E" w:rsidRPr="00A86CD3">
        <w:rPr>
          <w:rFonts w:ascii="Tenorite" w:hAnsi="Tenorite"/>
          <w:sz w:val="24"/>
          <w:szCs w:val="24"/>
          <w:lang w:val="en-GB"/>
        </w:rPr>
        <w:t xml:space="preserve">, via </w:t>
      </w:r>
      <w:r w:rsidR="001B4354" w:rsidRPr="00A86CD3">
        <w:rPr>
          <w:rFonts w:ascii="Tenorite" w:hAnsi="Tenorite"/>
          <w:sz w:val="24"/>
          <w:szCs w:val="24"/>
          <w:lang w:val="en-GB"/>
        </w:rPr>
        <w:t>its</w:t>
      </w:r>
      <w:r w:rsidRPr="00A86CD3">
        <w:rPr>
          <w:rFonts w:ascii="Tenorite" w:hAnsi="Tenorite"/>
          <w:sz w:val="24"/>
          <w:szCs w:val="24"/>
          <w:lang w:val="en-GB"/>
        </w:rPr>
        <w:t xml:space="preserve"> N</w:t>
      </w:r>
      <w:r w:rsidR="00A1656D" w:rsidRPr="00A86CD3">
        <w:rPr>
          <w:rFonts w:ascii="Tenorite" w:hAnsi="Tenorite"/>
          <w:sz w:val="24"/>
          <w:szCs w:val="24"/>
          <w:lang w:val="en-GB"/>
        </w:rPr>
        <w:t>at</w:t>
      </w:r>
      <w:r w:rsidR="001B4354" w:rsidRPr="00A86CD3">
        <w:rPr>
          <w:rFonts w:ascii="Tenorite" w:hAnsi="Tenorite"/>
          <w:sz w:val="24"/>
          <w:szCs w:val="24"/>
          <w:lang w:val="en-GB"/>
        </w:rPr>
        <w:t xml:space="preserve">ional </w:t>
      </w:r>
      <w:r w:rsidRPr="00A86CD3">
        <w:rPr>
          <w:rFonts w:ascii="Tenorite" w:hAnsi="Tenorite"/>
          <w:sz w:val="24"/>
          <w:szCs w:val="24"/>
          <w:lang w:val="en-GB"/>
        </w:rPr>
        <w:t>S</w:t>
      </w:r>
      <w:r w:rsidR="001B4354" w:rsidRPr="00A86CD3">
        <w:rPr>
          <w:rFonts w:ascii="Tenorite" w:hAnsi="Tenorite"/>
          <w:sz w:val="24"/>
          <w:szCs w:val="24"/>
          <w:lang w:val="en-GB"/>
        </w:rPr>
        <w:t xml:space="preserve">ecurity </w:t>
      </w:r>
      <w:r w:rsidRPr="00A86CD3">
        <w:rPr>
          <w:rFonts w:ascii="Tenorite" w:hAnsi="Tenorite"/>
          <w:sz w:val="24"/>
          <w:szCs w:val="24"/>
          <w:lang w:val="en-GB"/>
        </w:rPr>
        <w:t>D</w:t>
      </w:r>
      <w:r w:rsidR="001B4354" w:rsidRPr="00A86CD3">
        <w:rPr>
          <w:rFonts w:ascii="Tenorite" w:hAnsi="Tenorite"/>
          <w:sz w:val="24"/>
          <w:szCs w:val="24"/>
          <w:lang w:val="en-GB"/>
        </w:rPr>
        <w:t>ivision</w:t>
      </w:r>
      <w:r w:rsidR="00B27C0E" w:rsidRPr="00A86CD3">
        <w:rPr>
          <w:rFonts w:ascii="Tenorite" w:hAnsi="Tenorite"/>
          <w:sz w:val="24"/>
          <w:szCs w:val="24"/>
          <w:lang w:val="en-GB"/>
        </w:rPr>
        <w:t>,</w:t>
      </w:r>
      <w:r w:rsidRPr="00A86CD3">
        <w:rPr>
          <w:rFonts w:ascii="Tenorite" w:hAnsi="Tenorite"/>
          <w:sz w:val="24"/>
          <w:szCs w:val="24"/>
          <w:lang w:val="en-GB"/>
        </w:rPr>
        <w:t xml:space="preserve"> </w:t>
      </w:r>
      <w:r w:rsidR="0028255E" w:rsidRPr="00A86CD3">
        <w:rPr>
          <w:rFonts w:ascii="Tenorite" w:hAnsi="Tenorite"/>
          <w:sz w:val="24"/>
          <w:szCs w:val="24"/>
          <w:lang w:val="en-GB"/>
        </w:rPr>
        <w:t>has</w:t>
      </w:r>
      <w:r w:rsidR="00B27C0E" w:rsidRPr="00A86CD3">
        <w:rPr>
          <w:rFonts w:ascii="Tenorite" w:hAnsi="Tenorite"/>
          <w:sz w:val="24"/>
          <w:szCs w:val="24"/>
          <w:lang w:val="en-GB"/>
        </w:rPr>
        <w:t xml:space="preserve"> </w:t>
      </w:r>
      <w:r w:rsidRPr="00A86CD3">
        <w:rPr>
          <w:rFonts w:ascii="Tenorite" w:hAnsi="Tenorite"/>
          <w:sz w:val="24"/>
          <w:szCs w:val="24"/>
          <w:lang w:val="en-GB"/>
        </w:rPr>
        <w:t>create</w:t>
      </w:r>
      <w:r w:rsidR="0028255E" w:rsidRPr="00A86CD3">
        <w:rPr>
          <w:rFonts w:ascii="Tenorite" w:hAnsi="Tenorite"/>
          <w:sz w:val="24"/>
          <w:szCs w:val="24"/>
          <w:lang w:val="en-GB"/>
        </w:rPr>
        <w:t>d</w:t>
      </w:r>
      <w:r w:rsidRPr="00A86CD3">
        <w:rPr>
          <w:rFonts w:ascii="Tenorite" w:hAnsi="Tenorite"/>
          <w:sz w:val="24"/>
          <w:szCs w:val="24"/>
          <w:lang w:val="en-GB"/>
        </w:rPr>
        <w:t xml:space="preserve"> a specialist dedicated and highly skilled workforce, which provides an enhanced level of management and intervention for the most high-risk, </w:t>
      </w:r>
      <w:r w:rsidR="006100F1" w:rsidRPr="00A86CD3">
        <w:rPr>
          <w:rFonts w:ascii="Tenorite" w:hAnsi="Tenorite"/>
          <w:sz w:val="24"/>
          <w:szCs w:val="24"/>
          <w:lang w:val="en-GB"/>
        </w:rPr>
        <w:t>complex,</w:t>
      </w:r>
      <w:r w:rsidRPr="00A86CD3">
        <w:rPr>
          <w:rFonts w:ascii="Tenorite" w:hAnsi="Tenorite"/>
          <w:sz w:val="24"/>
          <w:szCs w:val="24"/>
          <w:lang w:val="en-GB"/>
        </w:rPr>
        <w:t xml:space="preserve"> and high-profile </w:t>
      </w:r>
      <w:r w:rsidR="00711B4E" w:rsidRPr="00A86CD3">
        <w:rPr>
          <w:rFonts w:ascii="Tenorite" w:hAnsi="Tenorite"/>
          <w:sz w:val="24"/>
          <w:szCs w:val="24"/>
          <w:lang w:val="en-GB"/>
        </w:rPr>
        <w:t>individuals</w:t>
      </w:r>
      <w:r w:rsidRPr="00A86CD3">
        <w:rPr>
          <w:rFonts w:ascii="Tenorite" w:hAnsi="Tenorite"/>
          <w:sz w:val="24"/>
          <w:szCs w:val="24"/>
          <w:lang w:val="en-GB"/>
        </w:rPr>
        <w:t xml:space="preserve"> in the community. This include</w:t>
      </w:r>
      <w:r w:rsidR="001143B7" w:rsidRPr="00A86CD3">
        <w:rPr>
          <w:rFonts w:ascii="Tenorite" w:hAnsi="Tenorite"/>
          <w:sz w:val="24"/>
          <w:szCs w:val="24"/>
          <w:lang w:val="en-GB"/>
        </w:rPr>
        <w:t>s</w:t>
      </w:r>
      <w:r w:rsidRPr="00A86CD3">
        <w:rPr>
          <w:rFonts w:ascii="Tenorite" w:hAnsi="Tenorite"/>
          <w:sz w:val="24"/>
          <w:szCs w:val="24"/>
          <w:lang w:val="en-GB"/>
        </w:rPr>
        <w:t xml:space="preserve"> the management of terrorist</w:t>
      </w:r>
      <w:r w:rsidR="0028255E" w:rsidRPr="00A86CD3">
        <w:rPr>
          <w:rFonts w:ascii="Tenorite" w:hAnsi="Tenorite"/>
          <w:sz w:val="24"/>
          <w:szCs w:val="24"/>
          <w:lang w:val="en-GB"/>
        </w:rPr>
        <w:t xml:space="preserve"> connected and terrorist risk</w:t>
      </w:r>
      <w:r w:rsidRPr="00A86CD3">
        <w:rPr>
          <w:rFonts w:ascii="Tenorite" w:hAnsi="Tenorite"/>
          <w:sz w:val="24"/>
          <w:szCs w:val="24"/>
          <w:lang w:val="en-GB"/>
        </w:rPr>
        <w:t xml:space="preserve"> offenders. The NSD</w:t>
      </w:r>
      <w:r w:rsidR="00051C64" w:rsidRPr="00A86CD3">
        <w:rPr>
          <w:rFonts w:ascii="Tenorite" w:hAnsi="Tenorite"/>
          <w:sz w:val="24"/>
          <w:szCs w:val="24"/>
          <w:lang w:val="en-GB"/>
        </w:rPr>
        <w:t xml:space="preserve"> and </w:t>
      </w:r>
      <w:r w:rsidR="00D8050D" w:rsidRPr="00A86CD3">
        <w:rPr>
          <w:rFonts w:ascii="Tenorite" w:hAnsi="Tenorite"/>
          <w:sz w:val="24"/>
          <w:szCs w:val="24"/>
          <w:lang w:val="en-GB"/>
        </w:rPr>
        <w:t>C</w:t>
      </w:r>
      <w:r w:rsidR="00051C64" w:rsidRPr="00A86CD3">
        <w:rPr>
          <w:rFonts w:ascii="Tenorite" w:hAnsi="Tenorite"/>
          <w:sz w:val="24"/>
          <w:szCs w:val="24"/>
          <w:lang w:val="en-GB"/>
        </w:rPr>
        <w:t>ounter-</w:t>
      </w:r>
      <w:r w:rsidR="00D8050D" w:rsidRPr="00A86CD3">
        <w:rPr>
          <w:rFonts w:ascii="Tenorite" w:hAnsi="Tenorite"/>
          <w:sz w:val="24"/>
          <w:szCs w:val="24"/>
          <w:lang w:val="en-GB"/>
        </w:rPr>
        <w:t>T</w:t>
      </w:r>
      <w:r w:rsidR="00051C64" w:rsidRPr="00A86CD3">
        <w:rPr>
          <w:rFonts w:ascii="Tenorite" w:hAnsi="Tenorite"/>
          <w:sz w:val="24"/>
          <w:szCs w:val="24"/>
          <w:lang w:val="en-GB"/>
        </w:rPr>
        <w:t>erroris</w:t>
      </w:r>
      <w:r w:rsidR="00B27C0E" w:rsidRPr="00A86CD3">
        <w:rPr>
          <w:rFonts w:ascii="Tenorite" w:hAnsi="Tenorite"/>
          <w:sz w:val="24"/>
          <w:szCs w:val="24"/>
          <w:lang w:val="en-GB"/>
        </w:rPr>
        <w:t>m</w:t>
      </w:r>
      <w:r w:rsidR="00051C64" w:rsidRPr="00A86CD3">
        <w:rPr>
          <w:rFonts w:ascii="Tenorite" w:hAnsi="Tenorite"/>
          <w:sz w:val="24"/>
          <w:szCs w:val="24"/>
          <w:lang w:val="en-GB"/>
        </w:rPr>
        <w:t xml:space="preserve"> </w:t>
      </w:r>
      <w:r w:rsidR="00D8050D" w:rsidRPr="00A86CD3">
        <w:rPr>
          <w:rFonts w:ascii="Tenorite" w:hAnsi="Tenorite"/>
          <w:sz w:val="24"/>
          <w:szCs w:val="24"/>
          <w:lang w:val="en-GB"/>
        </w:rPr>
        <w:t>P</w:t>
      </w:r>
      <w:r w:rsidR="00051C64" w:rsidRPr="00A86CD3">
        <w:rPr>
          <w:rFonts w:ascii="Tenorite" w:hAnsi="Tenorite"/>
          <w:sz w:val="24"/>
          <w:szCs w:val="24"/>
          <w:lang w:val="en-GB"/>
        </w:rPr>
        <w:t>olic</w:t>
      </w:r>
      <w:r w:rsidR="00B27C0E" w:rsidRPr="00A86CD3">
        <w:rPr>
          <w:rFonts w:ascii="Tenorite" w:hAnsi="Tenorite"/>
          <w:sz w:val="24"/>
          <w:szCs w:val="24"/>
          <w:lang w:val="en-GB"/>
        </w:rPr>
        <w:t>ing</w:t>
      </w:r>
      <w:r w:rsidRPr="00A86CD3">
        <w:rPr>
          <w:rFonts w:ascii="Tenorite" w:hAnsi="Tenorite"/>
          <w:sz w:val="24"/>
          <w:szCs w:val="24"/>
          <w:lang w:val="en-GB"/>
        </w:rPr>
        <w:t xml:space="preserve"> work closely with</w:t>
      </w:r>
      <w:r w:rsidR="00B27C0E" w:rsidRPr="00A86CD3">
        <w:rPr>
          <w:rFonts w:ascii="Tenorite" w:hAnsi="Tenorite"/>
          <w:sz w:val="24"/>
          <w:szCs w:val="24"/>
          <w:lang w:val="en-GB"/>
        </w:rPr>
        <w:t xml:space="preserve"> </w:t>
      </w:r>
      <w:r w:rsidR="00051C64" w:rsidRPr="00A86CD3">
        <w:rPr>
          <w:rFonts w:ascii="Tenorite" w:hAnsi="Tenorite"/>
          <w:sz w:val="24"/>
          <w:szCs w:val="24"/>
          <w:lang w:val="en-GB"/>
        </w:rPr>
        <w:t>local</w:t>
      </w:r>
      <w:r w:rsidRPr="00A86CD3">
        <w:rPr>
          <w:rFonts w:ascii="Tenorite" w:hAnsi="Tenorite"/>
          <w:sz w:val="24"/>
          <w:szCs w:val="24"/>
          <w:lang w:val="en-GB"/>
        </w:rPr>
        <w:t xml:space="preserve"> </w:t>
      </w:r>
      <w:r w:rsidR="00B31964" w:rsidRPr="00A86CD3">
        <w:rPr>
          <w:rFonts w:ascii="Tenorite" w:hAnsi="Tenorite"/>
          <w:sz w:val="24"/>
          <w:szCs w:val="24"/>
          <w:lang w:val="en-GB"/>
        </w:rPr>
        <w:t>SMBs</w:t>
      </w:r>
      <w:r w:rsidR="00051C64" w:rsidRPr="00A86CD3">
        <w:rPr>
          <w:rFonts w:ascii="Tenorite" w:hAnsi="Tenorite"/>
          <w:sz w:val="24"/>
          <w:szCs w:val="24"/>
          <w:lang w:val="en-GB"/>
        </w:rPr>
        <w:t xml:space="preserve"> to ensure</w:t>
      </w:r>
      <w:r w:rsidR="00D8050D" w:rsidRPr="00A86CD3">
        <w:rPr>
          <w:rFonts w:ascii="Tenorite" w:hAnsi="Tenorite"/>
          <w:sz w:val="24"/>
          <w:szCs w:val="24"/>
          <w:lang w:val="en-GB"/>
        </w:rPr>
        <w:t xml:space="preserve"> </w:t>
      </w:r>
      <w:r w:rsidRPr="00A86CD3">
        <w:rPr>
          <w:rFonts w:ascii="Tenorite" w:hAnsi="Tenorite"/>
          <w:sz w:val="24"/>
          <w:szCs w:val="24"/>
          <w:lang w:val="en-GB"/>
        </w:rPr>
        <w:t xml:space="preserve">the robust management of </w:t>
      </w:r>
      <w:r w:rsidR="00D8050D" w:rsidRPr="00A86CD3">
        <w:rPr>
          <w:rFonts w:ascii="Tenorite" w:hAnsi="Tenorite"/>
          <w:sz w:val="24"/>
          <w:szCs w:val="24"/>
          <w:lang w:val="en-GB"/>
        </w:rPr>
        <w:t>terrorism cases</w:t>
      </w:r>
      <w:r w:rsidR="00A1656D" w:rsidRPr="00A86CD3">
        <w:rPr>
          <w:rFonts w:ascii="Tenorite" w:hAnsi="Tenorite"/>
          <w:sz w:val="24"/>
          <w:szCs w:val="24"/>
          <w:lang w:val="en-GB"/>
        </w:rPr>
        <w:t>.</w:t>
      </w:r>
      <w:r w:rsidR="00AA3E8E" w:rsidRPr="00A86CD3">
        <w:rPr>
          <w:rFonts w:ascii="Tenorite" w:hAnsi="Tenorite"/>
          <w:sz w:val="24"/>
          <w:szCs w:val="24"/>
          <w:lang w:val="en-GB"/>
        </w:rPr>
        <w:t xml:space="preserve"> </w:t>
      </w:r>
      <w:r w:rsidR="00836998" w:rsidRPr="00A86CD3">
        <w:rPr>
          <w:rFonts w:ascii="Tenorite" w:hAnsi="Tenorite"/>
          <w:sz w:val="24"/>
          <w:szCs w:val="24"/>
          <w:lang w:val="en-GB"/>
        </w:rPr>
        <w:t xml:space="preserve">Data on </w:t>
      </w:r>
      <w:r w:rsidR="004F6BAD" w:rsidRPr="00A86CD3">
        <w:rPr>
          <w:rFonts w:ascii="Tenorite" w:hAnsi="Tenorite"/>
          <w:sz w:val="24"/>
          <w:szCs w:val="24"/>
          <w:lang w:val="en-GB"/>
        </w:rPr>
        <w:t xml:space="preserve">Category 4 individuals is not included in this report </w:t>
      </w:r>
      <w:r w:rsidR="00866269" w:rsidRPr="00A86CD3">
        <w:rPr>
          <w:rFonts w:ascii="Tenorite" w:hAnsi="Tenorite"/>
          <w:sz w:val="24"/>
          <w:szCs w:val="24"/>
          <w:lang w:val="en-GB"/>
        </w:rPr>
        <w:t xml:space="preserve">due to data protection issues related to </w:t>
      </w:r>
      <w:r w:rsidR="00FD6B53" w:rsidRPr="00A86CD3">
        <w:rPr>
          <w:rFonts w:ascii="Tenorite" w:hAnsi="Tenorite"/>
          <w:sz w:val="24"/>
          <w:szCs w:val="24"/>
          <w:lang w:val="en-GB"/>
        </w:rPr>
        <w:t xml:space="preserve">low numbers. This data will be aggregated and published </w:t>
      </w:r>
      <w:r w:rsidR="00BD2C5A" w:rsidRPr="00A86CD3">
        <w:rPr>
          <w:rFonts w:ascii="Tenorite" w:hAnsi="Tenorite"/>
          <w:sz w:val="24"/>
          <w:szCs w:val="24"/>
          <w:lang w:val="en-GB"/>
        </w:rPr>
        <w:t>nationally.</w:t>
      </w:r>
    </w:p>
    <w:p w14:paraId="57FF3260" w14:textId="3A1C02F8"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All MAPPA reports from England and Wales are published online at: </w:t>
      </w:r>
      <w:hyperlink r:id="rId18" w:history="1">
        <w:r w:rsidRPr="00A86CD3">
          <w:rPr>
            <w:rStyle w:val="Hyperlink"/>
            <w:rFonts w:ascii="Tenorite" w:hAnsi="Tenorite"/>
            <w:sz w:val="24"/>
            <w:szCs w:val="24"/>
            <w:lang w:val="en-GB"/>
          </w:rPr>
          <w:t>www.gov.uk</w:t>
        </w:r>
      </w:hyperlink>
      <w:r w:rsidRPr="00A86CD3">
        <w:rPr>
          <w:rFonts w:ascii="Tenorite" w:hAnsi="Tenorite"/>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A7941A2"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2949</w:t>
            </w:r>
          </w:p>
        </w:tc>
        <w:tc>
          <w:tcPr>
            <w:tcW w:w="2186" w:type="dxa"/>
          </w:tcPr>
          <w:p w14:paraId="1638E0FC" w14:textId="6A040372"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707</w:t>
            </w:r>
          </w:p>
        </w:tc>
        <w:tc>
          <w:tcPr>
            <w:tcW w:w="2186" w:type="dxa"/>
          </w:tcPr>
          <w:p w14:paraId="1F1BCFAF" w14:textId="37052426"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6423CFE"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3656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181F23A"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10F8D0CE" w14:textId="7136440E"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46F3891" w14:textId="5967B7A4"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29D9E254" w14:textId="552AAE7F"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1752503"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6751848" w14:textId="6619CCFD"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5314FEE" w14:textId="06D9EB24"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FD44C20" w14:textId="7B08E46C"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585EBDA8" w:rsidR="006F27F5" w:rsidRPr="00523CF4" w:rsidRDefault="008D3091" w:rsidP="00316362">
            <w:pPr>
              <w:pStyle w:val="MAPPA-Tabletext"/>
              <w:rPr>
                <w:b w:val="0"/>
                <w:bCs w:val="0"/>
                <w:sz w:val="24"/>
                <w:szCs w:val="24"/>
                <w:lang w:val="en-GB"/>
              </w:rPr>
            </w:pPr>
            <w:r>
              <w:rPr>
                <w:b w:val="0"/>
                <w:bCs w:val="0"/>
                <w:sz w:val="24"/>
                <w:szCs w:val="24"/>
                <w:lang w:val="en-GB"/>
              </w:rPr>
              <w:t>Total</w:t>
            </w:r>
          </w:p>
        </w:tc>
        <w:tc>
          <w:tcPr>
            <w:tcW w:w="2185" w:type="dxa"/>
          </w:tcPr>
          <w:p w14:paraId="5425DA3C" w14:textId="7A5A9935" w:rsidR="006F27F5" w:rsidRPr="00523CF4" w:rsidRDefault="007775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r w:rsidR="00427410">
              <w:rPr>
                <w:b w:val="0"/>
                <w:sz w:val="24"/>
                <w:szCs w:val="24"/>
                <w:lang w:val="en-GB"/>
              </w:rPr>
              <w:t>64</w:t>
            </w:r>
          </w:p>
        </w:tc>
        <w:tc>
          <w:tcPr>
            <w:tcW w:w="2186" w:type="dxa"/>
          </w:tcPr>
          <w:p w14:paraId="4B320A3C" w14:textId="1BBE4CFD" w:rsidR="006F27F5" w:rsidRPr="00523CF4" w:rsidRDefault="0077755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r w:rsidR="00427410">
              <w:rPr>
                <w:b w:val="0"/>
                <w:sz w:val="24"/>
                <w:szCs w:val="24"/>
                <w:lang w:val="en-GB"/>
              </w:rPr>
              <w:t>19</w:t>
            </w:r>
          </w:p>
        </w:tc>
        <w:tc>
          <w:tcPr>
            <w:tcW w:w="2186" w:type="dxa"/>
          </w:tcPr>
          <w:p w14:paraId="59BF82DA" w14:textId="674446DC"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230BC3FB" w14:textId="7465754D" w:rsidR="006F27F5" w:rsidRPr="00523CF4" w:rsidRDefault="0064795A"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3702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B92CFBF"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231D96FE" w14:textId="158B3FED"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413645CC" w14:textId="5D66028A"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5A206D70" w14:textId="126645DB"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75</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DDFC2EC"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4AF1F0B4" w14:textId="7C459ACB"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15504D64"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66FC4C00" w14:textId="0BD40D93"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A5C7AF2"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38</w:t>
            </w:r>
          </w:p>
        </w:tc>
        <w:tc>
          <w:tcPr>
            <w:tcW w:w="2186" w:type="dxa"/>
          </w:tcPr>
          <w:p w14:paraId="5D543B3B" w14:textId="502348A7"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03713ACD" w14:textId="4942DAC6"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35</w:t>
            </w:r>
          </w:p>
        </w:tc>
        <w:tc>
          <w:tcPr>
            <w:tcW w:w="2186" w:type="dxa"/>
          </w:tcPr>
          <w:p w14:paraId="29E98152" w14:textId="51733F19" w:rsidR="00AA3E8E" w:rsidRPr="00523CF4" w:rsidRDefault="0077755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14B1874" w:rsidR="00332EE6" w:rsidRPr="00523CF4" w:rsidRDefault="007775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68F61C24" w:rsidR="00332EE6" w:rsidRPr="00523CF4" w:rsidRDefault="0077755C"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0768268" w:rsidR="00A231D9" w:rsidRPr="00523CF4" w:rsidRDefault="0041650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D75AABE" w:rsidR="00A231D9" w:rsidRPr="00523CF4" w:rsidRDefault="0041650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624287E" w:rsidR="00A231D9" w:rsidRPr="00523CF4" w:rsidRDefault="0041650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44325226" w:rsidR="00332EE6" w:rsidRPr="00523CF4" w:rsidRDefault="0041650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986569E"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4F9E68F" w14:textId="11B5CAEF"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20ECB5F" w14:textId="0694E276"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DF5D08B" w:rsidR="00AA3E8E" w:rsidRPr="00523CF4" w:rsidRDefault="00416504" w:rsidP="00B06F75">
            <w:pPr>
              <w:pStyle w:val="MAPPA-Tabletext"/>
              <w:jc w:val="right"/>
              <w:rPr>
                <w:b w:val="0"/>
                <w:bCs w:val="0"/>
                <w:sz w:val="24"/>
                <w:szCs w:val="24"/>
                <w:lang w:val="en-GB"/>
              </w:rPr>
            </w:pPr>
            <w:r>
              <w:rPr>
                <w:b w:val="0"/>
                <w:bCs w:val="0"/>
                <w:sz w:val="24"/>
                <w:szCs w:val="24"/>
                <w:lang w:val="en-GB"/>
              </w:rPr>
              <w:t>28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A4E375E"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72FF4F7" w14:textId="35AEE6F1"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5D55EA6" w14:textId="11DE8492" w:rsidR="00AA3E8E" w:rsidRPr="00523CF4" w:rsidRDefault="0041650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629B8F97" w:rsidR="00AA3E8E" w:rsidRPr="00523CF4" w:rsidRDefault="00416504" w:rsidP="00B06F75">
            <w:pPr>
              <w:pStyle w:val="MAPPA-Tabletext"/>
              <w:jc w:val="right"/>
              <w:rPr>
                <w:b w:val="0"/>
                <w:bCs w:val="0"/>
                <w:sz w:val="24"/>
                <w:szCs w:val="24"/>
                <w:lang w:val="en-GB"/>
              </w:rPr>
            </w:pPr>
            <w:r>
              <w:rPr>
                <w:b w:val="0"/>
                <w:bCs w:val="0"/>
                <w:sz w:val="24"/>
                <w:szCs w:val="24"/>
                <w:lang w:val="en-GB"/>
              </w:rPr>
              <w:t>11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Total</w:t>
            </w:r>
          </w:p>
        </w:tc>
        <w:tc>
          <w:tcPr>
            <w:tcW w:w="2185" w:type="dxa"/>
          </w:tcPr>
          <w:p w14:paraId="553CCAF1" w14:textId="25EB7B27" w:rsidR="00AA3E8E" w:rsidRPr="00523CF4" w:rsidRDefault="004D178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tcW w:w="2186" w:type="dxa"/>
          </w:tcPr>
          <w:p w14:paraId="184256C5" w14:textId="1A5EDDEA" w:rsidR="00AA3E8E" w:rsidRPr="00523CF4" w:rsidRDefault="004D178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tcW w:w="2186" w:type="dxa"/>
          </w:tcPr>
          <w:p w14:paraId="44078787" w14:textId="33B49A08" w:rsidR="00AA3E8E" w:rsidRPr="00523CF4" w:rsidRDefault="004D178B"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554C27F1" w:rsidR="00AA3E8E" w:rsidRPr="00523CF4" w:rsidRDefault="004D178B" w:rsidP="00B06F75">
            <w:pPr>
              <w:pStyle w:val="MAPPA-Tabletext"/>
              <w:jc w:val="right"/>
              <w:rPr>
                <w:b w:val="0"/>
                <w:bCs w:val="0"/>
                <w:sz w:val="24"/>
                <w:szCs w:val="24"/>
                <w:lang w:val="en-GB"/>
              </w:rPr>
            </w:pPr>
            <w:r>
              <w:rPr>
                <w:b w:val="0"/>
                <w:bCs w:val="0"/>
                <w:sz w:val="24"/>
                <w:szCs w:val="24"/>
                <w:lang w:val="en-GB"/>
              </w:rPr>
              <w:t>39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5A5392B" w:rsidR="00FA3513" w:rsidRPr="00523CF4" w:rsidRDefault="004D178B"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E8F00B0" w:rsidR="00FA3513" w:rsidRPr="00523CF4" w:rsidRDefault="004D178B"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F1A2027" w:rsidR="00FA3513" w:rsidRPr="00523CF4" w:rsidRDefault="004D178B"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9E5AF23" w:rsidR="00332EE6" w:rsidRPr="004265C9" w:rsidRDefault="004D178B"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218</w:t>
            </w:r>
          </w:p>
        </w:tc>
      </w:tr>
    </w:tbl>
    <w:p w14:paraId="07E10B6F" w14:textId="77777777" w:rsidR="00332EE6" w:rsidRPr="001F3FB5" w:rsidRDefault="00332EE6" w:rsidP="00332EE6">
      <w:pPr>
        <w:rPr>
          <w:rFonts w:ascii="Arial" w:hAnsi="Arial" w:cs="Arial"/>
        </w:rPr>
      </w:pPr>
    </w:p>
    <w:p w14:paraId="19B12CA0" w14:textId="2EA90F2D" w:rsidR="009D2223" w:rsidRPr="00177F32" w:rsidRDefault="009D2223" w:rsidP="009D2223">
      <w:pPr>
        <w:rPr>
          <w:rFonts w:ascii="Tenorite" w:hAnsi="Tenorite" w:cs="Arial"/>
          <w:b/>
          <w:bCs/>
          <w:sz w:val="22"/>
          <w:szCs w:val="22"/>
        </w:rPr>
      </w:pPr>
      <w:r w:rsidRPr="00177F32">
        <w:rPr>
          <w:rFonts w:ascii="Tenorite" w:hAnsi="Tenorite" w:cs="Arial"/>
          <w:b/>
          <w:bCs/>
          <w:sz w:val="22"/>
          <w:szCs w:val="22"/>
        </w:rPr>
        <w:t>“This figure has been calculated using the mid-2021 estimated resident population, published by the Office for National Statistics (ONS) on 21 December 202</w:t>
      </w:r>
      <w:r w:rsidR="00F1440C">
        <w:rPr>
          <w:rFonts w:ascii="Tenorite" w:hAnsi="Tenorite" w:cs="Arial"/>
          <w:b/>
          <w:bCs/>
          <w:sz w:val="22"/>
          <w:szCs w:val="22"/>
        </w:rPr>
        <w:t>2</w:t>
      </w:r>
      <w:r w:rsidRPr="00177F32">
        <w:rPr>
          <w:rFonts w:ascii="Tenorite" w:hAnsi="Tenorite" w:cs="Arial"/>
          <w:b/>
          <w:bCs/>
          <w:sz w:val="22"/>
          <w:szCs w:val="22"/>
        </w:rPr>
        <w:t xml:space="preserve">, excluding those aged less than ten years of age. </w:t>
      </w:r>
    </w:p>
    <w:p w14:paraId="3D09BCB5" w14:textId="77777777" w:rsidR="009D2223" w:rsidRPr="00177F32" w:rsidRDefault="009D2223" w:rsidP="009D2223">
      <w:pPr>
        <w:rPr>
          <w:rFonts w:ascii="Tenorite" w:hAnsi="Tenorite" w:cs="Arial"/>
          <w:b/>
          <w:bCs/>
          <w:sz w:val="22"/>
          <w:szCs w:val="22"/>
        </w:rPr>
      </w:pPr>
    </w:p>
    <w:p w14:paraId="399949A4" w14:textId="77777777" w:rsidR="009D2223" w:rsidRPr="00177F32" w:rsidRDefault="009D2223" w:rsidP="009D2223">
      <w:pPr>
        <w:rPr>
          <w:rFonts w:ascii="Tenorite" w:hAnsi="Tenorite" w:cs="Arial"/>
          <w:b/>
          <w:bCs/>
          <w:sz w:val="22"/>
          <w:szCs w:val="22"/>
        </w:rPr>
      </w:pPr>
      <w:r w:rsidRPr="00177F32">
        <w:rPr>
          <w:rFonts w:ascii="Tenorite" w:hAnsi="Tenorite" w:cs="Arial"/>
          <w:b/>
          <w:bCs/>
          <w:sz w:val="22"/>
          <w:szCs w:val="22"/>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57764D47"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6100F1"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28A9D0C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w:t>
      </w:r>
      <w:r w:rsidR="000F52DE" w:rsidRPr="00B510E5">
        <w:rPr>
          <w:sz w:val="24"/>
          <w:szCs w:val="24"/>
          <w:lang w:val="en-GB"/>
        </w:rPr>
        <w:t>Team,</w:t>
      </w:r>
      <w:r w:rsidR="00786A3A" w:rsidRPr="00B510E5">
        <w:rPr>
          <w:sz w:val="24"/>
          <w:szCs w:val="24"/>
          <w:lang w:val="en-GB"/>
        </w:rPr>
        <w:t xml:space="preserve"> or Mental Health Services. </w:t>
      </w:r>
    </w:p>
    <w:p w14:paraId="2317CEAB" w14:textId="16785087"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0F52DE"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t>
      </w:r>
      <w:r w:rsidR="00786A3A" w:rsidRPr="00B510E5">
        <w:rPr>
          <w:sz w:val="24"/>
          <w:szCs w:val="24"/>
          <w:lang w:val="en-GB"/>
        </w:rPr>
        <w:t>whichever agency has the primary responsibility for them.</w:t>
      </w:r>
    </w:p>
    <w:p w14:paraId="2B7BA79B" w14:textId="68105E4B"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6100F1"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3F58D6D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w:t>
      </w:r>
      <w:r w:rsidR="000F52DE"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w:t>
      </w:r>
      <w:r w:rsidRPr="00B510E5">
        <w:rPr>
          <w:sz w:val="24"/>
          <w:szCs w:val="24"/>
          <w:lang w:val="en-GB"/>
        </w:rPr>
        <w:lastRenderedPageBreak/>
        <w:t xml:space="preserve">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1EA9DB4A"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0F52DE" w:rsidRPr="00B510E5">
        <w:rPr>
          <w:sz w:val="24"/>
          <w:szCs w:val="24"/>
          <w:lang w:val="en-GB"/>
        </w:rPr>
        <w:t>must</w:t>
      </w:r>
      <w:r w:rsidR="3CAB031D" w:rsidRPr="00B510E5">
        <w:rPr>
          <w:sz w:val="24"/>
          <w:szCs w:val="24"/>
          <w:lang w:val="en-GB"/>
        </w:rPr>
        <w:t xml:space="preserve">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3466CBDB" w14:textId="75248783" w:rsidR="00782356" w:rsidRDefault="00332EE6" w:rsidP="00B510E5">
      <w:pPr>
        <w:pStyle w:val="Default"/>
        <w:spacing w:after="240" w:line="260" w:lineRule="exact"/>
        <w:rPr>
          <w:rFonts w:ascii="Arial" w:hAnsi="Arial" w:cs="Arial"/>
        </w:rPr>
      </w:pPr>
      <w:r w:rsidRPr="00B510E5">
        <w:rPr>
          <w:rFonts w:ascii="Arial" w:hAnsi="Arial" w:cs="Arial"/>
        </w:rPr>
        <w:t xml:space="preserve">An individual subject to an SRO is required to notify the police of their name and </w:t>
      </w:r>
      <w:r w:rsidR="008F601A" w:rsidRPr="00B510E5">
        <w:rPr>
          <w:rFonts w:ascii="Arial" w:hAnsi="Arial" w:cs="Arial"/>
        </w:rPr>
        <w:t>home.</w:t>
      </w:r>
      <w:r w:rsidRPr="00B510E5">
        <w:rPr>
          <w:rFonts w:ascii="Arial" w:hAnsi="Arial" w:cs="Arial"/>
        </w:rPr>
        <w:t xml:space="preserve"> </w:t>
      </w:r>
    </w:p>
    <w:p w14:paraId="66808D0C" w14:textId="77777777" w:rsidR="000D5D07" w:rsidRDefault="000D5D07" w:rsidP="00B510E5">
      <w:pPr>
        <w:pStyle w:val="Default"/>
        <w:spacing w:after="240" w:line="260" w:lineRule="exact"/>
        <w:rPr>
          <w:rFonts w:ascii="Arial" w:hAnsi="Arial" w:cs="Arial"/>
        </w:rPr>
      </w:pPr>
    </w:p>
    <w:p w14:paraId="60DF46B9" w14:textId="192B7CFE" w:rsidR="00332EE6" w:rsidRPr="00B510E5" w:rsidRDefault="00332EE6" w:rsidP="00B510E5">
      <w:pPr>
        <w:pStyle w:val="Default"/>
        <w:spacing w:after="240" w:line="260" w:lineRule="exact"/>
        <w:rPr>
          <w:rFonts w:ascii="Arial" w:hAnsi="Arial" w:cs="Arial"/>
        </w:rPr>
      </w:pPr>
      <w:r w:rsidRPr="00B510E5">
        <w:rPr>
          <w:rFonts w:ascii="Arial" w:hAnsi="Arial" w:cs="Arial"/>
        </w:rPr>
        <w:t>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07E1F9D7" w14:textId="77777777" w:rsidR="008477B4" w:rsidRDefault="008477B4" w:rsidP="00332EE6">
      <w:pPr>
        <w:pStyle w:val="MAPPA-Bodytext"/>
        <w:rPr>
          <w:lang w:val="en-GB"/>
        </w:rPr>
      </w:pPr>
    </w:p>
    <w:p w14:paraId="3BE0E84F" w14:textId="77777777" w:rsidR="00782356" w:rsidRDefault="00782356" w:rsidP="00332EE6">
      <w:pPr>
        <w:pStyle w:val="MAPPA-Bodytext"/>
        <w:rPr>
          <w:lang w:val="en-GB"/>
        </w:rPr>
      </w:pPr>
    </w:p>
    <w:p w14:paraId="452E6B43" w14:textId="77777777" w:rsidR="00782356" w:rsidRDefault="00782356" w:rsidP="00332EE6">
      <w:pPr>
        <w:pStyle w:val="MAPPA-Bodytext"/>
        <w:rPr>
          <w:lang w:val="en-GB"/>
        </w:rPr>
      </w:pPr>
    </w:p>
    <w:p w14:paraId="1E5F1FE3" w14:textId="77777777" w:rsidR="00782356" w:rsidRDefault="00782356" w:rsidP="00332EE6">
      <w:pPr>
        <w:pStyle w:val="MAPPA-Bodytext"/>
        <w:rPr>
          <w:lang w:val="en-GB"/>
        </w:rPr>
      </w:pPr>
    </w:p>
    <w:p w14:paraId="3FBB79F1" w14:textId="77777777" w:rsidR="00F82498" w:rsidRDefault="00F82498" w:rsidP="00782356">
      <w:pPr>
        <w:pStyle w:val="Heading1"/>
        <w:rPr>
          <w:sz w:val="56"/>
          <w:szCs w:val="56"/>
        </w:rPr>
        <w:sectPr w:rsidR="00F82498" w:rsidSect="00782356">
          <w:footerReference w:type="default" r:id="rId21"/>
          <w:type w:val="continuous"/>
          <w:pgSz w:w="11905" w:h="16837" w:code="9"/>
          <w:pgMar w:top="720" w:right="720" w:bottom="720" w:left="720" w:header="720" w:footer="567" w:gutter="0"/>
          <w:cols w:space="720"/>
          <w:noEndnote/>
        </w:sectPr>
      </w:pPr>
    </w:p>
    <w:p w14:paraId="23EC1735" w14:textId="77777777" w:rsidR="00782356" w:rsidRPr="00BE47CE" w:rsidRDefault="00782356" w:rsidP="00782356">
      <w:pPr>
        <w:pStyle w:val="Heading1"/>
        <w:rPr>
          <w:sz w:val="56"/>
          <w:szCs w:val="56"/>
        </w:rPr>
      </w:pPr>
      <w:r w:rsidRPr="00BE47CE">
        <w:rPr>
          <w:sz w:val="56"/>
          <w:szCs w:val="56"/>
        </w:rPr>
        <w:t>MAPPA – At work in Lancashire</w:t>
      </w:r>
    </w:p>
    <w:p w14:paraId="33431A1B" w14:textId="77777777" w:rsidR="00782356" w:rsidRPr="007C7106" w:rsidRDefault="00782356" w:rsidP="00782356">
      <w:pPr>
        <w:pStyle w:val="Default"/>
        <w:pBdr>
          <w:bottom w:val="single" w:sz="4" w:space="1" w:color="007BC3"/>
        </w:pBdr>
        <w:rPr>
          <w:rFonts w:ascii="Arial" w:hAnsi="Arial" w:cs="Arial"/>
          <w:color w:val="FFFFFF"/>
          <w:sz w:val="16"/>
          <w:szCs w:val="16"/>
        </w:rPr>
      </w:pPr>
    </w:p>
    <w:p w14:paraId="304D4D16" w14:textId="77777777" w:rsidR="00782356" w:rsidRPr="00916D29" w:rsidRDefault="00782356" w:rsidP="00782356">
      <w:pPr>
        <w:pStyle w:val="MAPPA-Bodytext"/>
        <w:rPr>
          <w:lang w:val="en-GB"/>
        </w:rPr>
        <w:sectPr w:rsidR="00782356" w:rsidRPr="00916D29" w:rsidSect="00F82498">
          <w:type w:val="continuous"/>
          <w:pgSz w:w="11905" w:h="16837" w:code="9"/>
          <w:pgMar w:top="720" w:right="720" w:bottom="720" w:left="720" w:header="720" w:footer="567" w:gutter="0"/>
          <w:cols w:space="720"/>
          <w:noEndnote/>
        </w:sectPr>
      </w:pPr>
    </w:p>
    <w:p w14:paraId="2092FF37" w14:textId="77777777" w:rsidR="00782356" w:rsidRDefault="00782356" w:rsidP="00782356">
      <w:pPr>
        <w:pStyle w:val="MAPPA-Bodytext"/>
        <w:rPr>
          <w:lang w:val="en-GB"/>
        </w:rPr>
      </w:pPr>
    </w:p>
    <w:p w14:paraId="10A1F522" w14:textId="712313E5" w:rsidR="009B2E5A" w:rsidRPr="001A00E0" w:rsidRDefault="009B2E5A" w:rsidP="009B2E5A">
      <w:pPr>
        <w:pStyle w:val="MAPPA-HeadingPara"/>
        <w:rPr>
          <w:color w:val="7030A0"/>
          <w:sz w:val="32"/>
          <w:szCs w:val="32"/>
        </w:rPr>
        <w:sectPr w:rsidR="009B2E5A" w:rsidRPr="001A00E0" w:rsidSect="002E22EC">
          <w:type w:val="continuous"/>
          <w:pgSz w:w="11905" w:h="16837" w:code="9"/>
          <w:pgMar w:top="720" w:right="720" w:bottom="720" w:left="720" w:header="720" w:footer="567" w:gutter="0"/>
          <w:cols w:space="720"/>
          <w:noEndnote/>
          <w:rtlGutter/>
        </w:sectPr>
      </w:pPr>
      <w:r w:rsidRPr="001A00E0">
        <w:rPr>
          <w:color w:val="7030A0"/>
          <w:sz w:val="32"/>
          <w:szCs w:val="32"/>
        </w:rPr>
        <w:t>Ronald</w:t>
      </w:r>
      <w:r w:rsidR="001A00E0" w:rsidRPr="001A00E0">
        <w:rPr>
          <w:color w:val="7030A0"/>
          <w:sz w:val="32"/>
          <w:szCs w:val="32"/>
        </w:rPr>
        <w:t xml:space="preserve"> Barham</w:t>
      </w:r>
      <w:r w:rsidRPr="001A00E0">
        <w:rPr>
          <w:color w:val="7030A0"/>
          <w:sz w:val="32"/>
          <w:szCs w:val="32"/>
        </w:rPr>
        <w:t xml:space="preserve"> – </w:t>
      </w:r>
      <w:r w:rsidR="001A00E0" w:rsidRPr="001A00E0">
        <w:rPr>
          <w:color w:val="7030A0"/>
          <w:sz w:val="32"/>
          <w:szCs w:val="32"/>
        </w:rPr>
        <w:t>Lancashire MAPPA Lay Advisor</w:t>
      </w:r>
    </w:p>
    <w:p w14:paraId="01C407B3" w14:textId="77777777" w:rsidR="009B2E5A" w:rsidRDefault="009B2E5A" w:rsidP="00F50A82">
      <w:pPr>
        <w:jc w:val="both"/>
        <w:rPr>
          <w:rFonts w:ascii="Tenorite" w:hAnsi="Tenorite"/>
          <w:sz w:val="22"/>
          <w:szCs w:val="22"/>
        </w:rPr>
      </w:pPr>
    </w:p>
    <w:p w14:paraId="56BFFBE4" w14:textId="3045D333" w:rsidR="00F50A82" w:rsidRPr="00177F32" w:rsidRDefault="00F50A82" w:rsidP="00F50A82">
      <w:pPr>
        <w:jc w:val="both"/>
        <w:rPr>
          <w:rFonts w:ascii="Tenorite" w:hAnsi="Tenorite"/>
          <w:sz w:val="22"/>
          <w:szCs w:val="22"/>
        </w:rPr>
      </w:pPr>
      <w:r w:rsidRPr="00177F32">
        <w:rPr>
          <w:rFonts w:ascii="Tenorite" w:hAnsi="Tenorite"/>
          <w:sz w:val="22"/>
          <w:szCs w:val="22"/>
        </w:rPr>
        <w:t>As I enter the final few months of my second, and final, term as Lay Adviser to the Strategic Management Board, I look back on my 7 years’ service with some satisfaction.</w:t>
      </w:r>
    </w:p>
    <w:p w14:paraId="1E2F3099" w14:textId="77777777" w:rsidR="00F50A82" w:rsidRPr="00177F32" w:rsidRDefault="00F50A82" w:rsidP="00F50A82">
      <w:pPr>
        <w:jc w:val="both"/>
        <w:rPr>
          <w:rFonts w:ascii="Tenorite" w:hAnsi="Tenorite"/>
          <w:sz w:val="22"/>
          <w:szCs w:val="22"/>
        </w:rPr>
      </w:pPr>
      <w:r w:rsidRPr="00177F32">
        <w:rPr>
          <w:rFonts w:ascii="Tenorite" w:hAnsi="Tenorite"/>
          <w:sz w:val="22"/>
          <w:szCs w:val="22"/>
        </w:rPr>
        <w:t>Over those years, and with each meeting, my understanding of the complexities of MAPPA operational activity increased and, thus, my ability to contribute better to the debates – both at SMB meetings and at the individual case review meetings that I have attended.</w:t>
      </w:r>
    </w:p>
    <w:p w14:paraId="13681E19" w14:textId="77777777" w:rsidR="00F50A82" w:rsidRPr="00177F32" w:rsidRDefault="00F50A82" w:rsidP="00F50A82">
      <w:pPr>
        <w:jc w:val="both"/>
        <w:rPr>
          <w:rFonts w:ascii="Tenorite" w:hAnsi="Tenorite"/>
          <w:sz w:val="22"/>
          <w:szCs w:val="22"/>
        </w:rPr>
      </w:pPr>
      <w:r w:rsidRPr="00177F32">
        <w:rPr>
          <w:rFonts w:ascii="Tenorite" w:hAnsi="Tenorite"/>
          <w:sz w:val="22"/>
          <w:szCs w:val="22"/>
        </w:rPr>
        <w:t>The first few years were spent, in the main, familiarising myself with the categories and levels applied to case nominals and in visiting Approved Premises, Prisons and other secure facilities to be able to understand the references to them in SMB discussions.  Then, as an observer, I attended a regular but random sample of Level 2 and Level 3 review meetings in order, better, to fulfil the requirement to act as “critical friend” to the SMB.  I also visited the EMS tagging HQ in Greater Manchester to see how that system worked and gain an understanding of any problems affecting the efficiency of its operations – reporting my findings back to SMB.</w:t>
      </w:r>
    </w:p>
    <w:p w14:paraId="1C57679F" w14:textId="77777777" w:rsidR="00F50A82" w:rsidRPr="00177F32" w:rsidRDefault="00F50A82" w:rsidP="00F50A82">
      <w:pPr>
        <w:jc w:val="both"/>
        <w:rPr>
          <w:rFonts w:ascii="Tenorite" w:hAnsi="Tenorite"/>
          <w:sz w:val="22"/>
          <w:szCs w:val="22"/>
        </w:rPr>
      </w:pPr>
      <w:r w:rsidRPr="00177F32">
        <w:rPr>
          <w:rFonts w:ascii="Tenorite" w:hAnsi="Tenorite"/>
          <w:sz w:val="22"/>
          <w:szCs w:val="22"/>
        </w:rPr>
        <w:t>Over the last few years, I have attended many Thresholding Meetings and, where possible, followed cases through their regular review meetings, gaining an insight into how the risks are managed and, where appropriate, contributing to the discussions – reporting back to SMB on any apparent problems in the process.  I have also participated in several of the annual sample audits of case management files, taken part in a Serious Case Review and, additionally, a national review of Quality Assurance processes leading to the publication of new guidance for MAPPA staff.</w:t>
      </w:r>
    </w:p>
    <w:p w14:paraId="602EFDA0" w14:textId="1E07EA4F" w:rsidR="00F50A82" w:rsidRPr="00177F32" w:rsidRDefault="00F50A82" w:rsidP="00F50A82">
      <w:pPr>
        <w:jc w:val="both"/>
        <w:rPr>
          <w:rFonts w:ascii="Tenorite" w:hAnsi="Tenorite"/>
          <w:sz w:val="22"/>
          <w:szCs w:val="22"/>
        </w:rPr>
      </w:pPr>
      <w:r w:rsidRPr="00177F32">
        <w:rPr>
          <w:rFonts w:ascii="Tenorite" w:hAnsi="Tenorite"/>
          <w:sz w:val="22"/>
          <w:szCs w:val="22"/>
        </w:rPr>
        <w:t>It has been gratifying to see many offenders rehabilitated and restored to “normal” life in the community whilst, also, seeing the more serious recidivist offenders properly controlled.  I was also pleased that my regular argument for more control of very serious and terrorist/radicalised offenders was reflected in the recommendations of Jonathan Hall KC which resulted in the introduction of a Category 4, now controlled, and reviewed by the new National Security Division.</w:t>
      </w:r>
    </w:p>
    <w:p w14:paraId="05C4CC2E" w14:textId="77777777" w:rsidR="00F50A82" w:rsidRPr="00177F32" w:rsidRDefault="00F50A82" w:rsidP="00F50A82">
      <w:pPr>
        <w:jc w:val="both"/>
        <w:rPr>
          <w:rFonts w:ascii="Tenorite" w:hAnsi="Tenorite"/>
          <w:sz w:val="22"/>
          <w:szCs w:val="22"/>
        </w:rPr>
      </w:pPr>
      <w:r w:rsidRPr="00177F32">
        <w:rPr>
          <w:rFonts w:ascii="Tenorite" w:hAnsi="Tenorite"/>
          <w:sz w:val="22"/>
          <w:szCs w:val="22"/>
        </w:rPr>
        <w:t>MAPPA Lancashire continues to operate efficiently and effectively.  All in all, I have enjoyed my ever-increasing involvement in its work over the past 7 years and I am sure my successor(s) will, as well.</w:t>
      </w:r>
    </w:p>
    <w:p w14:paraId="0B923152" w14:textId="77777777" w:rsidR="00177F32" w:rsidRDefault="00177F32" w:rsidP="00F50A82">
      <w:pPr>
        <w:jc w:val="both"/>
        <w:rPr>
          <w:rFonts w:ascii="Tenorite" w:hAnsi="Tenorite"/>
          <w:b/>
          <w:sz w:val="22"/>
          <w:szCs w:val="22"/>
        </w:rPr>
      </w:pPr>
    </w:p>
    <w:p w14:paraId="69D9A726" w14:textId="59D2EB1A" w:rsidR="00F50A82" w:rsidRPr="00177F32" w:rsidRDefault="00F50A82" w:rsidP="00F50A82">
      <w:pPr>
        <w:jc w:val="both"/>
        <w:rPr>
          <w:rFonts w:ascii="Tenorite" w:hAnsi="Tenorite"/>
          <w:b/>
          <w:sz w:val="22"/>
          <w:szCs w:val="22"/>
        </w:rPr>
      </w:pPr>
      <w:r w:rsidRPr="00177F32">
        <w:rPr>
          <w:rFonts w:ascii="Tenorite" w:hAnsi="Tenorite"/>
          <w:b/>
          <w:sz w:val="22"/>
          <w:szCs w:val="22"/>
        </w:rPr>
        <w:t>Ronald Barham, MStJ, LLM, PhD, FCIArb.</w:t>
      </w:r>
      <w:r w:rsidRPr="00177F32">
        <w:rPr>
          <w:rFonts w:ascii="Tenorite" w:hAnsi="Tenorite"/>
          <w:b/>
          <w:i/>
          <w:sz w:val="22"/>
          <w:szCs w:val="22"/>
        </w:rPr>
        <w:t>(rtd)</w:t>
      </w:r>
    </w:p>
    <w:p w14:paraId="68EEB6C1" w14:textId="77777777" w:rsidR="00700B5B" w:rsidRDefault="00700B5B" w:rsidP="00782356">
      <w:pPr>
        <w:pStyle w:val="MAPPA-Bodytext"/>
        <w:rPr>
          <w:b/>
          <w:color w:val="007DC3"/>
          <w:sz w:val="26"/>
          <w:szCs w:val="26"/>
          <w:lang w:val="en-GB"/>
        </w:rPr>
      </w:pPr>
    </w:p>
    <w:p w14:paraId="183B643C" w14:textId="77777777" w:rsidR="00700B5B" w:rsidRDefault="00700B5B" w:rsidP="00782356">
      <w:pPr>
        <w:pStyle w:val="MAPPA-Bodytext"/>
        <w:rPr>
          <w:b/>
          <w:color w:val="007DC3"/>
          <w:sz w:val="26"/>
          <w:szCs w:val="26"/>
          <w:lang w:val="en-GB"/>
        </w:rPr>
      </w:pPr>
    </w:p>
    <w:p w14:paraId="2874606B" w14:textId="77777777" w:rsidR="00700B5B" w:rsidRDefault="00700B5B" w:rsidP="00782356">
      <w:pPr>
        <w:pStyle w:val="MAPPA-Bodytext"/>
        <w:rPr>
          <w:b/>
          <w:color w:val="007DC3"/>
          <w:sz w:val="26"/>
          <w:szCs w:val="26"/>
          <w:lang w:val="en-GB"/>
        </w:rPr>
      </w:pPr>
    </w:p>
    <w:p w14:paraId="0A8BC7A6" w14:textId="77777777" w:rsidR="00700B5B" w:rsidRDefault="00700B5B" w:rsidP="00782356">
      <w:pPr>
        <w:pStyle w:val="MAPPA-Bodytext"/>
        <w:rPr>
          <w:b/>
          <w:color w:val="007DC3"/>
          <w:sz w:val="26"/>
          <w:szCs w:val="26"/>
          <w:lang w:val="en-GB"/>
        </w:rPr>
      </w:pPr>
    </w:p>
    <w:p w14:paraId="7F1F46E2" w14:textId="77777777" w:rsidR="00700B5B" w:rsidRDefault="00700B5B" w:rsidP="00782356">
      <w:pPr>
        <w:pStyle w:val="MAPPA-Bodytext"/>
        <w:rPr>
          <w:b/>
          <w:color w:val="007DC3"/>
          <w:sz w:val="26"/>
          <w:szCs w:val="26"/>
          <w:lang w:val="en-GB"/>
        </w:rPr>
      </w:pPr>
    </w:p>
    <w:p w14:paraId="1126B476" w14:textId="77777777" w:rsidR="00700B5B" w:rsidRDefault="00700B5B" w:rsidP="00782356">
      <w:pPr>
        <w:pStyle w:val="MAPPA-Bodytext"/>
        <w:rPr>
          <w:b/>
          <w:color w:val="007DC3"/>
          <w:sz w:val="26"/>
          <w:szCs w:val="26"/>
          <w:lang w:val="en-GB"/>
        </w:rPr>
      </w:pPr>
    </w:p>
    <w:p w14:paraId="4FABDBFC" w14:textId="77777777" w:rsidR="00700B5B" w:rsidRDefault="00700B5B" w:rsidP="00782356">
      <w:pPr>
        <w:pStyle w:val="MAPPA-Bodytext"/>
        <w:rPr>
          <w:b/>
          <w:color w:val="007DC3"/>
          <w:sz w:val="26"/>
          <w:szCs w:val="26"/>
          <w:lang w:val="en-GB"/>
        </w:rPr>
      </w:pPr>
    </w:p>
    <w:p w14:paraId="1844EE41" w14:textId="77777777" w:rsidR="00700B5B" w:rsidRDefault="00700B5B" w:rsidP="00782356">
      <w:pPr>
        <w:pStyle w:val="MAPPA-Bodytext"/>
        <w:rPr>
          <w:b/>
          <w:color w:val="007DC3"/>
          <w:sz w:val="26"/>
          <w:szCs w:val="26"/>
          <w:lang w:val="en-GB"/>
        </w:rPr>
      </w:pPr>
    </w:p>
    <w:p w14:paraId="21E239D5" w14:textId="77777777" w:rsidR="00700B5B" w:rsidRPr="006A1570" w:rsidRDefault="00700B5B" w:rsidP="006A1570">
      <w:pPr>
        <w:pStyle w:val="MAPPA-Bodytext"/>
        <w:rPr>
          <w:b/>
          <w:color w:val="007DC3"/>
          <w:sz w:val="28"/>
          <w:szCs w:val="28"/>
          <w:lang w:val="en-GB"/>
        </w:rPr>
      </w:pPr>
    </w:p>
    <w:p w14:paraId="2B8072FB" w14:textId="790CCFD8" w:rsidR="006D36B7" w:rsidRPr="00D43636" w:rsidRDefault="006D36B7" w:rsidP="00B83164">
      <w:pPr>
        <w:rPr>
          <w:rFonts w:ascii="Arial" w:hAnsi="Arial" w:cs="Arial"/>
          <w:color w:val="7030A0"/>
          <w:sz w:val="28"/>
          <w:szCs w:val="28"/>
        </w:rPr>
      </w:pPr>
      <w:r w:rsidRPr="00D43636">
        <w:rPr>
          <w:rFonts w:ascii="Arial" w:hAnsi="Arial" w:cs="Arial"/>
          <w:color w:val="7030A0"/>
          <w:sz w:val="28"/>
          <w:szCs w:val="28"/>
        </w:rPr>
        <w:t>Victim safety, preventing re-victimisation and avoiding the creation of new</w:t>
      </w:r>
      <w:r w:rsidR="006A1570" w:rsidRPr="00D43636">
        <w:rPr>
          <w:rFonts w:ascii="Arial" w:hAnsi="Arial" w:cs="Arial"/>
          <w:color w:val="7030A0"/>
          <w:sz w:val="28"/>
          <w:szCs w:val="28"/>
        </w:rPr>
        <w:t xml:space="preserve"> </w:t>
      </w:r>
      <w:r w:rsidRPr="00D43636">
        <w:rPr>
          <w:rFonts w:ascii="Arial" w:hAnsi="Arial" w:cs="Arial"/>
          <w:color w:val="7030A0"/>
          <w:sz w:val="28"/>
          <w:szCs w:val="28"/>
        </w:rPr>
        <w:t>victims are fundamental to MAPPA and the Victim Contact Scheme (VCS) has an important role.</w:t>
      </w:r>
      <w:r w:rsidR="0008626B" w:rsidRPr="00D43636">
        <w:rPr>
          <w:rFonts w:ascii="Arial" w:hAnsi="Arial" w:cs="Arial"/>
          <w:color w:val="7030A0"/>
          <w:sz w:val="28"/>
          <w:szCs w:val="28"/>
        </w:rPr>
        <w:t xml:space="preserve"> </w:t>
      </w:r>
    </w:p>
    <w:p w14:paraId="63A72B28" w14:textId="6EAD2F16" w:rsidR="006D36B7" w:rsidRPr="00D32E69" w:rsidRDefault="006D36B7" w:rsidP="006D36B7">
      <w:pPr>
        <w:rPr>
          <w:rFonts w:ascii="Tenorite" w:hAnsi="Tenorite" w:cstheme="minorHAnsi"/>
          <w:color w:val="333333"/>
          <w:sz w:val="24"/>
          <w:szCs w:val="24"/>
          <w:shd w:val="clear" w:color="auto" w:fill="FFFFFF"/>
        </w:rPr>
      </w:pPr>
      <w:r w:rsidRPr="00D32E69">
        <w:rPr>
          <w:rFonts w:ascii="Tenorite" w:hAnsi="Tenorite" w:cstheme="minorHAnsi"/>
          <w:color w:val="333333"/>
          <w:sz w:val="24"/>
          <w:szCs w:val="24"/>
          <w:shd w:val="clear" w:color="auto" w:fill="FFFFFF"/>
        </w:rPr>
        <w:t>The statutory VCS, provided by the Probation Service, enables eligible victims (or in the case of a death, bereaved close relatives of the victim) to be informed about key developments in the offender's sentence and for their views to be represented.</w:t>
      </w:r>
    </w:p>
    <w:p w14:paraId="7C95B713" w14:textId="615581AB" w:rsidR="006D36B7" w:rsidRPr="00D32E69" w:rsidRDefault="006D36B7" w:rsidP="006D36B7">
      <w:pPr>
        <w:rPr>
          <w:rFonts w:ascii="Tenorite" w:hAnsi="Tenorite" w:cstheme="minorHAnsi"/>
          <w:color w:val="333333"/>
          <w:sz w:val="24"/>
          <w:szCs w:val="24"/>
          <w:shd w:val="clear" w:color="auto" w:fill="FFFFFF"/>
        </w:rPr>
      </w:pPr>
      <w:r w:rsidRPr="00D32E69">
        <w:rPr>
          <w:rFonts w:ascii="Tenorite" w:hAnsi="Tenorite" w:cstheme="minorHAnsi"/>
          <w:color w:val="333333"/>
          <w:sz w:val="24"/>
          <w:szCs w:val="24"/>
          <w:shd w:val="clear" w:color="auto" w:fill="FFFFFF"/>
        </w:rPr>
        <w:t xml:space="preserve">To achieve this, the Probation Service has a statutory duty under the Domestic Violence, Crime and Victims Act 2004 (DVCVA 2004) to contact the victims of offenders convicted of a specified violent or sexual offence who are sentenced to 12 months or more imprisonment. </w:t>
      </w:r>
    </w:p>
    <w:p w14:paraId="2C65A4EB" w14:textId="79235D00" w:rsidR="006D36B7" w:rsidRPr="00D32E69" w:rsidRDefault="006D36B7" w:rsidP="00D37CCB">
      <w:pPr>
        <w:rPr>
          <w:rFonts w:ascii="Tenorite" w:hAnsi="Tenorite" w:cstheme="minorHAnsi"/>
          <w:sz w:val="24"/>
          <w:szCs w:val="24"/>
        </w:rPr>
      </w:pPr>
      <w:r w:rsidRPr="00D32E69">
        <w:rPr>
          <w:rFonts w:ascii="Tenorite" w:hAnsi="Tenorite" w:cstheme="minorHAnsi"/>
          <w:color w:val="333333"/>
          <w:sz w:val="24"/>
          <w:szCs w:val="24"/>
          <w:shd w:val="clear" w:color="auto" w:fill="FFFFFF"/>
        </w:rPr>
        <w:t xml:space="preserve">In 2005 and 2008 respectively, victims of restricted patients and non-restricted patients also became eligible for this service and was further updated by </w:t>
      </w:r>
      <w:r w:rsidRPr="00D32E69">
        <w:rPr>
          <w:rFonts w:ascii="Tenorite" w:hAnsi="Tenorite" w:cstheme="minorHAnsi"/>
          <w:sz w:val="24"/>
          <w:szCs w:val="24"/>
        </w:rPr>
        <w:t>The Code of Practice for Victims of Crime 2020 (Victims’ Code). Since the 1</w:t>
      </w:r>
      <w:r w:rsidRPr="00D32E69">
        <w:rPr>
          <w:rFonts w:ascii="Tenorite" w:hAnsi="Tenorite" w:cstheme="minorHAnsi"/>
          <w:sz w:val="24"/>
          <w:szCs w:val="24"/>
          <w:vertAlign w:val="superscript"/>
        </w:rPr>
        <w:t>st</w:t>
      </w:r>
      <w:r w:rsidRPr="00D32E69">
        <w:rPr>
          <w:rFonts w:ascii="Tenorite" w:hAnsi="Tenorite" w:cstheme="minorHAnsi"/>
          <w:sz w:val="24"/>
          <w:szCs w:val="24"/>
        </w:rPr>
        <w:t xml:space="preserve"> April 2021 victims of all Hospital patients where the conviction relates to a specified sexual or violent offence are now entitled to receive information via the VCS.  </w:t>
      </w:r>
    </w:p>
    <w:p w14:paraId="5274A3C9" w14:textId="77777777"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The Probation Service also has some limited discretion to offer the VCS to victims who do not meet the statutory criteria for the service, e.g., where the offence pre-dates the statutory introduction of the Scheme in 2001.</w:t>
      </w:r>
    </w:p>
    <w:p w14:paraId="5FBC3CBF" w14:textId="77777777"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Victim Liaison Officers (VLO’s) will firstly write to a victim to ask if they would like to receive contact, which can include a face-to-face meeting and all methods of contact are attempted before making a case dormant.</w:t>
      </w:r>
    </w:p>
    <w:p w14:paraId="53734659" w14:textId="3877895A"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All communications are managed sensitively and tailored to meet the diverse needs of individual victims often traumatised by their experiences. Whilst the VCS is not a support service, VLO’s are able to signpost victims to appropriate services in their home areas.</w:t>
      </w:r>
    </w:p>
    <w:p w14:paraId="085EB1CE" w14:textId="77777777"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 xml:space="preserve">The VCS provides a confidential service, operating within systems separate from those used by sentence management colleagues and will ensure the rights of victims are upheld and compliance with the Victims Code of Practice. </w:t>
      </w:r>
    </w:p>
    <w:p w14:paraId="33D7EDC6" w14:textId="77777777"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VLO’s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Hospital Orders, the information will come directly from the hospital to the VLO for communication. The role requires extensive sentence knowledge. Excellent communication skills, partnership working and professional judgement.</w:t>
      </w:r>
    </w:p>
    <w:p w14:paraId="39F6C796" w14:textId="72D55640" w:rsidR="006D36B7" w:rsidRPr="00D32E69" w:rsidRDefault="006D36B7" w:rsidP="00D37CCB">
      <w:pPr>
        <w:widowControl w:val="0"/>
        <w:spacing w:after="80"/>
        <w:ind w:right="462"/>
        <w:jc w:val="both"/>
        <w:rPr>
          <w:rFonts w:ascii="Tenorite" w:eastAsiaTheme="minorHAnsi" w:hAnsi="Tenorite" w:cstheme="minorHAnsi"/>
          <w:sz w:val="24"/>
          <w:szCs w:val="24"/>
          <w:lang w:eastAsia="en-US"/>
        </w:rPr>
      </w:pPr>
      <w:r w:rsidRPr="00D32E69">
        <w:rPr>
          <w:rFonts w:ascii="Tenorite" w:hAnsi="Tenorite" w:cstheme="minorHAnsi"/>
          <w:color w:val="333333"/>
          <w:sz w:val="24"/>
          <w:szCs w:val="24"/>
        </w:rPr>
        <w:t>Victims</w:t>
      </w:r>
      <w:r w:rsidR="00B804C5" w:rsidRPr="00D32E69">
        <w:rPr>
          <w:rFonts w:ascii="Tenorite" w:hAnsi="Tenorite" w:cstheme="minorHAnsi"/>
          <w:color w:val="333333"/>
          <w:sz w:val="24"/>
          <w:szCs w:val="24"/>
        </w:rPr>
        <w:t xml:space="preserve"> </w:t>
      </w:r>
      <w:r w:rsidRPr="00D32E69">
        <w:rPr>
          <w:rFonts w:ascii="Tenorite" w:hAnsi="Tenorite" w:cstheme="minorHAnsi"/>
          <w:color w:val="333333"/>
          <w:sz w:val="24"/>
          <w:szCs w:val="24"/>
        </w:rPr>
        <w:t>under the VCS have a right to make representations about licence conditions, including release on temporary licence.</w:t>
      </w:r>
      <w:r w:rsidRPr="00D32E69">
        <w:rPr>
          <w:rFonts w:ascii="Tenorite" w:eastAsiaTheme="minorHAnsi" w:hAnsi="Tenorite" w:cstheme="minorHAnsi"/>
          <w:sz w:val="24"/>
          <w:szCs w:val="24"/>
          <w:lang w:eastAsia="en-US"/>
        </w:rPr>
        <w:t xml:space="preserve"> They can request an exclusion zone to cover, for example, home or work areas. They also have the right to submit a Victim’s Statement to the Mental Health Tribunal or Parole Board highlighting the impact of the offence and future concerns. </w:t>
      </w:r>
    </w:p>
    <w:p w14:paraId="4B538F72" w14:textId="77777777"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t xml:space="preserve">These requests are based on the risk of emotional harm to the victim; a separate consideration to the risks of reoffending and serious harm normally considered by the Probation Practitioner but one that is no less important for the purpose of evidencing the necessity of licence conditions. </w:t>
      </w:r>
    </w:p>
    <w:p w14:paraId="5FB2ECF7" w14:textId="744A8039" w:rsidR="006D36B7" w:rsidRPr="00D32E69" w:rsidRDefault="006D36B7" w:rsidP="006D36B7">
      <w:pPr>
        <w:pStyle w:val="NormalWeb"/>
        <w:shd w:val="clear" w:color="auto" w:fill="FFFFFF"/>
        <w:spacing w:before="0" w:beforeAutospacing="0" w:after="240" w:afterAutospacing="0"/>
        <w:textAlignment w:val="baseline"/>
        <w:rPr>
          <w:rFonts w:ascii="Tenorite" w:hAnsi="Tenorite" w:cstheme="minorHAnsi"/>
          <w:color w:val="333333"/>
        </w:rPr>
      </w:pPr>
      <w:r w:rsidRPr="00D32E69">
        <w:rPr>
          <w:rFonts w:ascii="Tenorite" w:hAnsi="Tenorite" w:cstheme="minorHAnsi"/>
          <w:color w:val="333333"/>
        </w:rPr>
        <w:lastRenderedPageBreak/>
        <w:t>The VCS in Lancashire is via a team of 12 Victim Liaison Officers working flexibly across Cumbria and Lancashire.  At the time of publication VLO’s were responsible for 490 victims resident in Cumbria and 1399 in Lancashire including the two Unitary Authorities of Blackpool and Blackburn with Darwen. The team are managed by Jeanette Flynn Senior Probation Officer and are part of the Public Protection Unit (PPU), led by Gemma Truesdale, Head of PPU.</w:t>
      </w:r>
    </w:p>
    <w:p w14:paraId="02A6328A" w14:textId="77777777" w:rsidR="00B804C5" w:rsidRDefault="00B804C5"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7DCA2B99" w14:textId="77777777" w:rsidR="00B804C5" w:rsidRDefault="00B804C5"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30260A6C"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1E261E95"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60E90C34"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204606DA"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79B3E865"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19A668D2"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21493DE2"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3A6BAF3E"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2AB342AB"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45AF6EAF"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58F03E77"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1F9C80A5"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642F7D6D"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48D3095D"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37265546" w14:textId="6A3CF36A" w:rsidR="006D36B7" w:rsidRPr="00D32E69" w:rsidRDefault="001F091C" w:rsidP="006D36B7">
      <w:pPr>
        <w:rPr>
          <w:rFonts w:ascii="Tenorite" w:hAnsi="Tenorite" w:cs="Arial"/>
          <w:sz w:val="18"/>
          <w:szCs w:val="18"/>
        </w:rPr>
      </w:pPr>
      <w:r w:rsidRPr="00D32E69">
        <w:rPr>
          <w:rFonts w:ascii="Tenorite" w:hAnsi="Tenorite" w:cs="Arial"/>
          <w:noProof/>
          <w:sz w:val="18"/>
          <w:szCs w:val="18"/>
        </w:rPr>
        <w:lastRenderedPageBreak/>
        <w:drawing>
          <wp:inline distT="0" distB="0" distL="0" distR="0" wp14:anchorId="6BBC3056" wp14:editId="206D0738">
            <wp:extent cx="6692876" cy="424815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17382" cy="4263705"/>
                    </a:xfrm>
                    <a:prstGeom prst="rect">
                      <a:avLst/>
                    </a:prstGeom>
                    <a:noFill/>
                    <a:ln>
                      <a:noFill/>
                    </a:ln>
                  </pic:spPr>
                </pic:pic>
              </a:graphicData>
            </a:graphic>
          </wp:inline>
        </w:drawing>
      </w:r>
    </w:p>
    <w:p w14:paraId="652679C2" w14:textId="77777777" w:rsidR="005D2583" w:rsidRDefault="005D2583" w:rsidP="006D36B7">
      <w:pPr>
        <w:rPr>
          <w:rFonts w:ascii="Arial" w:hAnsi="Arial" w:cs="Arial"/>
        </w:rPr>
      </w:pPr>
    </w:p>
    <w:p w14:paraId="4D867F58" w14:textId="77777777" w:rsidR="005D2583" w:rsidRDefault="005D2583" w:rsidP="006D36B7">
      <w:pPr>
        <w:rPr>
          <w:rFonts w:ascii="Arial" w:hAnsi="Arial" w:cs="Arial"/>
        </w:rPr>
      </w:pPr>
    </w:p>
    <w:p w14:paraId="3EB25795" w14:textId="77777777" w:rsidR="005D2583" w:rsidRDefault="005D2583" w:rsidP="006D36B7">
      <w:pPr>
        <w:rPr>
          <w:rFonts w:ascii="Arial" w:hAnsi="Arial" w:cs="Arial"/>
        </w:rPr>
      </w:pPr>
    </w:p>
    <w:p w14:paraId="7EC2EE6C" w14:textId="402B4C15" w:rsidR="005D2583" w:rsidRDefault="005D2583" w:rsidP="006D36B7">
      <w:pPr>
        <w:rPr>
          <w:rFonts w:ascii="Arial" w:hAnsi="Arial" w:cs="Arial"/>
        </w:rPr>
      </w:pPr>
      <w:r w:rsidRPr="005D2583">
        <w:rPr>
          <w:rFonts w:ascii="Arial" w:hAnsi="Arial" w:cs="Arial"/>
          <w:noProof/>
        </w:rPr>
        <w:drawing>
          <wp:inline distT="0" distB="0" distL="0" distR="0" wp14:anchorId="48D015F1" wp14:editId="11BAA31F">
            <wp:extent cx="6645275" cy="4324350"/>
            <wp:effectExtent l="0" t="0" r="317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275" cy="4324350"/>
                    </a:xfrm>
                    <a:prstGeom prst="rect">
                      <a:avLst/>
                    </a:prstGeom>
                    <a:noFill/>
                    <a:ln>
                      <a:noFill/>
                    </a:ln>
                  </pic:spPr>
                </pic:pic>
              </a:graphicData>
            </a:graphic>
          </wp:inline>
        </w:drawing>
      </w:r>
    </w:p>
    <w:p w14:paraId="3C50D1DD" w14:textId="77777777" w:rsidR="005D5BEB" w:rsidRDefault="005D5BEB" w:rsidP="006D36B7">
      <w:pPr>
        <w:rPr>
          <w:rFonts w:ascii="Arial" w:hAnsi="Arial" w:cs="Arial"/>
        </w:rPr>
      </w:pPr>
    </w:p>
    <w:p w14:paraId="57CE9EA7" w14:textId="77777777" w:rsidR="005D5BEB" w:rsidRDefault="005D5BEB" w:rsidP="006D36B7">
      <w:pPr>
        <w:rPr>
          <w:rFonts w:ascii="Arial" w:hAnsi="Arial" w:cs="Arial"/>
        </w:rPr>
      </w:pPr>
    </w:p>
    <w:p w14:paraId="19B4AFA6" w14:textId="132AD895" w:rsidR="005D5BEB" w:rsidRPr="00D43636" w:rsidRDefault="005D5BEB" w:rsidP="005D5BEB">
      <w:pPr>
        <w:autoSpaceDE w:val="0"/>
        <w:autoSpaceDN w:val="0"/>
        <w:adjustRightInd w:val="0"/>
        <w:spacing w:before="120"/>
        <w:jc w:val="both"/>
        <w:rPr>
          <w:rFonts w:ascii="Arial" w:hAnsi="Arial" w:cs="Arial"/>
          <w:color w:val="7030A0"/>
          <w:sz w:val="28"/>
          <w:szCs w:val="28"/>
        </w:rPr>
      </w:pPr>
      <w:r w:rsidRPr="00D43636">
        <w:rPr>
          <w:rFonts w:ascii="Arial" w:hAnsi="Arial" w:cs="Arial"/>
          <w:color w:val="7030A0"/>
          <w:sz w:val="28"/>
          <w:szCs w:val="28"/>
        </w:rPr>
        <w:t>M</w:t>
      </w:r>
      <w:r w:rsidR="003B5C3C" w:rsidRPr="00D43636">
        <w:rPr>
          <w:rFonts w:ascii="Arial" w:hAnsi="Arial" w:cs="Arial"/>
          <w:color w:val="7030A0"/>
          <w:sz w:val="28"/>
          <w:szCs w:val="28"/>
        </w:rPr>
        <w:t xml:space="preserve">APPA </w:t>
      </w:r>
      <w:r w:rsidRPr="00D43636">
        <w:rPr>
          <w:rFonts w:ascii="Arial" w:hAnsi="Arial" w:cs="Arial"/>
          <w:color w:val="7030A0"/>
          <w:sz w:val="28"/>
          <w:szCs w:val="28"/>
        </w:rPr>
        <w:t>V</w:t>
      </w:r>
      <w:r w:rsidR="003B5C3C" w:rsidRPr="00D43636">
        <w:rPr>
          <w:rFonts w:ascii="Arial" w:hAnsi="Arial" w:cs="Arial"/>
          <w:color w:val="7030A0"/>
          <w:sz w:val="28"/>
          <w:szCs w:val="28"/>
        </w:rPr>
        <w:t xml:space="preserve">ictims &amp; </w:t>
      </w:r>
      <w:r w:rsidRPr="00D43636">
        <w:rPr>
          <w:rFonts w:ascii="Arial" w:hAnsi="Arial" w:cs="Arial"/>
          <w:color w:val="7030A0"/>
          <w:sz w:val="28"/>
          <w:szCs w:val="28"/>
        </w:rPr>
        <w:t>V</w:t>
      </w:r>
      <w:r w:rsidR="003B5C3C" w:rsidRPr="00D43636">
        <w:rPr>
          <w:rFonts w:ascii="Arial" w:hAnsi="Arial" w:cs="Arial"/>
          <w:color w:val="7030A0"/>
          <w:sz w:val="28"/>
          <w:szCs w:val="28"/>
        </w:rPr>
        <w:t>eterans</w:t>
      </w:r>
      <w:r w:rsidRPr="00D43636">
        <w:rPr>
          <w:rFonts w:ascii="Arial" w:hAnsi="Arial" w:cs="Arial"/>
          <w:color w:val="7030A0"/>
          <w:sz w:val="28"/>
          <w:szCs w:val="28"/>
        </w:rPr>
        <w:t xml:space="preserve"> Team</w:t>
      </w:r>
    </w:p>
    <w:p w14:paraId="43C33C82" w14:textId="77777777" w:rsidR="005D5BEB" w:rsidRPr="00D32E69" w:rsidRDefault="005D5BEB" w:rsidP="005D5BEB">
      <w:pPr>
        <w:autoSpaceDE w:val="0"/>
        <w:autoSpaceDN w:val="0"/>
        <w:adjustRightInd w:val="0"/>
        <w:spacing w:before="120"/>
        <w:jc w:val="both"/>
        <w:rPr>
          <w:rFonts w:ascii="Tenorite" w:hAnsi="Tenorite" w:cstheme="minorHAnsi"/>
          <w:bCs/>
          <w:sz w:val="24"/>
          <w:szCs w:val="24"/>
        </w:rPr>
      </w:pPr>
      <w:r w:rsidRPr="00D32E69">
        <w:rPr>
          <w:rFonts w:ascii="Tenorite" w:hAnsi="Tenorite" w:cstheme="minorHAnsi"/>
          <w:bCs/>
          <w:sz w:val="24"/>
          <w:szCs w:val="24"/>
        </w:rPr>
        <w:t xml:space="preserve">The MVV Team within Lancashire and South Cumbria NHS Foundation Trust provide a single point of contact for partnership agencies as well as internal staff across three areas of practice MAPPA, Victims and Veterans. The team can be contacted via email </w:t>
      </w:r>
      <w:r w:rsidRPr="00D32E69">
        <w:rPr>
          <w:rFonts w:ascii="Tenorite" w:hAnsi="Tenorite" w:cstheme="minorHAnsi"/>
          <w:b/>
          <w:bCs/>
          <w:sz w:val="24"/>
          <w:szCs w:val="24"/>
        </w:rPr>
        <w:t>MVVTeam@lscft.nhs.uk.</w:t>
      </w:r>
    </w:p>
    <w:p w14:paraId="33F532D3" w14:textId="77777777" w:rsidR="005D5BEB" w:rsidRPr="00D32E69" w:rsidRDefault="005D5BEB" w:rsidP="005D5BEB">
      <w:pPr>
        <w:autoSpaceDE w:val="0"/>
        <w:autoSpaceDN w:val="0"/>
        <w:adjustRightInd w:val="0"/>
        <w:spacing w:before="120"/>
        <w:jc w:val="both"/>
        <w:rPr>
          <w:rFonts w:ascii="Tenorite" w:hAnsi="Tenorite" w:cstheme="minorHAnsi"/>
          <w:b/>
          <w:bCs/>
          <w:sz w:val="24"/>
          <w:szCs w:val="24"/>
        </w:rPr>
      </w:pPr>
    </w:p>
    <w:p w14:paraId="60AB9C32" w14:textId="77777777" w:rsidR="005D5BEB" w:rsidRPr="00D32E69" w:rsidRDefault="005D5BEB" w:rsidP="005D5BEB">
      <w:pPr>
        <w:autoSpaceDE w:val="0"/>
        <w:autoSpaceDN w:val="0"/>
        <w:adjustRightInd w:val="0"/>
        <w:spacing w:before="120"/>
        <w:jc w:val="both"/>
        <w:rPr>
          <w:rFonts w:ascii="Tenorite" w:hAnsi="Tenorite" w:cstheme="minorHAnsi"/>
          <w:b/>
          <w:bCs/>
          <w:sz w:val="24"/>
          <w:szCs w:val="24"/>
        </w:rPr>
      </w:pPr>
      <w:r w:rsidRPr="00D32E69">
        <w:rPr>
          <w:rFonts w:ascii="Tenorite" w:hAnsi="Tenorite" w:cstheme="minorHAnsi"/>
          <w:b/>
          <w:bCs/>
          <w:sz w:val="24"/>
          <w:szCs w:val="24"/>
        </w:rPr>
        <w:t xml:space="preserve">Who are Veterans? </w:t>
      </w:r>
    </w:p>
    <w:p w14:paraId="3294184F" w14:textId="77777777" w:rsidR="005D5BEB" w:rsidRPr="00D32E69" w:rsidRDefault="005D5BEB" w:rsidP="005D5BEB">
      <w:pPr>
        <w:autoSpaceDE w:val="0"/>
        <w:autoSpaceDN w:val="0"/>
        <w:adjustRightInd w:val="0"/>
        <w:spacing w:before="120"/>
        <w:jc w:val="both"/>
        <w:rPr>
          <w:rFonts w:ascii="Tenorite" w:hAnsi="Tenorite" w:cstheme="minorHAnsi"/>
          <w:sz w:val="24"/>
          <w:szCs w:val="24"/>
        </w:rPr>
      </w:pPr>
      <w:r w:rsidRPr="00D32E69">
        <w:rPr>
          <w:rFonts w:ascii="Tenorite" w:hAnsi="Tenorite" w:cstheme="minorHAnsi"/>
          <w:b/>
          <w:bCs/>
          <w:sz w:val="24"/>
          <w:szCs w:val="24"/>
        </w:rPr>
        <w:t xml:space="preserve">Within the Armed Forces Covenant document, a Veteran is defined as anyone that has served for at least one day in His Majesty’s (HM) Armed Forces. </w:t>
      </w:r>
      <w:r w:rsidRPr="00D32E69">
        <w:rPr>
          <w:rFonts w:ascii="Tenorite" w:hAnsi="Tenorite" w:cstheme="minorHAnsi"/>
          <w:sz w:val="24"/>
          <w:szCs w:val="24"/>
        </w:rPr>
        <w:t>This includes Regular, Reserve personnel or Merchant Mariners and Fishermen (including women) who have seen duty on legally defined military operations. Some individuals may prefer the term ‘ex-armed forces’ or similar so it is useful to confirm with the individual how he/she wishes to be defined.</w:t>
      </w:r>
    </w:p>
    <w:p w14:paraId="767568FC" w14:textId="77777777" w:rsidR="005D5BEB" w:rsidRPr="00D32E69" w:rsidRDefault="005D5BEB" w:rsidP="005D5BEB">
      <w:pPr>
        <w:shd w:val="clear" w:color="auto" w:fill="FFFFFF"/>
        <w:autoSpaceDE w:val="0"/>
        <w:autoSpaceDN w:val="0"/>
        <w:adjustRightInd w:val="0"/>
        <w:spacing w:before="120"/>
        <w:jc w:val="both"/>
        <w:rPr>
          <w:rFonts w:ascii="Tenorite" w:hAnsi="Tenorite" w:cstheme="minorHAnsi"/>
          <w:sz w:val="24"/>
          <w:szCs w:val="24"/>
        </w:rPr>
      </w:pPr>
      <w:r w:rsidRPr="00D32E69">
        <w:rPr>
          <w:rFonts w:ascii="Tenorite" w:hAnsi="Tenorite" w:cstheme="minorHAnsi"/>
          <w:sz w:val="24"/>
          <w:szCs w:val="24"/>
        </w:rPr>
        <w:t xml:space="preserve">According to the British Legion (2019) there are around 2.5 million veterans living in the UK. Many are elderly, 49% of veterans are aged over 75 compared to non-veterans 8%. The high rate of older veterans can be related to those who completed National Service, which officially ended in 1960. </w:t>
      </w:r>
    </w:p>
    <w:p w14:paraId="11498708" w14:textId="77777777" w:rsidR="005D5BEB" w:rsidRPr="00D32E69" w:rsidRDefault="005D5BEB" w:rsidP="005D5BEB">
      <w:pPr>
        <w:shd w:val="clear" w:color="auto" w:fill="FFFFFF"/>
        <w:autoSpaceDE w:val="0"/>
        <w:autoSpaceDN w:val="0"/>
        <w:adjustRightInd w:val="0"/>
        <w:spacing w:before="120"/>
        <w:jc w:val="both"/>
        <w:rPr>
          <w:rFonts w:ascii="Tenorite" w:hAnsi="Tenorite" w:cstheme="minorHAnsi"/>
          <w:sz w:val="24"/>
          <w:szCs w:val="24"/>
        </w:rPr>
      </w:pPr>
      <w:r w:rsidRPr="00D32E69">
        <w:rPr>
          <w:rFonts w:ascii="Tenorite" w:hAnsi="Tenorite" w:cstheme="minorHAnsi"/>
          <w:sz w:val="24"/>
          <w:szCs w:val="24"/>
        </w:rPr>
        <w:t xml:space="preserve">Veterans are more likely to be male (90%) compared to non-veterans (47%).  </w:t>
      </w:r>
    </w:p>
    <w:p w14:paraId="4CCDFE92" w14:textId="77777777" w:rsidR="005D5BEB" w:rsidRPr="00E70F0A" w:rsidRDefault="005D5BEB" w:rsidP="005D5BEB">
      <w:pPr>
        <w:autoSpaceDE w:val="0"/>
        <w:autoSpaceDN w:val="0"/>
        <w:adjustRightInd w:val="0"/>
        <w:spacing w:before="120"/>
        <w:jc w:val="both"/>
        <w:rPr>
          <w:rFonts w:cstheme="minorHAnsi"/>
          <w:sz w:val="24"/>
          <w:szCs w:val="24"/>
        </w:rPr>
      </w:pPr>
    </w:p>
    <w:p w14:paraId="15ABF784" w14:textId="77777777" w:rsidR="005D5BEB" w:rsidRPr="00D32E69" w:rsidRDefault="005D5BEB" w:rsidP="005D5BEB">
      <w:pPr>
        <w:spacing w:before="120"/>
        <w:jc w:val="both"/>
        <w:rPr>
          <w:rFonts w:ascii="Tenorite" w:hAnsi="Tenorite" w:cstheme="minorHAnsi"/>
          <w:b/>
          <w:sz w:val="24"/>
          <w:szCs w:val="24"/>
        </w:rPr>
      </w:pPr>
      <w:r w:rsidRPr="00D32E69">
        <w:rPr>
          <w:rFonts w:ascii="Tenorite" w:hAnsi="Tenorite" w:cstheme="minorHAnsi"/>
          <w:b/>
          <w:sz w:val="24"/>
          <w:szCs w:val="24"/>
        </w:rPr>
        <w:t xml:space="preserve">The Armed Forces Covenant (2011) </w:t>
      </w:r>
    </w:p>
    <w:p w14:paraId="01433994" w14:textId="48DFA9D0" w:rsidR="005D5BEB" w:rsidRPr="00D32E69" w:rsidRDefault="005D5BEB" w:rsidP="005D5BEB">
      <w:pPr>
        <w:spacing w:before="120"/>
        <w:jc w:val="both"/>
        <w:rPr>
          <w:rFonts w:ascii="Tenorite" w:hAnsi="Tenorite" w:cstheme="minorHAnsi"/>
          <w:sz w:val="24"/>
          <w:szCs w:val="24"/>
        </w:rPr>
      </w:pPr>
      <w:r w:rsidRPr="00D32E69">
        <w:rPr>
          <w:rFonts w:ascii="Tenorite" w:hAnsi="Tenorite" w:cstheme="minorHAnsi"/>
          <w:sz w:val="24"/>
          <w:szCs w:val="24"/>
        </w:rPr>
        <w:t xml:space="preserve">The Covenant is an enduring commitment to ensure that those who serve or have </w:t>
      </w:r>
      <w:r w:rsidR="00147296" w:rsidRPr="00D32E69">
        <w:rPr>
          <w:rFonts w:ascii="Tenorite" w:hAnsi="Tenorite" w:cstheme="minorHAnsi"/>
          <w:sz w:val="24"/>
          <w:szCs w:val="24"/>
        </w:rPr>
        <w:t>served,</w:t>
      </w:r>
      <w:r w:rsidRPr="00D32E69">
        <w:rPr>
          <w:rFonts w:ascii="Tenorite" w:hAnsi="Tenorite" w:cstheme="minorHAnsi"/>
          <w:sz w:val="24"/>
          <w:szCs w:val="24"/>
        </w:rPr>
        <w:t xml:space="preserve"> and their families are treated with respect, fairness and face no disadvantage compared to other citizens. Also, where appropriate are prioritised for services if he/she has been injured or experienced illness during military service or transition to civilian life.</w:t>
      </w:r>
    </w:p>
    <w:p w14:paraId="0B04A634" w14:textId="65F450B9" w:rsidR="005D5BEB" w:rsidRPr="00D32E69" w:rsidRDefault="005D5BEB" w:rsidP="005D5BEB">
      <w:pPr>
        <w:shd w:val="clear" w:color="auto" w:fill="FFFFFF"/>
        <w:spacing w:before="120"/>
        <w:jc w:val="both"/>
        <w:rPr>
          <w:rFonts w:ascii="Tenorite" w:hAnsi="Tenorite" w:cstheme="minorHAnsi"/>
          <w:sz w:val="24"/>
          <w:szCs w:val="24"/>
        </w:rPr>
      </w:pPr>
      <w:r w:rsidRPr="00D32E69">
        <w:rPr>
          <w:rFonts w:ascii="Tenorite" w:hAnsi="Tenorite" w:cstheme="minorHAnsi"/>
          <w:sz w:val="24"/>
          <w:szCs w:val="24"/>
        </w:rPr>
        <w:t xml:space="preserve">The Government, the NHS, local authorities, the wider public sector, charities, commercial </w:t>
      </w:r>
      <w:r w:rsidR="003B5C3C" w:rsidRPr="00D32E69">
        <w:rPr>
          <w:rFonts w:ascii="Tenorite" w:hAnsi="Tenorite" w:cstheme="minorHAnsi"/>
          <w:sz w:val="24"/>
          <w:szCs w:val="24"/>
        </w:rPr>
        <w:t>organisations,</w:t>
      </w:r>
      <w:r w:rsidRPr="00D32E69">
        <w:rPr>
          <w:rFonts w:ascii="Tenorite" w:hAnsi="Tenorite" w:cstheme="minorHAnsi"/>
          <w:sz w:val="24"/>
          <w:szCs w:val="24"/>
        </w:rPr>
        <w:t xml:space="preserve"> and civil society all have a role in supporting the Armed Forces community. This includes in areas such as employment, healthcare, housing, education, and financial advice.</w:t>
      </w:r>
    </w:p>
    <w:p w14:paraId="4C68DEA6" w14:textId="77777777" w:rsidR="005D5BEB" w:rsidRPr="00D32E69" w:rsidRDefault="005D5BEB" w:rsidP="005D5BEB">
      <w:pPr>
        <w:autoSpaceDE w:val="0"/>
        <w:autoSpaceDN w:val="0"/>
        <w:adjustRightInd w:val="0"/>
        <w:spacing w:before="120"/>
        <w:jc w:val="both"/>
        <w:rPr>
          <w:rFonts w:ascii="Tenorite" w:hAnsi="Tenorite" w:cstheme="minorHAnsi"/>
          <w:b/>
          <w:sz w:val="24"/>
          <w:szCs w:val="24"/>
        </w:rPr>
      </w:pPr>
    </w:p>
    <w:p w14:paraId="6E326FC4" w14:textId="77777777" w:rsidR="005D5BEB" w:rsidRPr="00D32E69" w:rsidRDefault="005D5BEB" w:rsidP="005D5BEB">
      <w:pPr>
        <w:autoSpaceDE w:val="0"/>
        <w:autoSpaceDN w:val="0"/>
        <w:adjustRightInd w:val="0"/>
        <w:spacing w:before="120"/>
        <w:jc w:val="both"/>
        <w:rPr>
          <w:rFonts w:ascii="Tenorite" w:hAnsi="Tenorite" w:cstheme="minorHAnsi"/>
          <w:b/>
          <w:sz w:val="24"/>
          <w:szCs w:val="24"/>
        </w:rPr>
      </w:pPr>
      <w:r w:rsidRPr="00D32E69">
        <w:rPr>
          <w:rFonts w:ascii="Tenorite" w:hAnsi="Tenorite" w:cstheme="minorHAnsi"/>
          <w:b/>
          <w:sz w:val="24"/>
          <w:szCs w:val="24"/>
        </w:rPr>
        <w:t>Veterans in the Criminal Justice System</w:t>
      </w:r>
    </w:p>
    <w:p w14:paraId="1FF6921D" w14:textId="77777777" w:rsidR="005D5BEB" w:rsidRPr="00D32E69" w:rsidRDefault="005D5BEB" w:rsidP="005D5BEB">
      <w:pPr>
        <w:autoSpaceDE w:val="0"/>
        <w:autoSpaceDN w:val="0"/>
        <w:adjustRightInd w:val="0"/>
        <w:spacing w:before="120" w:after="0"/>
        <w:jc w:val="both"/>
        <w:rPr>
          <w:rFonts w:ascii="Tenorite" w:hAnsi="Tenorite" w:cstheme="minorHAnsi"/>
          <w:sz w:val="24"/>
          <w:szCs w:val="24"/>
        </w:rPr>
      </w:pPr>
      <w:r w:rsidRPr="00D32E69">
        <w:rPr>
          <w:rFonts w:ascii="Tenorite" w:hAnsi="Tenorite" w:cstheme="minorHAnsi"/>
          <w:sz w:val="24"/>
          <w:szCs w:val="24"/>
        </w:rPr>
        <w:t xml:space="preserve">It is reported that small numbers of the veteran population have involvement in the criminal justice system. The Veteran population are no more likely to commit offences; however, there is evidence of higher incidence of violent offending often in the context of substance misuse, specifically alcohol. Research has highlighted a strong association with adverse childhood experiences and the potential protective features of military life such as companionship/belonging to a forces family, employment/training and financial security. However, on discharge from the military such individuals may experience greater losses as there may be limited protective factors within the community. </w:t>
      </w:r>
    </w:p>
    <w:p w14:paraId="51502931" w14:textId="77777777" w:rsidR="005D5BEB" w:rsidRPr="00D32E69" w:rsidRDefault="005D5BEB" w:rsidP="005D5BEB">
      <w:pPr>
        <w:autoSpaceDE w:val="0"/>
        <w:autoSpaceDN w:val="0"/>
        <w:adjustRightInd w:val="0"/>
        <w:spacing w:before="120" w:after="0"/>
        <w:jc w:val="both"/>
        <w:rPr>
          <w:rFonts w:ascii="Tenorite" w:hAnsi="Tenorite" w:cstheme="minorHAnsi"/>
          <w:sz w:val="24"/>
          <w:szCs w:val="24"/>
        </w:rPr>
      </w:pPr>
    </w:p>
    <w:p w14:paraId="0B4921A8" w14:textId="77777777" w:rsidR="005D5BEB" w:rsidRPr="00D32E69" w:rsidRDefault="005D5BEB" w:rsidP="005D5BEB">
      <w:pPr>
        <w:pStyle w:val="NormalWeb"/>
        <w:shd w:val="clear" w:color="auto" w:fill="FFFFFF"/>
        <w:spacing w:before="0" w:beforeAutospacing="0" w:after="0" w:afterAutospacing="0"/>
        <w:jc w:val="both"/>
        <w:textAlignment w:val="baseline"/>
        <w:rPr>
          <w:rFonts w:ascii="Tenorite" w:hAnsi="Tenorite" w:cstheme="minorHAnsi"/>
        </w:rPr>
      </w:pPr>
      <w:r w:rsidRPr="00D32E69">
        <w:rPr>
          <w:rFonts w:ascii="Tenorite" w:hAnsi="Tenorite" w:cstheme="minorHAnsi"/>
        </w:rPr>
        <w:t>There is much debate about the numbers of veterans involved in the criminal justice system. Ministry of Justice data suggests among 49,610 (61.5%) of the prison population (as of the 30 June 2022), included 1,768 (3.6%) who had indicated they were ex-service personnel. This does not reflect veteran numbers among a whole prison population. According to Veterans HQ it is estimated 20,000 veterans are now in the criminal justice system, with 8,500 in prison, which makes up over 10% of the prison population. This constitutes a rise of 30% in the Veteran prison population over the last five years.</w:t>
      </w:r>
    </w:p>
    <w:p w14:paraId="0F9CF03E" w14:textId="77777777" w:rsidR="005D5BEB" w:rsidRPr="00D32E69" w:rsidRDefault="005D5BEB" w:rsidP="005D5BEB">
      <w:pPr>
        <w:pStyle w:val="ListParagraph"/>
        <w:autoSpaceDE w:val="0"/>
        <w:autoSpaceDN w:val="0"/>
        <w:adjustRightInd w:val="0"/>
        <w:spacing w:before="120" w:after="120"/>
        <w:ind w:left="0"/>
        <w:jc w:val="both"/>
        <w:rPr>
          <w:rFonts w:ascii="Tenorite" w:hAnsi="Tenorite" w:cstheme="minorHAnsi"/>
          <w:b/>
          <w:sz w:val="24"/>
          <w:szCs w:val="24"/>
        </w:rPr>
      </w:pPr>
    </w:p>
    <w:p w14:paraId="12B93592" w14:textId="77777777" w:rsidR="005D5BEB" w:rsidRPr="00DD6646" w:rsidRDefault="005D5BEB" w:rsidP="005D5BEB">
      <w:pPr>
        <w:pStyle w:val="ListParagraph"/>
        <w:autoSpaceDE w:val="0"/>
        <w:autoSpaceDN w:val="0"/>
        <w:adjustRightInd w:val="0"/>
        <w:spacing w:before="120" w:after="120"/>
        <w:ind w:left="0"/>
        <w:jc w:val="both"/>
        <w:rPr>
          <w:rFonts w:ascii="Tenorite" w:hAnsi="Tenorite" w:cs="Arial"/>
          <w:b/>
          <w:sz w:val="24"/>
          <w:szCs w:val="24"/>
        </w:rPr>
      </w:pPr>
      <w:r w:rsidRPr="00DD6646">
        <w:rPr>
          <w:rFonts w:ascii="Tenorite" w:hAnsi="Tenorite" w:cs="Arial"/>
          <w:b/>
          <w:sz w:val="24"/>
          <w:szCs w:val="24"/>
        </w:rPr>
        <w:lastRenderedPageBreak/>
        <w:t>Healthcare for Veterans and families</w:t>
      </w:r>
    </w:p>
    <w:p w14:paraId="237D2D7B" w14:textId="77777777" w:rsidR="00DC1B00" w:rsidRPr="00747611" w:rsidRDefault="00DC1B00" w:rsidP="005D5BEB">
      <w:pPr>
        <w:pStyle w:val="ListParagraph"/>
        <w:autoSpaceDE w:val="0"/>
        <w:autoSpaceDN w:val="0"/>
        <w:adjustRightInd w:val="0"/>
        <w:spacing w:before="120" w:after="120"/>
        <w:ind w:left="0"/>
        <w:jc w:val="both"/>
        <w:rPr>
          <w:rFonts w:ascii="Arial" w:hAnsi="Arial" w:cs="Arial"/>
          <w:b/>
          <w:sz w:val="28"/>
          <w:szCs w:val="28"/>
        </w:rPr>
      </w:pPr>
    </w:p>
    <w:p w14:paraId="6648DA9C" w14:textId="3D0C4F92" w:rsidR="005D5BEB" w:rsidRPr="00980765" w:rsidRDefault="005D5BEB" w:rsidP="005D5BEB">
      <w:pPr>
        <w:autoSpaceDE w:val="0"/>
        <w:autoSpaceDN w:val="0"/>
        <w:adjustRightInd w:val="0"/>
        <w:spacing w:before="120"/>
        <w:jc w:val="both"/>
        <w:rPr>
          <w:rFonts w:ascii="Tenorite" w:hAnsi="Tenorite" w:cstheme="minorHAnsi"/>
          <w:sz w:val="24"/>
          <w:szCs w:val="24"/>
        </w:rPr>
      </w:pPr>
      <w:r w:rsidRPr="00980765">
        <w:rPr>
          <w:rFonts w:ascii="Tenorite" w:hAnsi="Tenorite" w:cstheme="minorHAnsi"/>
          <w:sz w:val="24"/>
          <w:szCs w:val="24"/>
        </w:rPr>
        <w:t xml:space="preserve">The NHS is responsible for providing health care to Veterans in the community alongside charities and independent organisations. Each year approximately 15,000 people leave the Armed Forces and most successfully transition into civilian life. However, some experience mental health difficulties and need to access appropriate support in the community. Veterans are known to underuse services (Greenberg, 2014; Kitchiner et al, 2012), with only around 50% seeking help for mental health problems (Iversen et al., 2005). Veterans may not present with mental health difficulties for many years after leaving the Armed Forces (Murphy, 2016). Long term, untreated and underlying mental health difficulties can have a big impact on Veterans’ health, </w:t>
      </w:r>
      <w:r w:rsidR="003B5C3C" w:rsidRPr="00980765">
        <w:rPr>
          <w:rFonts w:ascii="Tenorite" w:hAnsi="Tenorite" w:cstheme="minorHAnsi"/>
          <w:sz w:val="24"/>
          <w:szCs w:val="24"/>
        </w:rPr>
        <w:t>relationships,</w:t>
      </w:r>
      <w:r w:rsidRPr="00980765">
        <w:rPr>
          <w:rFonts w:ascii="Tenorite" w:hAnsi="Tenorite" w:cstheme="minorHAnsi"/>
          <w:sz w:val="24"/>
          <w:szCs w:val="24"/>
        </w:rPr>
        <w:t xml:space="preserve"> and overall quality of life (Kessler, 2000; Pittman et al, 2012).</w:t>
      </w:r>
    </w:p>
    <w:p w14:paraId="13F771D5" w14:textId="32C287D6" w:rsidR="005D5BEB" w:rsidRPr="00980765" w:rsidRDefault="005D5BEB" w:rsidP="005D5BEB">
      <w:pPr>
        <w:autoSpaceDE w:val="0"/>
        <w:autoSpaceDN w:val="0"/>
        <w:adjustRightInd w:val="0"/>
        <w:spacing w:before="120"/>
        <w:jc w:val="both"/>
        <w:rPr>
          <w:rFonts w:ascii="Tenorite" w:hAnsi="Tenorite" w:cstheme="minorHAnsi"/>
          <w:sz w:val="24"/>
          <w:szCs w:val="24"/>
        </w:rPr>
      </w:pPr>
      <w:r w:rsidRPr="00980765">
        <w:rPr>
          <w:rFonts w:ascii="Tenorite" w:hAnsi="Tenorite" w:cstheme="minorHAnsi"/>
          <w:sz w:val="24"/>
          <w:szCs w:val="24"/>
        </w:rPr>
        <w:t xml:space="preserve">Veterans often reach crisis point before accessing services (Zinzow et al, 2013). There may be many reasons for this such as stigma, </w:t>
      </w:r>
      <w:r w:rsidR="003B5C3C" w:rsidRPr="00980765">
        <w:rPr>
          <w:rFonts w:ascii="Tenorite" w:hAnsi="Tenorite" w:cstheme="minorHAnsi"/>
          <w:sz w:val="24"/>
          <w:szCs w:val="24"/>
        </w:rPr>
        <w:t>shame,</w:t>
      </w:r>
      <w:r w:rsidRPr="00980765">
        <w:rPr>
          <w:rFonts w:ascii="Tenorite" w:hAnsi="Tenorite" w:cstheme="minorHAnsi"/>
          <w:sz w:val="24"/>
          <w:szCs w:val="24"/>
        </w:rPr>
        <w:t xml:space="preserve"> or an inability to recognize mental health difficulties (Murphy, 2014). This means that by the time Veterans access services they may have significant mental health needs. There have been examples </w:t>
      </w:r>
      <w:r w:rsidR="003B5C3C" w:rsidRPr="00980765">
        <w:rPr>
          <w:rFonts w:ascii="Tenorite" w:hAnsi="Tenorite" w:cstheme="minorHAnsi"/>
          <w:sz w:val="24"/>
          <w:szCs w:val="24"/>
        </w:rPr>
        <w:t>where</w:t>
      </w:r>
      <w:r w:rsidRPr="00980765">
        <w:rPr>
          <w:rFonts w:ascii="Tenorite" w:hAnsi="Tenorite" w:cstheme="minorHAnsi"/>
          <w:sz w:val="24"/>
          <w:szCs w:val="24"/>
        </w:rPr>
        <w:t xml:space="preserve"> mental health needs have been recognized; for example, by watching films or documentaries, news about conflicts and discussion with family/peers.</w:t>
      </w:r>
    </w:p>
    <w:p w14:paraId="16D6C615" w14:textId="77777777" w:rsidR="005D5BEB" w:rsidRPr="00980765" w:rsidRDefault="005D5BEB" w:rsidP="005D5BEB">
      <w:pPr>
        <w:pStyle w:val="NormalWeb"/>
        <w:spacing w:before="120" w:beforeAutospacing="0" w:after="120" w:afterAutospacing="0"/>
        <w:jc w:val="both"/>
        <w:rPr>
          <w:rFonts w:ascii="Tenorite" w:hAnsi="Tenorite" w:cstheme="minorHAnsi"/>
          <w:lang w:val="en"/>
        </w:rPr>
      </w:pPr>
      <w:r w:rsidRPr="00980765">
        <w:rPr>
          <w:rFonts w:ascii="Tenorite" w:hAnsi="Tenorite" w:cstheme="minorHAnsi"/>
          <w:lang w:val="en"/>
        </w:rPr>
        <w:t>A number of UK studies have found links between active service and mental health problems in armed service personnel involved in recent conflicts. A recent study of 10,000 serving personnel (83% regulars; 27% reservists) found lower than expected levels of PTSD. However, common mental disorders (anxiety/depression) and alcohol misuse are most frequently reported among UK armed forces personnel. In particular, levels of alcohol misuse overall were substantially higher than in the general population.</w:t>
      </w:r>
    </w:p>
    <w:p w14:paraId="4879D4F7" w14:textId="77777777" w:rsidR="005D5BEB" w:rsidRPr="00E70F0A" w:rsidRDefault="005D5BEB" w:rsidP="005D5BEB">
      <w:pPr>
        <w:shd w:val="clear" w:color="auto" w:fill="FFFFFF"/>
        <w:spacing w:before="120"/>
        <w:jc w:val="both"/>
        <w:rPr>
          <w:rFonts w:cstheme="minorHAnsi"/>
          <w:b/>
          <w:sz w:val="24"/>
          <w:szCs w:val="24"/>
        </w:rPr>
      </w:pPr>
    </w:p>
    <w:p w14:paraId="04EBF08F" w14:textId="77777777" w:rsidR="005D5BEB" w:rsidRPr="00980765" w:rsidRDefault="005D5BEB" w:rsidP="005D5BEB">
      <w:pPr>
        <w:shd w:val="clear" w:color="auto" w:fill="FFFFFF"/>
        <w:spacing w:before="120"/>
        <w:jc w:val="both"/>
        <w:rPr>
          <w:rFonts w:ascii="Tenorite" w:hAnsi="Tenorite" w:cstheme="minorHAnsi"/>
          <w:b/>
          <w:sz w:val="24"/>
          <w:szCs w:val="24"/>
        </w:rPr>
      </w:pPr>
      <w:r w:rsidRPr="00980765">
        <w:rPr>
          <w:rFonts w:ascii="Tenorite" w:hAnsi="Tenorite" w:cstheme="minorHAnsi"/>
          <w:b/>
          <w:sz w:val="24"/>
          <w:szCs w:val="24"/>
        </w:rPr>
        <w:t>Ask the Question?</w:t>
      </w:r>
    </w:p>
    <w:p w14:paraId="6A7855D8" w14:textId="77777777" w:rsidR="005D5BEB" w:rsidRPr="00980765" w:rsidRDefault="005D5BEB" w:rsidP="005D5BEB">
      <w:pPr>
        <w:pStyle w:val="NormalWeb"/>
        <w:spacing w:before="120" w:beforeAutospacing="0" w:after="120" w:afterAutospacing="0"/>
        <w:jc w:val="both"/>
        <w:rPr>
          <w:rFonts w:ascii="Tenorite" w:hAnsi="Tenorite" w:cstheme="minorHAnsi"/>
        </w:rPr>
      </w:pPr>
      <w:r w:rsidRPr="00980765">
        <w:rPr>
          <w:rFonts w:ascii="Tenorite" w:hAnsi="Tenorite" w:cstheme="minorHAnsi"/>
        </w:rPr>
        <w:t xml:space="preserve">Individuals should routinely be asked at the first point of contact or assessment if at any time in the past he/she or a close family member have served in the Armed Forces or as a Reservist? </w:t>
      </w:r>
    </w:p>
    <w:p w14:paraId="25822CA4" w14:textId="6892F203" w:rsidR="005D5BEB" w:rsidRPr="00980765" w:rsidRDefault="005D5BEB" w:rsidP="005D5BEB">
      <w:pPr>
        <w:pStyle w:val="NormalWeb"/>
        <w:spacing w:before="120" w:beforeAutospacing="0" w:after="120" w:afterAutospacing="0"/>
        <w:jc w:val="both"/>
        <w:rPr>
          <w:rFonts w:ascii="Tenorite" w:hAnsi="Tenorite" w:cstheme="minorHAnsi"/>
        </w:rPr>
      </w:pPr>
      <w:r w:rsidRPr="00980765">
        <w:rPr>
          <w:rFonts w:ascii="Tenorite" w:hAnsi="Tenorite" w:cstheme="minorHAnsi"/>
        </w:rPr>
        <w:t xml:space="preserve">Also, if his/her current symptoms/illness are as result of their time in service or transition to civilian life? If </w:t>
      </w:r>
      <w:r w:rsidR="00912735" w:rsidRPr="00980765">
        <w:rPr>
          <w:rFonts w:ascii="Tenorite" w:hAnsi="Tenorite" w:cstheme="minorHAnsi"/>
        </w:rPr>
        <w:t>yes,</w:t>
      </w:r>
      <w:r w:rsidRPr="00980765">
        <w:rPr>
          <w:rFonts w:ascii="Tenorite" w:hAnsi="Tenorite" w:cstheme="minorHAnsi"/>
        </w:rPr>
        <w:t xml:space="preserve"> then then records should indicate 'ex-forces member’ and the individual should be </w:t>
      </w:r>
      <w:r w:rsidRPr="00980765">
        <w:rPr>
          <w:rFonts w:ascii="Tenorite" w:hAnsi="Tenorite" w:cstheme="minorHAnsi"/>
          <w:bCs/>
        </w:rPr>
        <w:t>prioritised for treatment and support</w:t>
      </w:r>
      <w:r w:rsidRPr="00980765">
        <w:rPr>
          <w:rFonts w:ascii="Tenorite" w:hAnsi="Tenorite" w:cstheme="minorHAnsi"/>
        </w:rPr>
        <w:t xml:space="preserve"> (for that specific condition).</w:t>
      </w:r>
    </w:p>
    <w:p w14:paraId="0DF75C02" w14:textId="77777777" w:rsidR="005D5BEB" w:rsidRPr="00980765" w:rsidRDefault="005D5BEB" w:rsidP="005D5BEB">
      <w:pPr>
        <w:pStyle w:val="NormalWeb"/>
        <w:spacing w:before="120" w:beforeAutospacing="0" w:after="120" w:afterAutospacing="0"/>
        <w:jc w:val="both"/>
        <w:rPr>
          <w:rFonts w:ascii="Tenorite" w:hAnsi="Tenorite" w:cstheme="minorHAnsi"/>
          <w:b/>
        </w:rPr>
      </w:pPr>
    </w:p>
    <w:p w14:paraId="659176B1" w14:textId="77777777" w:rsidR="005D5BEB" w:rsidRPr="00980765" w:rsidRDefault="005D5BEB" w:rsidP="005D5BEB">
      <w:pPr>
        <w:pStyle w:val="NormalWeb"/>
        <w:spacing w:before="120" w:beforeAutospacing="0" w:after="120" w:afterAutospacing="0"/>
        <w:jc w:val="both"/>
        <w:rPr>
          <w:rFonts w:ascii="Tenorite" w:hAnsi="Tenorite" w:cstheme="minorHAnsi"/>
          <w:b/>
        </w:rPr>
      </w:pPr>
      <w:r w:rsidRPr="00980765">
        <w:rPr>
          <w:rFonts w:ascii="Tenorite" w:hAnsi="Tenorite" w:cstheme="minorHAnsi"/>
          <w:b/>
        </w:rPr>
        <w:t>Armed Forces Champions Network</w:t>
      </w:r>
    </w:p>
    <w:p w14:paraId="18834676" w14:textId="77777777" w:rsidR="005D5BEB" w:rsidRPr="00980765" w:rsidRDefault="005D5BEB" w:rsidP="005D5BEB">
      <w:pPr>
        <w:pStyle w:val="NormalWeb"/>
        <w:spacing w:before="120" w:beforeAutospacing="0" w:after="120" w:afterAutospacing="0"/>
        <w:jc w:val="both"/>
        <w:rPr>
          <w:rFonts w:ascii="Tenorite" w:hAnsi="Tenorite" w:cstheme="minorHAnsi"/>
        </w:rPr>
      </w:pPr>
      <w:r w:rsidRPr="00980765">
        <w:rPr>
          <w:rFonts w:ascii="Tenorite" w:hAnsi="Tenorite" w:cstheme="minorHAnsi"/>
        </w:rPr>
        <w:t xml:space="preserve">The MVV Team coordinate a Champions Network comprising of staff across different agencies as well as local teams. The meeting is held quarterly and aims to raise the profile of Veteran related services and supports as well as widening understanding across staff teams of the unique needs of the Armed Forces Community. </w:t>
      </w:r>
    </w:p>
    <w:p w14:paraId="5B24D500" w14:textId="77777777" w:rsidR="005D5BEB" w:rsidRPr="00980765" w:rsidRDefault="005D5BEB" w:rsidP="005D5BEB">
      <w:pPr>
        <w:pStyle w:val="NormalWeb"/>
        <w:spacing w:before="120" w:beforeAutospacing="0" w:after="120" w:afterAutospacing="0"/>
        <w:jc w:val="both"/>
        <w:rPr>
          <w:rFonts w:ascii="Tenorite" w:hAnsi="Tenorite" w:cstheme="minorHAnsi"/>
          <w:b/>
        </w:rPr>
      </w:pPr>
    </w:p>
    <w:p w14:paraId="6EE60DA9" w14:textId="77777777" w:rsidR="00831DFB" w:rsidRPr="00980765" w:rsidRDefault="005D5BEB" w:rsidP="00831DFB">
      <w:pPr>
        <w:pStyle w:val="NormalWeb"/>
        <w:spacing w:before="120" w:beforeAutospacing="0" w:after="120" w:afterAutospacing="0"/>
        <w:jc w:val="both"/>
        <w:rPr>
          <w:rFonts w:ascii="Tenorite" w:hAnsi="Tenorite" w:cstheme="minorHAnsi"/>
          <w:b/>
        </w:rPr>
      </w:pPr>
      <w:r w:rsidRPr="00980765">
        <w:rPr>
          <w:rFonts w:ascii="Tenorite" w:hAnsi="Tenorite" w:cstheme="minorHAnsi"/>
          <w:b/>
        </w:rPr>
        <w:t>Mental Health Treatment and Support</w:t>
      </w:r>
    </w:p>
    <w:p w14:paraId="07B7E80D" w14:textId="035855F3" w:rsidR="005D5BEB" w:rsidRPr="00980765" w:rsidRDefault="005D5BEB" w:rsidP="00831DFB">
      <w:pPr>
        <w:pStyle w:val="NormalWeb"/>
        <w:spacing w:before="120" w:beforeAutospacing="0" w:after="120" w:afterAutospacing="0"/>
        <w:jc w:val="both"/>
        <w:rPr>
          <w:rStyle w:val="Strong"/>
          <w:rFonts w:ascii="Tenorite" w:hAnsi="Tenorite" w:cstheme="minorHAnsi"/>
          <w:b w:val="0"/>
          <w:bCs w:val="0"/>
          <w:i/>
          <w:lang w:val="en"/>
        </w:rPr>
      </w:pPr>
      <w:r w:rsidRPr="00980765">
        <w:rPr>
          <w:rStyle w:val="Strong"/>
          <w:rFonts w:ascii="Tenorite" w:hAnsi="Tenorite" w:cstheme="minorHAnsi"/>
          <w:lang w:val="en"/>
        </w:rPr>
        <w:t xml:space="preserve">Members of the Armed Forces Community (Veterans and their families) can access the full range of services provided through Lancashire &amp; South Cumbria NHS Trust (LSCFT) and will be prioritized for service or transition-related conditions. Services include IAPT/ Positive Lifestyles Team for time-limited psychological intervention, Community Mental Health Teams for individuals with complex or severe, enduring mental illness, Early Intervention Team for individuals experiencing a first episode of psychosis, Older People Services for people over the age of 65years who have mental illness or dementia and Crisis and Home Treatment Services for those experiencing overwhelming symptoms and requiring additional support.  </w:t>
      </w:r>
    </w:p>
    <w:p w14:paraId="354DEEF3" w14:textId="77777777" w:rsidR="005D5BEB" w:rsidRPr="00980765" w:rsidRDefault="005D5BEB" w:rsidP="005D5BEB">
      <w:pPr>
        <w:spacing w:before="120"/>
        <w:jc w:val="both"/>
        <w:rPr>
          <w:rFonts w:ascii="Tenorite" w:hAnsi="Tenorite" w:cstheme="minorHAnsi"/>
          <w:sz w:val="24"/>
          <w:szCs w:val="24"/>
          <w:lang w:val="en"/>
        </w:rPr>
      </w:pPr>
      <w:r w:rsidRPr="00980765">
        <w:rPr>
          <w:rFonts w:ascii="Tenorite" w:hAnsi="Tenorite" w:cstheme="minorHAnsi"/>
          <w:sz w:val="24"/>
          <w:szCs w:val="24"/>
          <w:lang w:val="en"/>
        </w:rPr>
        <w:lastRenderedPageBreak/>
        <w:t xml:space="preserve">Alternatively, Veterans can choose to access Veteran-specific services which provide psychological treatment for service or transition related conditions, which include: </w:t>
      </w:r>
    </w:p>
    <w:p w14:paraId="09D4AAE9" w14:textId="77777777" w:rsidR="005D5BEB" w:rsidRPr="00980765" w:rsidRDefault="005D5BEB" w:rsidP="005D5BEB">
      <w:pPr>
        <w:jc w:val="both"/>
        <w:rPr>
          <w:rFonts w:ascii="Tenorite" w:hAnsi="Tenorite" w:cstheme="minorHAnsi"/>
          <w:b/>
          <w:sz w:val="24"/>
          <w:szCs w:val="24"/>
          <w:lang w:val="en"/>
        </w:rPr>
      </w:pPr>
    </w:p>
    <w:p w14:paraId="3EAD5CD3" w14:textId="77777777" w:rsidR="005D5BEB" w:rsidRPr="00980765" w:rsidRDefault="005D5BEB" w:rsidP="005D5BEB">
      <w:pPr>
        <w:jc w:val="both"/>
        <w:rPr>
          <w:rFonts w:ascii="Tenorite" w:hAnsi="Tenorite" w:cstheme="minorHAnsi"/>
          <w:b/>
          <w:sz w:val="24"/>
          <w:szCs w:val="24"/>
          <w:lang w:val="en"/>
        </w:rPr>
      </w:pPr>
      <w:r w:rsidRPr="00980765">
        <w:rPr>
          <w:rFonts w:ascii="Tenorite" w:hAnsi="Tenorite" w:cstheme="minorHAnsi"/>
          <w:b/>
          <w:sz w:val="24"/>
          <w:szCs w:val="24"/>
          <w:lang w:val="en"/>
        </w:rPr>
        <w:t>Op Courage</w:t>
      </w:r>
    </w:p>
    <w:p w14:paraId="1BCEDCA0" w14:textId="7D03602C"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lang w:val="en"/>
        </w:rPr>
        <w:t>Op Courage is funded by the NHS to provide specialist services for serving personnel in the process of leaving the military, Veterans and their families and Reservists. The service provides support during transition to civilian life, working closely with the Defence Medical Services (DMS). This can assist with early recognition and treatment including more advanced psychological treatment for complex psychological traumas.</w:t>
      </w:r>
      <w:r w:rsidR="00912735">
        <w:rPr>
          <w:rFonts w:ascii="Tenorite" w:hAnsi="Tenorite" w:cstheme="minorHAnsi"/>
          <w:sz w:val="24"/>
          <w:szCs w:val="24"/>
          <w:lang w:val="en"/>
        </w:rPr>
        <w:t xml:space="preserve"> </w:t>
      </w:r>
      <w:r w:rsidRPr="00980765">
        <w:rPr>
          <w:rFonts w:ascii="Tenorite" w:hAnsi="Tenorite" w:cstheme="minorHAnsi"/>
          <w:sz w:val="24"/>
          <w:szCs w:val="24"/>
          <w:lang w:val="en"/>
        </w:rPr>
        <w:t>There is also support for substance misuse, including alcohol problems and signposting to local treatment and support services. There are two intervention pathways as below:</w:t>
      </w:r>
    </w:p>
    <w:p w14:paraId="69F2B506" w14:textId="77777777" w:rsidR="005D5BEB" w:rsidRPr="00980765" w:rsidRDefault="005D5BEB" w:rsidP="005D5BEB">
      <w:pPr>
        <w:spacing w:before="100" w:beforeAutospacing="1" w:after="100" w:afterAutospacing="1"/>
        <w:jc w:val="both"/>
        <w:rPr>
          <w:rFonts w:ascii="Tenorite" w:hAnsi="Tenorite" w:cstheme="minorHAnsi"/>
          <w:sz w:val="24"/>
          <w:szCs w:val="24"/>
        </w:rPr>
      </w:pPr>
      <w:r w:rsidRPr="00980765">
        <w:rPr>
          <w:rFonts w:ascii="Tenorite" w:hAnsi="Tenorite" w:cstheme="minorHAnsi"/>
          <w:b/>
          <w:sz w:val="24"/>
          <w:szCs w:val="24"/>
        </w:rPr>
        <w:t>Core Intervention Pathway</w:t>
      </w:r>
      <w:r w:rsidRPr="00980765">
        <w:rPr>
          <w:rFonts w:ascii="Tenorite" w:hAnsi="Tenorite" w:cstheme="minorHAnsi"/>
          <w:sz w:val="24"/>
          <w:szCs w:val="24"/>
        </w:rPr>
        <w:t xml:space="preserve"> – comprises of low-intensity brief interventions, including substance misuse interventions, clinical case management, peer support and/or military specific trauma focused therapies such as CBT/EMDR/DBT. </w:t>
      </w:r>
    </w:p>
    <w:p w14:paraId="65473CC5" w14:textId="08C71B94" w:rsidR="005D5BEB" w:rsidRPr="00980765" w:rsidRDefault="005D5BEB" w:rsidP="001F5384">
      <w:pPr>
        <w:jc w:val="both"/>
        <w:rPr>
          <w:rFonts w:ascii="Tenorite" w:hAnsi="Tenorite" w:cstheme="minorHAnsi"/>
          <w:sz w:val="24"/>
          <w:szCs w:val="24"/>
        </w:rPr>
      </w:pPr>
      <w:r w:rsidRPr="00980765">
        <w:rPr>
          <w:rFonts w:ascii="Tenorite" w:hAnsi="Tenorite" w:cstheme="minorHAnsi"/>
          <w:b/>
          <w:sz w:val="24"/>
          <w:szCs w:val="24"/>
        </w:rPr>
        <w:t>Enhanced Intervention Pathway</w:t>
      </w:r>
      <w:r w:rsidRPr="00980765">
        <w:rPr>
          <w:rFonts w:ascii="Tenorite" w:hAnsi="Tenorite" w:cstheme="minorHAnsi"/>
          <w:sz w:val="24"/>
          <w:szCs w:val="24"/>
        </w:rPr>
        <w:t xml:space="preserve"> – provides support to clients who are already involved in services such as urgent/crisis/inpatient pathways. The Enhanced Pathway provides additional support for a period of up to 12 weeks often during a period of acuity, before onward referral/transfer to either the core pathway or another treatment pathway/provider.</w:t>
      </w:r>
    </w:p>
    <w:p w14:paraId="78F335D1" w14:textId="77777777" w:rsidR="005D5BEB" w:rsidRPr="00980765" w:rsidRDefault="005D5BEB" w:rsidP="005D5BEB">
      <w:pPr>
        <w:autoSpaceDE w:val="0"/>
        <w:autoSpaceDN w:val="0"/>
        <w:adjustRightInd w:val="0"/>
        <w:spacing w:before="120"/>
        <w:jc w:val="both"/>
        <w:rPr>
          <w:rFonts w:ascii="Tenorite" w:hAnsi="Tenorite" w:cstheme="minorHAnsi"/>
          <w:b/>
          <w:sz w:val="24"/>
          <w:szCs w:val="24"/>
        </w:rPr>
      </w:pPr>
      <w:r w:rsidRPr="00980765">
        <w:rPr>
          <w:rFonts w:ascii="Tenorite" w:hAnsi="Tenorite" w:cstheme="minorHAnsi"/>
          <w:b/>
          <w:sz w:val="24"/>
          <w:szCs w:val="24"/>
        </w:rPr>
        <w:t>Veteran Community Health Passport</w:t>
      </w:r>
    </w:p>
    <w:p w14:paraId="2564947B" w14:textId="77777777" w:rsidR="005D5BEB" w:rsidRPr="00980765" w:rsidRDefault="005D5BEB" w:rsidP="005D5BEB">
      <w:pPr>
        <w:autoSpaceDE w:val="0"/>
        <w:autoSpaceDN w:val="0"/>
        <w:adjustRightInd w:val="0"/>
        <w:spacing w:before="120"/>
        <w:jc w:val="both"/>
        <w:rPr>
          <w:rFonts w:ascii="Tenorite" w:hAnsi="Tenorite" w:cstheme="minorHAnsi"/>
          <w:sz w:val="24"/>
          <w:szCs w:val="24"/>
        </w:rPr>
      </w:pPr>
      <w:r w:rsidRPr="00980765">
        <w:rPr>
          <w:rFonts w:ascii="Tenorite" w:hAnsi="Tenorite" w:cstheme="minorHAnsi"/>
          <w:sz w:val="24"/>
          <w:szCs w:val="24"/>
        </w:rPr>
        <w:t>The transfer of care between different health and social care systems can often be associated with poor outcomes and disengagement. Following the transition from military to civilian life, ex-service personnel report difficulties in navigating civilian health and social care services.</w:t>
      </w:r>
    </w:p>
    <w:p w14:paraId="1DECF0CA" w14:textId="059C6906" w:rsidR="005D5BEB" w:rsidRPr="00980765" w:rsidRDefault="005D5BEB" w:rsidP="005D5BEB">
      <w:pPr>
        <w:autoSpaceDE w:val="0"/>
        <w:autoSpaceDN w:val="0"/>
        <w:adjustRightInd w:val="0"/>
        <w:spacing w:before="120"/>
        <w:jc w:val="both"/>
        <w:rPr>
          <w:rFonts w:ascii="Tenorite" w:hAnsi="Tenorite" w:cstheme="minorHAnsi"/>
          <w:sz w:val="24"/>
          <w:szCs w:val="24"/>
        </w:rPr>
      </w:pPr>
      <w:r w:rsidRPr="00980765">
        <w:rPr>
          <w:rFonts w:ascii="Tenorite" w:hAnsi="Tenorite" w:cstheme="minorHAnsi"/>
          <w:sz w:val="24"/>
          <w:szCs w:val="24"/>
        </w:rPr>
        <w:t xml:space="preserve">In recognition of this the MVV Team has developed an Armed Forces Health Passport, which is available for staff to print out and complete with Veterans who are accessing services. The Health Passport enables individuals to input relevant details about health needs in readiness for the transition to civilian life or at the entry point into services. The Health Passport includes the military service number and regiment as an identifier. The Health Passport can include information about physical, </w:t>
      </w:r>
      <w:r w:rsidR="00DC1B00" w:rsidRPr="00980765">
        <w:rPr>
          <w:rFonts w:ascii="Tenorite" w:hAnsi="Tenorite" w:cstheme="minorHAnsi"/>
          <w:sz w:val="24"/>
          <w:szCs w:val="24"/>
        </w:rPr>
        <w:t>psychological,</w:t>
      </w:r>
      <w:r w:rsidRPr="00980765">
        <w:rPr>
          <w:rFonts w:ascii="Tenorite" w:hAnsi="Tenorite" w:cstheme="minorHAnsi"/>
          <w:sz w:val="24"/>
          <w:szCs w:val="24"/>
        </w:rPr>
        <w:t xml:space="preserve"> and social needs including current treatment and useful interventions in for example, crisis situations.</w:t>
      </w:r>
    </w:p>
    <w:p w14:paraId="25DE287C" w14:textId="77777777" w:rsidR="005D5BEB" w:rsidRPr="00980765" w:rsidRDefault="005D5BEB" w:rsidP="005D5BEB">
      <w:pPr>
        <w:autoSpaceDE w:val="0"/>
        <w:autoSpaceDN w:val="0"/>
        <w:adjustRightInd w:val="0"/>
        <w:spacing w:before="120"/>
        <w:jc w:val="both"/>
        <w:rPr>
          <w:rFonts w:ascii="Tenorite" w:hAnsi="Tenorite" w:cstheme="minorHAnsi"/>
          <w:b/>
          <w:sz w:val="24"/>
          <w:szCs w:val="24"/>
        </w:rPr>
      </w:pPr>
      <w:r w:rsidRPr="00980765">
        <w:rPr>
          <w:rFonts w:ascii="Tenorite" w:hAnsi="Tenorite" w:cstheme="minorHAnsi"/>
          <w:b/>
          <w:sz w:val="24"/>
          <w:szCs w:val="24"/>
        </w:rPr>
        <w:t>Service Directory</w:t>
      </w:r>
    </w:p>
    <w:p w14:paraId="56C3F23D" w14:textId="18A6BD12" w:rsidR="005D5BEB" w:rsidRPr="00980765" w:rsidRDefault="005D5BEB" w:rsidP="005D5BEB">
      <w:pPr>
        <w:autoSpaceDE w:val="0"/>
        <w:autoSpaceDN w:val="0"/>
        <w:adjustRightInd w:val="0"/>
        <w:spacing w:before="120"/>
        <w:jc w:val="both"/>
        <w:rPr>
          <w:rFonts w:ascii="Tenorite" w:hAnsi="Tenorite" w:cstheme="minorHAnsi"/>
          <w:sz w:val="24"/>
          <w:szCs w:val="24"/>
        </w:rPr>
      </w:pPr>
      <w:r w:rsidRPr="00980765">
        <w:rPr>
          <w:rFonts w:ascii="Tenorite" w:hAnsi="Tenorite" w:cstheme="minorHAnsi"/>
          <w:sz w:val="24"/>
          <w:szCs w:val="24"/>
        </w:rPr>
        <w:t xml:space="preserve">A Service Directory has been developed by the MAPPA, Victims &amp; Veterans Team by the Administrator/Project Officer as part of the Veterans Places, Pathways and People (VPPP) programme. It is designed to support staff within LSCFT and partner agencies to improve access and engagement of the Armed Forces Community into appropriate assessment, </w:t>
      </w:r>
      <w:r w:rsidR="00C328A0" w:rsidRPr="00980765">
        <w:rPr>
          <w:rFonts w:ascii="Tenorite" w:hAnsi="Tenorite" w:cstheme="minorHAnsi"/>
          <w:sz w:val="24"/>
          <w:szCs w:val="24"/>
        </w:rPr>
        <w:t>treatment,</w:t>
      </w:r>
      <w:r w:rsidRPr="00980765">
        <w:rPr>
          <w:rFonts w:ascii="Tenorite" w:hAnsi="Tenorite" w:cstheme="minorHAnsi"/>
          <w:sz w:val="24"/>
          <w:szCs w:val="24"/>
        </w:rPr>
        <w:t xml:space="preserve"> and support services within the community. The directory contains the pathways and a range of Armed Forces charities/services that are available in each locality of Lancashire and South for the Armed Forces Community. </w:t>
      </w:r>
    </w:p>
    <w:p w14:paraId="104656E3" w14:textId="1056E752" w:rsidR="005D5BEB" w:rsidRPr="00980765" w:rsidRDefault="005D5BEB" w:rsidP="001F5384">
      <w:pPr>
        <w:pStyle w:val="Heading1"/>
        <w:jc w:val="both"/>
        <w:rPr>
          <w:rFonts w:ascii="Tenorite" w:hAnsi="Tenorite" w:cstheme="minorHAnsi"/>
          <w:color w:val="auto"/>
          <w:sz w:val="24"/>
          <w:szCs w:val="24"/>
        </w:rPr>
      </w:pPr>
      <w:r w:rsidRPr="00980765">
        <w:rPr>
          <w:rFonts w:ascii="Tenorite" w:hAnsi="Tenorite" w:cstheme="minorHAnsi"/>
          <w:color w:val="auto"/>
          <w:sz w:val="24"/>
          <w:szCs w:val="24"/>
        </w:rPr>
        <w:t xml:space="preserve">This Service Directory will be updated on an annual basis; therefore, if there are organisations that are not included within this </w:t>
      </w:r>
      <w:r w:rsidR="00DC1B00" w:rsidRPr="00980765">
        <w:rPr>
          <w:rFonts w:ascii="Tenorite" w:hAnsi="Tenorite" w:cstheme="minorHAnsi"/>
          <w:color w:val="auto"/>
          <w:sz w:val="24"/>
          <w:szCs w:val="24"/>
        </w:rPr>
        <w:t>document,</w:t>
      </w:r>
      <w:r w:rsidRPr="00980765">
        <w:rPr>
          <w:rFonts w:ascii="Tenorite" w:hAnsi="Tenorite" w:cstheme="minorHAnsi"/>
          <w:color w:val="auto"/>
          <w:sz w:val="24"/>
          <w:szCs w:val="24"/>
        </w:rPr>
        <w:t xml:space="preserve"> please email the MVV Team </w:t>
      </w:r>
      <w:hyperlink r:id="rId24" w:history="1">
        <w:r w:rsidRPr="00980765">
          <w:rPr>
            <w:rStyle w:val="Hyperlink"/>
            <w:rFonts w:ascii="Tenorite" w:hAnsi="Tenorite" w:cstheme="minorHAnsi"/>
            <w:color w:val="auto"/>
            <w:sz w:val="24"/>
            <w:szCs w:val="24"/>
          </w:rPr>
          <w:t>MVVTeam@lscft.nhs.uk</w:t>
        </w:r>
      </w:hyperlink>
      <w:r w:rsidRPr="00980765">
        <w:rPr>
          <w:rFonts w:ascii="Tenorite" w:hAnsi="Tenorite" w:cstheme="minorHAnsi"/>
          <w:color w:val="auto"/>
          <w:sz w:val="24"/>
          <w:szCs w:val="24"/>
        </w:rPr>
        <w:t xml:space="preserve"> for inclusion when it is updated. </w:t>
      </w:r>
    </w:p>
    <w:p w14:paraId="31F0B3F7" w14:textId="77777777" w:rsidR="001F5384" w:rsidRPr="00980765" w:rsidRDefault="001F5384" w:rsidP="001F5384">
      <w:pPr>
        <w:rPr>
          <w:rFonts w:ascii="Tenorite" w:hAnsi="Tenorite"/>
        </w:rPr>
      </w:pPr>
    </w:p>
    <w:p w14:paraId="757FF976"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Veteran Support in the Criminal Justice System</w:t>
      </w:r>
    </w:p>
    <w:p w14:paraId="49920A25"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lastRenderedPageBreak/>
        <w:t>There are a number of Veteran/Armed Forces organisations that provide support within the Criminal Justice System.</w:t>
      </w:r>
    </w:p>
    <w:p w14:paraId="029C0509" w14:textId="77777777" w:rsidR="005D5BEB" w:rsidRPr="00980765" w:rsidRDefault="005D5BEB" w:rsidP="005D5BEB">
      <w:pPr>
        <w:jc w:val="both"/>
        <w:rPr>
          <w:rFonts w:ascii="Tenorite" w:hAnsi="Tenorite" w:cstheme="minorHAnsi"/>
          <w:b/>
          <w:sz w:val="24"/>
          <w:szCs w:val="24"/>
        </w:rPr>
      </w:pPr>
    </w:p>
    <w:p w14:paraId="3679EAB5"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Healthier Heroes</w:t>
      </w:r>
    </w:p>
    <w:p w14:paraId="7E2E03AF"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Healthier Heroes provides a wide range of support including Veteran only accommodation in Burnley. The team also provide drop in, activities, groups and supports to Veterans and families. The aim is to reduce homelessness and social isolation and improve mental health and wellbeing. The team will visit probation offices and go into prisons to assess and support individuals.</w:t>
      </w:r>
    </w:p>
    <w:p w14:paraId="465050ED"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 xml:space="preserve">T: </w:t>
      </w:r>
      <w:r w:rsidRPr="00980765">
        <w:rPr>
          <w:rFonts w:ascii="Tenorite" w:hAnsi="Tenorite" w:cstheme="minorHAnsi"/>
          <w:sz w:val="24"/>
          <w:szCs w:val="24"/>
          <w:shd w:val="clear" w:color="auto" w:fill="FFFFFF"/>
        </w:rPr>
        <w:t>24HOUR SUPPORT LINE: </w:t>
      </w:r>
      <w:hyperlink r:id="rId25" w:history="1">
        <w:r w:rsidRPr="00980765">
          <w:rPr>
            <w:rStyle w:val="Hyperlink"/>
            <w:rFonts w:ascii="Tenorite" w:hAnsi="Tenorite" w:cstheme="minorHAnsi"/>
            <w:sz w:val="24"/>
            <w:szCs w:val="24"/>
            <w:shd w:val="clear" w:color="auto" w:fill="FFFFFF"/>
          </w:rPr>
          <w:t>01282 966730</w:t>
        </w:r>
      </w:hyperlink>
    </w:p>
    <w:p w14:paraId="123D73C9"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E:</w:t>
      </w:r>
      <w:r w:rsidRPr="00980765">
        <w:rPr>
          <w:rFonts w:ascii="Tenorite" w:hAnsi="Tenorite" w:cstheme="minorHAnsi"/>
          <w:sz w:val="24"/>
          <w:szCs w:val="24"/>
          <w:shd w:val="clear" w:color="auto" w:fill="FFFFFF"/>
        </w:rPr>
        <w:t> </w:t>
      </w:r>
      <w:hyperlink r:id="rId26" w:history="1">
        <w:r w:rsidRPr="00980765">
          <w:rPr>
            <w:rStyle w:val="Hyperlink"/>
            <w:rFonts w:ascii="Tenorite" w:hAnsi="Tenorite" w:cstheme="minorHAnsi"/>
            <w:sz w:val="24"/>
            <w:szCs w:val="24"/>
            <w:shd w:val="clear" w:color="auto" w:fill="FFFFFF"/>
          </w:rPr>
          <w:t>referral.healthierheroes@outlook.com</w:t>
        </w:r>
      </w:hyperlink>
    </w:p>
    <w:p w14:paraId="5A8F97C5" w14:textId="77777777" w:rsidR="005D5BEB" w:rsidRPr="00980765" w:rsidRDefault="005D5BEB" w:rsidP="005D5BEB">
      <w:pPr>
        <w:jc w:val="both"/>
        <w:rPr>
          <w:rFonts w:ascii="Tenorite" w:hAnsi="Tenorite" w:cstheme="minorHAnsi"/>
          <w:sz w:val="24"/>
          <w:szCs w:val="24"/>
        </w:rPr>
      </w:pPr>
    </w:p>
    <w:p w14:paraId="51BE51C8"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New Beginnings</w:t>
      </w:r>
    </w:p>
    <w:p w14:paraId="0D54511B" w14:textId="61D22E41" w:rsidR="005D5BEB" w:rsidRPr="00980765" w:rsidRDefault="005D5BEB" w:rsidP="005D5BEB">
      <w:pPr>
        <w:pStyle w:val="NormalWeb"/>
        <w:shd w:val="clear" w:color="auto" w:fill="FFFFFF"/>
        <w:spacing w:before="0" w:beforeAutospacing="0" w:after="0" w:afterAutospacing="0" w:line="396" w:lineRule="atLeast"/>
        <w:jc w:val="both"/>
        <w:textAlignment w:val="baseline"/>
        <w:rPr>
          <w:rFonts w:ascii="Tenorite" w:hAnsi="Tenorite" w:cstheme="minorHAnsi"/>
        </w:rPr>
      </w:pPr>
      <w:r w:rsidRPr="00980765">
        <w:rPr>
          <w:rFonts w:ascii="Tenorite" w:hAnsi="Tenorite" w:cstheme="minorHAnsi"/>
        </w:rPr>
        <w:t xml:space="preserve">The New Beginnings Programme was designed by Veterans HQ to provide a unique, multi-entry point support programme for Veterans in the Criminal Justice System or at risk of offending or re-offending. The team is based in Liverpool but cover the </w:t>
      </w:r>
      <w:r w:rsidR="00DC1B00" w:rsidRPr="00980765">
        <w:rPr>
          <w:rFonts w:ascii="Tenorite" w:hAnsi="Tenorite" w:cstheme="minorHAnsi"/>
        </w:rPr>
        <w:t>North West</w:t>
      </w:r>
      <w:r w:rsidRPr="00980765">
        <w:rPr>
          <w:rFonts w:ascii="Tenorite" w:hAnsi="Tenorite" w:cstheme="minorHAnsi"/>
        </w:rPr>
        <w:t>.</w:t>
      </w:r>
    </w:p>
    <w:p w14:paraId="76B83E6A" w14:textId="01004D8A" w:rsidR="005D5BEB" w:rsidRPr="00980765" w:rsidRDefault="005D5BEB" w:rsidP="005D5BEB">
      <w:pPr>
        <w:pStyle w:val="NormalWeb"/>
        <w:shd w:val="clear" w:color="auto" w:fill="FFFFFF"/>
        <w:spacing w:before="0" w:beforeAutospacing="0" w:after="0" w:afterAutospacing="0" w:line="396" w:lineRule="atLeast"/>
        <w:jc w:val="both"/>
        <w:textAlignment w:val="baseline"/>
        <w:rPr>
          <w:rFonts w:ascii="Tenorite" w:hAnsi="Tenorite" w:cstheme="minorHAnsi"/>
        </w:rPr>
      </w:pPr>
      <w:r w:rsidRPr="00980765">
        <w:rPr>
          <w:rStyle w:val="Strong"/>
          <w:rFonts w:ascii="Tenorite" w:eastAsiaTheme="majorEastAsia" w:hAnsi="Tenorite" w:cstheme="minorHAnsi"/>
          <w:bdr w:val="none" w:sz="0" w:space="0" w:color="auto" w:frame="1"/>
        </w:rPr>
        <w:t xml:space="preserve">New Beginnings Programme is a </w:t>
      </w:r>
      <w:r w:rsidR="00DC1B00" w:rsidRPr="00980765">
        <w:rPr>
          <w:rStyle w:val="Strong"/>
          <w:rFonts w:ascii="Tenorite" w:eastAsiaTheme="majorEastAsia" w:hAnsi="Tenorite" w:cstheme="minorHAnsi"/>
          <w:bdr w:val="none" w:sz="0" w:space="0" w:color="auto" w:frame="1"/>
        </w:rPr>
        <w:t>3-phase</w:t>
      </w:r>
      <w:r w:rsidRPr="00980765">
        <w:rPr>
          <w:rStyle w:val="Strong"/>
          <w:rFonts w:ascii="Tenorite" w:eastAsiaTheme="majorEastAsia" w:hAnsi="Tenorite" w:cstheme="minorHAnsi"/>
          <w:bdr w:val="none" w:sz="0" w:space="0" w:color="auto" w:frame="1"/>
        </w:rPr>
        <w:t xml:space="preserve"> support programme:</w:t>
      </w:r>
    </w:p>
    <w:p w14:paraId="153F5EE6" w14:textId="77777777" w:rsidR="005D5BEB" w:rsidRPr="00980765" w:rsidRDefault="005D5BEB" w:rsidP="005D5BEB">
      <w:pPr>
        <w:pStyle w:val="NormalWeb"/>
        <w:numPr>
          <w:ilvl w:val="0"/>
          <w:numId w:val="3"/>
        </w:numPr>
        <w:shd w:val="clear" w:color="auto" w:fill="FFFFFF"/>
        <w:spacing w:before="0" w:beforeAutospacing="0" w:after="0" w:afterAutospacing="0" w:line="396" w:lineRule="atLeast"/>
        <w:jc w:val="both"/>
        <w:textAlignment w:val="baseline"/>
        <w:rPr>
          <w:rFonts w:ascii="Tenorite" w:hAnsi="Tenorite" w:cstheme="minorHAnsi"/>
        </w:rPr>
      </w:pPr>
      <w:r w:rsidRPr="00980765">
        <w:rPr>
          <w:rFonts w:ascii="Tenorite" w:hAnsi="Tenorite" w:cstheme="minorHAnsi"/>
        </w:rPr>
        <w:t>Referral to Veterans HQ New Beginnings Programme by Police Custody Staff for a one to one visit to the Veteran to draw up a personal action plan….or</w:t>
      </w:r>
    </w:p>
    <w:p w14:paraId="3B2850BB" w14:textId="77777777" w:rsidR="005D5BEB" w:rsidRPr="00980765" w:rsidRDefault="005D5BEB" w:rsidP="005D5BEB">
      <w:pPr>
        <w:pStyle w:val="NormalWeb"/>
        <w:numPr>
          <w:ilvl w:val="0"/>
          <w:numId w:val="3"/>
        </w:numPr>
        <w:shd w:val="clear" w:color="auto" w:fill="FFFFFF"/>
        <w:spacing w:before="0" w:beforeAutospacing="0" w:after="0" w:afterAutospacing="0" w:line="396" w:lineRule="atLeast"/>
        <w:jc w:val="both"/>
        <w:textAlignment w:val="baseline"/>
        <w:rPr>
          <w:rFonts w:ascii="Tenorite" w:hAnsi="Tenorite" w:cstheme="minorHAnsi"/>
        </w:rPr>
      </w:pPr>
      <w:r w:rsidRPr="00980765">
        <w:rPr>
          <w:rFonts w:ascii="Tenorite" w:hAnsi="Tenorite" w:cstheme="minorHAnsi"/>
        </w:rPr>
        <w:t>Referral to Veterans HQ New Beginnings Programme by HMP Prison Staff/VICSO’s or Probation Officers 3 months prior to release from Custody….or</w:t>
      </w:r>
    </w:p>
    <w:p w14:paraId="14ADF219" w14:textId="77777777" w:rsidR="005D5BEB" w:rsidRPr="00980765" w:rsidRDefault="005D5BEB" w:rsidP="005D5BEB">
      <w:pPr>
        <w:pStyle w:val="NormalWeb"/>
        <w:numPr>
          <w:ilvl w:val="0"/>
          <w:numId w:val="3"/>
        </w:numPr>
        <w:shd w:val="clear" w:color="auto" w:fill="FFFFFF"/>
        <w:spacing w:before="0" w:beforeAutospacing="0" w:after="0" w:afterAutospacing="0" w:line="396" w:lineRule="atLeast"/>
        <w:jc w:val="both"/>
        <w:textAlignment w:val="baseline"/>
        <w:rPr>
          <w:rFonts w:ascii="Tenorite" w:hAnsi="Tenorite" w:cstheme="minorHAnsi"/>
        </w:rPr>
      </w:pPr>
      <w:r w:rsidRPr="00980765">
        <w:rPr>
          <w:rFonts w:ascii="Tenorite" w:hAnsi="Tenorite" w:cstheme="minorHAnsi"/>
        </w:rPr>
        <w:t>Referral to Veterans HQ New Beginnings post release programme to provide continuing support for the veteran post release.</w:t>
      </w:r>
    </w:p>
    <w:p w14:paraId="702D6C97" w14:textId="77777777" w:rsidR="005D5BEB" w:rsidRPr="00980765" w:rsidRDefault="005D5BEB" w:rsidP="005D5BEB">
      <w:pPr>
        <w:pStyle w:val="NormalWeb"/>
        <w:shd w:val="clear" w:color="auto" w:fill="FFFFFF"/>
        <w:spacing w:before="0" w:beforeAutospacing="0" w:after="0" w:afterAutospacing="0" w:line="396" w:lineRule="atLeast"/>
        <w:ind w:left="720"/>
        <w:jc w:val="both"/>
        <w:textAlignment w:val="baseline"/>
        <w:rPr>
          <w:rFonts w:ascii="Tenorite" w:hAnsi="Tenorite" w:cstheme="minorHAnsi"/>
          <w:shd w:val="clear" w:color="auto" w:fill="FFFFFF"/>
        </w:rPr>
      </w:pPr>
      <w:r w:rsidRPr="00980765">
        <w:rPr>
          <w:rFonts w:ascii="Tenorite" w:hAnsi="Tenorite" w:cstheme="minorHAnsi"/>
          <w:shd w:val="clear" w:color="auto" w:fill="FFFFFF"/>
        </w:rPr>
        <w:t>T: 0151 261 9878</w:t>
      </w:r>
    </w:p>
    <w:p w14:paraId="19ABCFF3" w14:textId="77777777" w:rsidR="005D5BEB" w:rsidRPr="00980765" w:rsidRDefault="005D5BEB" w:rsidP="005D5BEB">
      <w:pPr>
        <w:pStyle w:val="NormalWeb"/>
        <w:shd w:val="clear" w:color="auto" w:fill="FFFFFF"/>
        <w:spacing w:before="0" w:beforeAutospacing="0" w:after="0" w:afterAutospacing="0" w:line="396" w:lineRule="atLeast"/>
        <w:ind w:left="720"/>
        <w:jc w:val="both"/>
        <w:textAlignment w:val="baseline"/>
        <w:rPr>
          <w:rFonts w:ascii="Tenorite" w:hAnsi="Tenorite" w:cstheme="minorHAnsi"/>
        </w:rPr>
      </w:pPr>
      <w:r w:rsidRPr="00980765">
        <w:rPr>
          <w:rFonts w:ascii="Tenorite" w:hAnsi="Tenorite" w:cstheme="minorHAnsi"/>
          <w:shd w:val="clear" w:color="auto" w:fill="FFFFFF"/>
        </w:rPr>
        <w:t>E: </w:t>
      </w:r>
      <w:hyperlink r:id="rId27" w:history="1">
        <w:r w:rsidRPr="00980765">
          <w:rPr>
            <w:rStyle w:val="Hyperlink"/>
            <w:rFonts w:ascii="Tenorite" w:eastAsiaTheme="majorEastAsia" w:hAnsi="Tenorite" w:cstheme="minorHAnsi"/>
            <w:bdr w:val="none" w:sz="0" w:space="0" w:color="auto" w:frame="1"/>
            <w:shd w:val="clear" w:color="auto" w:fill="FFFFFF"/>
          </w:rPr>
          <w:t>info@veteranshq.org.uk</w:t>
        </w:r>
      </w:hyperlink>
    </w:p>
    <w:p w14:paraId="6F5550C0"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Op Nova</w:t>
      </w:r>
    </w:p>
    <w:p w14:paraId="3707CDC9" w14:textId="77777777" w:rsidR="005D5BEB" w:rsidRPr="00980765" w:rsidRDefault="005D5BEB" w:rsidP="005D5BEB">
      <w:pPr>
        <w:jc w:val="both"/>
        <w:rPr>
          <w:rStyle w:val="normaltextrun"/>
          <w:rFonts w:ascii="Tenorite" w:hAnsi="Tenorite" w:cstheme="minorHAnsi"/>
          <w:sz w:val="24"/>
          <w:szCs w:val="24"/>
          <w:shd w:val="clear" w:color="auto" w:fill="FFFFFF"/>
        </w:rPr>
      </w:pPr>
      <w:r w:rsidRPr="00980765">
        <w:rPr>
          <w:rStyle w:val="normaltextrun"/>
          <w:rFonts w:ascii="Tenorite" w:hAnsi="Tenorite" w:cstheme="minorHAnsi"/>
          <w:sz w:val="24"/>
          <w:szCs w:val="24"/>
          <w:shd w:val="clear" w:color="auto" w:fill="FFFFFF"/>
        </w:rPr>
        <w:t>Op NOVA, delivered by the Forces Employment Charity and commissioned by </w:t>
      </w:r>
      <w:hyperlink r:id="rId28" w:tgtFrame="_blank" w:history="1">
        <w:r w:rsidRPr="00980765">
          <w:rPr>
            <w:rStyle w:val="Hyperlink"/>
            <w:rFonts w:ascii="Tenorite" w:hAnsi="Tenorite" w:cstheme="minorHAnsi"/>
            <w:sz w:val="24"/>
            <w:szCs w:val="24"/>
            <w:shd w:val="clear" w:color="auto" w:fill="FFFFFF"/>
          </w:rPr>
          <w:t>NHS England</w:t>
        </w:r>
      </w:hyperlink>
      <w:r w:rsidRPr="00980765">
        <w:rPr>
          <w:rStyle w:val="normaltextrun"/>
          <w:rFonts w:ascii="Tenorite" w:hAnsi="Tenorite" w:cstheme="minorHAnsi"/>
          <w:sz w:val="24"/>
          <w:szCs w:val="24"/>
          <w:shd w:val="clear" w:color="auto" w:fill="FFFFFF"/>
        </w:rPr>
        <w:t>, provides support for veterans who are in contact with the justice system, enabling them to access the services they need.</w:t>
      </w:r>
    </w:p>
    <w:p w14:paraId="416E718F" w14:textId="77777777" w:rsidR="005D5BEB" w:rsidRPr="00980765" w:rsidRDefault="005D5BEB" w:rsidP="005D5BEB">
      <w:pPr>
        <w:pStyle w:val="NormalWeb"/>
        <w:shd w:val="clear" w:color="auto" w:fill="FFFFFF"/>
        <w:spacing w:before="0" w:beforeAutospacing="0" w:after="0" w:afterAutospacing="0"/>
        <w:jc w:val="both"/>
        <w:rPr>
          <w:rFonts w:ascii="Tenorite" w:hAnsi="Tenorite" w:cstheme="minorHAnsi"/>
        </w:rPr>
      </w:pPr>
      <w:r w:rsidRPr="00980765">
        <w:rPr>
          <w:rFonts w:ascii="Tenorite" w:hAnsi="Tenorite" w:cstheme="minorHAnsi"/>
        </w:rPr>
        <w:t>Op NOVA may be contacted on:</w:t>
      </w:r>
    </w:p>
    <w:p w14:paraId="4507571C" w14:textId="77777777" w:rsidR="005D5BEB" w:rsidRPr="00980765" w:rsidRDefault="005D5BEB" w:rsidP="005D5BEB">
      <w:pPr>
        <w:pStyle w:val="NormalWeb"/>
        <w:shd w:val="clear" w:color="auto" w:fill="FFFFFF"/>
        <w:spacing w:before="0" w:beforeAutospacing="0" w:after="0" w:afterAutospacing="0"/>
        <w:jc w:val="both"/>
        <w:rPr>
          <w:rFonts w:ascii="Tenorite" w:hAnsi="Tenorite" w:cstheme="minorHAnsi"/>
        </w:rPr>
      </w:pPr>
      <w:r w:rsidRPr="00980765">
        <w:rPr>
          <w:rFonts w:ascii="Tenorite" w:hAnsi="Tenorite" w:cstheme="minorHAnsi"/>
        </w:rPr>
        <w:t>Freephone </w:t>
      </w:r>
      <w:r w:rsidRPr="00980765">
        <w:rPr>
          <w:rStyle w:val="Strong"/>
          <w:rFonts w:ascii="Tenorite" w:hAnsi="Tenorite" w:cstheme="minorHAnsi"/>
        </w:rPr>
        <w:t>0800 917 7299</w:t>
      </w:r>
    </w:p>
    <w:p w14:paraId="45A5B70C" w14:textId="77777777" w:rsidR="005D5BEB" w:rsidRPr="00980765" w:rsidRDefault="005D5BEB" w:rsidP="005D5BEB">
      <w:pPr>
        <w:pStyle w:val="NormalWeb"/>
        <w:shd w:val="clear" w:color="auto" w:fill="FFFFFF"/>
        <w:spacing w:before="0" w:beforeAutospacing="0" w:after="0" w:afterAutospacing="0"/>
        <w:jc w:val="both"/>
        <w:rPr>
          <w:rFonts w:ascii="Tenorite" w:hAnsi="Tenorite" w:cstheme="minorHAnsi"/>
        </w:rPr>
      </w:pPr>
      <w:r w:rsidRPr="00980765">
        <w:rPr>
          <w:rFonts w:ascii="Tenorite" w:hAnsi="Tenorite" w:cstheme="minorHAnsi"/>
        </w:rPr>
        <w:t>or by email at </w:t>
      </w:r>
      <w:hyperlink r:id="rId29" w:history="1">
        <w:r w:rsidRPr="00980765">
          <w:rPr>
            <w:rStyle w:val="Hyperlink"/>
            <w:rFonts w:ascii="Tenorite" w:eastAsiaTheme="majorEastAsia" w:hAnsi="Tenorite" w:cstheme="minorHAnsi"/>
          </w:rPr>
          <w:t>opnova@forcesemployment.org.uk</w:t>
        </w:r>
      </w:hyperlink>
    </w:p>
    <w:p w14:paraId="016C1417" w14:textId="2A7F900F" w:rsidR="005D5BEB" w:rsidRPr="00980765" w:rsidRDefault="005D5BEB" w:rsidP="005D5BEB">
      <w:pPr>
        <w:pStyle w:val="NormalWeb"/>
        <w:shd w:val="clear" w:color="auto" w:fill="FFFFFF"/>
        <w:spacing w:before="0" w:beforeAutospacing="0" w:after="0" w:afterAutospacing="0"/>
        <w:jc w:val="both"/>
        <w:rPr>
          <w:rFonts w:ascii="Tenorite" w:hAnsi="Tenorite" w:cstheme="minorHAnsi"/>
        </w:rPr>
      </w:pPr>
      <w:r w:rsidRPr="00980765">
        <w:rPr>
          <w:rFonts w:ascii="Tenorite" w:hAnsi="Tenorite" w:cstheme="minorHAnsi"/>
        </w:rPr>
        <w:t>Secure justice email address for Police, Probation Service and Liaison and Diversion use only: </w:t>
      </w:r>
      <w:hyperlink r:id="rId30" w:history="1">
        <w:r w:rsidR="00667471" w:rsidRPr="00BA074E">
          <w:rPr>
            <w:rStyle w:val="Hyperlink"/>
            <w:rFonts w:ascii="Tenorite" w:hAnsi="Tenorite" w:cstheme="minorHAnsi"/>
          </w:rPr>
          <w:t>opnova@forcesemployment.cjsm.net</w:t>
        </w:r>
      </w:hyperlink>
    </w:p>
    <w:p w14:paraId="2A4B69D5" w14:textId="77777777" w:rsidR="005D5BEB" w:rsidRPr="00980765" w:rsidRDefault="005D5BEB" w:rsidP="005D5BEB">
      <w:pPr>
        <w:jc w:val="both"/>
        <w:rPr>
          <w:rFonts w:ascii="Tenorite" w:hAnsi="Tenorite" w:cstheme="minorHAnsi"/>
          <w:sz w:val="24"/>
          <w:szCs w:val="24"/>
        </w:rPr>
      </w:pPr>
    </w:p>
    <w:p w14:paraId="2A27E20E"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 xml:space="preserve">Care after Combat </w:t>
      </w:r>
    </w:p>
    <w:p w14:paraId="5717F19D"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 xml:space="preserve">The Care after Combat Teams work with volunteers to support within the CJS for the wellbeing of former and serving personnel and families. </w:t>
      </w:r>
    </w:p>
    <w:p w14:paraId="4C9CF0E9"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 xml:space="preserve">E: </w:t>
      </w:r>
      <w:hyperlink r:id="rId31" w:history="1">
        <w:r w:rsidRPr="00980765">
          <w:rPr>
            <w:rStyle w:val="Hyperlink"/>
            <w:rFonts w:ascii="Tenorite" w:hAnsi="Tenorite" w:cstheme="minorHAnsi"/>
            <w:sz w:val="24"/>
            <w:szCs w:val="24"/>
          </w:rPr>
          <w:t>enquiries@careaftercombat.org</w:t>
        </w:r>
      </w:hyperlink>
    </w:p>
    <w:p w14:paraId="725C7F97" w14:textId="1137B39B" w:rsidR="001F5384"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T: 01636 557543 Head office and helpline 0300 343 0255</w:t>
      </w:r>
    </w:p>
    <w:p w14:paraId="147D59E4" w14:textId="77777777" w:rsidR="001F5384" w:rsidRDefault="001F5384" w:rsidP="005D5BEB">
      <w:pPr>
        <w:jc w:val="both"/>
        <w:rPr>
          <w:rFonts w:cstheme="minorHAnsi"/>
          <w:b/>
          <w:sz w:val="24"/>
          <w:szCs w:val="24"/>
        </w:rPr>
      </w:pPr>
    </w:p>
    <w:p w14:paraId="0D245C3F" w14:textId="6197B811" w:rsidR="005D5BEB" w:rsidRPr="00980765" w:rsidRDefault="005D5BEB" w:rsidP="005D5BEB">
      <w:pPr>
        <w:jc w:val="both"/>
        <w:rPr>
          <w:rFonts w:ascii="Tenorite" w:hAnsi="Tenorite" w:cs="Arial"/>
          <w:b/>
        </w:rPr>
      </w:pPr>
      <w:r w:rsidRPr="00980765">
        <w:rPr>
          <w:rFonts w:ascii="Tenorite" w:hAnsi="Tenorite" w:cs="Arial"/>
          <w:b/>
        </w:rPr>
        <w:t>SSAFA</w:t>
      </w:r>
    </w:p>
    <w:p w14:paraId="46F38CEA" w14:textId="77777777" w:rsidR="005D5BEB" w:rsidRPr="00980765" w:rsidRDefault="005D5BEB" w:rsidP="005D5BEB">
      <w:pPr>
        <w:shd w:val="clear" w:color="auto" w:fill="FFFFFF"/>
        <w:spacing w:after="384" w:line="312" w:lineRule="atLeast"/>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Network of in-reach volunteers provides advice and information - not only to those in custody, on probation or in the community, but also to their families and includes:</w:t>
      </w:r>
    </w:p>
    <w:p w14:paraId="0871D769"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Practical and emotional support</w:t>
      </w:r>
    </w:p>
    <w:p w14:paraId="126187ED"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Signposting to services</w:t>
      </w:r>
    </w:p>
    <w:p w14:paraId="42A84C17"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Financial support</w:t>
      </w:r>
    </w:p>
    <w:p w14:paraId="4D7BE2A6"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Family support</w:t>
      </w:r>
    </w:p>
    <w:p w14:paraId="24B2E168"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Travel assistance</w:t>
      </w:r>
    </w:p>
    <w:p w14:paraId="7D7E2A38" w14:textId="77777777" w:rsidR="005D5BEB" w:rsidRPr="00980765" w:rsidRDefault="005D5BEB" w:rsidP="005D5BEB">
      <w:pPr>
        <w:numPr>
          <w:ilvl w:val="0"/>
          <w:numId w:val="4"/>
        </w:numPr>
        <w:shd w:val="clear" w:color="auto" w:fill="FFFFFF"/>
        <w:spacing w:before="100" w:beforeAutospacing="1" w:after="100" w:afterAutospacing="1" w:line="240" w:lineRule="auto"/>
        <w:jc w:val="both"/>
        <w:textAlignment w:val="baseline"/>
        <w:rPr>
          <w:rFonts w:ascii="Tenorite" w:eastAsia="Times New Roman" w:hAnsi="Tenorite" w:cstheme="minorHAnsi"/>
          <w:sz w:val="24"/>
          <w:szCs w:val="24"/>
        </w:rPr>
      </w:pPr>
      <w:r w:rsidRPr="00980765">
        <w:rPr>
          <w:rFonts w:ascii="Tenorite" w:eastAsia="Times New Roman" w:hAnsi="Tenorite" w:cstheme="minorHAnsi"/>
          <w:sz w:val="24"/>
          <w:szCs w:val="24"/>
        </w:rPr>
        <w:t>Accommodation</w:t>
      </w:r>
    </w:p>
    <w:p w14:paraId="6C26A592"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shd w:val="clear" w:color="auto" w:fill="FFFFFF"/>
        </w:rPr>
        <w:t>North West Hub: </w:t>
      </w:r>
      <w:hyperlink r:id="rId32" w:history="1">
        <w:r w:rsidRPr="00980765">
          <w:rPr>
            <w:rStyle w:val="Hyperlink"/>
            <w:rFonts w:ascii="Tenorite" w:hAnsi="Tenorite" w:cstheme="minorHAnsi"/>
            <w:sz w:val="24"/>
            <w:szCs w:val="24"/>
            <w:bdr w:val="none" w:sz="0" w:space="0" w:color="auto" w:frame="1"/>
            <w:shd w:val="clear" w:color="auto" w:fill="FFFFFF"/>
          </w:rPr>
          <w:t>ENW.Region@ssafa.org.uk</w:t>
        </w:r>
      </w:hyperlink>
    </w:p>
    <w:p w14:paraId="21AABC5D" w14:textId="77777777" w:rsidR="005D5BEB" w:rsidRPr="00980765" w:rsidRDefault="005D5BEB" w:rsidP="005D5BEB">
      <w:pPr>
        <w:jc w:val="both"/>
        <w:rPr>
          <w:rFonts w:ascii="Tenorite" w:hAnsi="Tenorite" w:cstheme="minorHAnsi"/>
          <w:sz w:val="24"/>
          <w:szCs w:val="24"/>
        </w:rPr>
      </w:pPr>
    </w:p>
    <w:p w14:paraId="2E090C09" w14:textId="77777777" w:rsidR="005D5BEB" w:rsidRPr="00980765" w:rsidRDefault="005D5BEB" w:rsidP="005D5BEB">
      <w:pPr>
        <w:jc w:val="both"/>
        <w:rPr>
          <w:rFonts w:ascii="Tenorite" w:hAnsi="Tenorite" w:cstheme="minorHAnsi"/>
          <w:b/>
          <w:sz w:val="24"/>
          <w:szCs w:val="24"/>
        </w:rPr>
      </w:pPr>
      <w:r w:rsidRPr="00980765">
        <w:rPr>
          <w:rFonts w:ascii="Tenorite" w:hAnsi="Tenorite" w:cstheme="minorHAnsi"/>
          <w:b/>
          <w:sz w:val="24"/>
          <w:szCs w:val="24"/>
        </w:rPr>
        <w:t>Forces in Mind</w:t>
      </w:r>
    </w:p>
    <w:p w14:paraId="2C1F7D5A" w14:textId="336D1910"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 xml:space="preserve">Forces in Mind Trust is an overarching Armed Forces organisation that aims to improve knowledge and understanding, build capacity, assert </w:t>
      </w:r>
      <w:r w:rsidR="005B5C12" w:rsidRPr="00980765">
        <w:rPr>
          <w:rFonts w:ascii="Tenorite" w:hAnsi="Tenorite" w:cstheme="minorHAnsi"/>
          <w:sz w:val="24"/>
          <w:szCs w:val="24"/>
        </w:rPr>
        <w:t>influence,</w:t>
      </w:r>
      <w:r w:rsidR="00CC68D9" w:rsidRPr="00980765">
        <w:rPr>
          <w:rFonts w:ascii="Tenorite" w:hAnsi="Tenorite" w:cstheme="minorHAnsi"/>
          <w:sz w:val="24"/>
          <w:szCs w:val="24"/>
        </w:rPr>
        <w:t xml:space="preserve"> </w:t>
      </w:r>
      <w:r w:rsidRPr="00980765">
        <w:rPr>
          <w:rFonts w:ascii="Tenorite" w:hAnsi="Tenorite" w:cstheme="minorHAnsi"/>
          <w:sz w:val="24"/>
          <w:szCs w:val="24"/>
        </w:rPr>
        <w:t xml:space="preserve">and provide collaboration and leadership across organisations. They also commission and oversee a number of funding awards to advance understanding such as a recent project to explore the serious offending patterns among the Armed Forces Community (3 years duration - 2019-2022), supported by the Probation Institute. </w:t>
      </w:r>
    </w:p>
    <w:p w14:paraId="4F18B57E" w14:textId="77777777" w:rsidR="005D5BEB" w:rsidRPr="00980765" w:rsidRDefault="005D5BEB" w:rsidP="005D5BEB">
      <w:pPr>
        <w:jc w:val="both"/>
        <w:rPr>
          <w:rFonts w:ascii="Tenorite" w:hAnsi="Tenorite" w:cstheme="minorHAnsi"/>
          <w:sz w:val="24"/>
          <w:szCs w:val="24"/>
        </w:rPr>
      </w:pPr>
    </w:p>
    <w:p w14:paraId="01F78DC6" w14:textId="77777777" w:rsidR="005D5BEB" w:rsidRPr="00980765" w:rsidRDefault="005D5BEB" w:rsidP="005D5BEB">
      <w:pPr>
        <w:jc w:val="both"/>
        <w:rPr>
          <w:rFonts w:ascii="Tenorite" w:hAnsi="Tenorite" w:cstheme="minorHAnsi"/>
          <w:sz w:val="24"/>
          <w:szCs w:val="24"/>
        </w:rPr>
      </w:pPr>
      <w:r w:rsidRPr="00980765">
        <w:rPr>
          <w:rFonts w:ascii="Tenorite" w:hAnsi="Tenorite" w:cstheme="minorHAnsi"/>
          <w:sz w:val="24"/>
          <w:szCs w:val="24"/>
        </w:rPr>
        <w:t xml:space="preserve">For further information please contact the MAPPA, Victims and Veterans Team email </w:t>
      </w:r>
      <w:r w:rsidRPr="00980765">
        <w:rPr>
          <w:rFonts w:ascii="Tenorite" w:hAnsi="Tenorite" w:cstheme="minorHAnsi"/>
          <w:b/>
          <w:bCs/>
          <w:sz w:val="24"/>
          <w:szCs w:val="24"/>
        </w:rPr>
        <w:t>MVVTeam@lscft.nhs.uk.</w:t>
      </w:r>
    </w:p>
    <w:p w14:paraId="797507AF" w14:textId="77777777" w:rsidR="005D5BEB" w:rsidRPr="00980765" w:rsidRDefault="005D5BEB" w:rsidP="006D36B7">
      <w:pPr>
        <w:rPr>
          <w:rFonts w:ascii="Tenorite" w:hAnsi="Tenorite" w:cs="Arial"/>
        </w:rPr>
      </w:pPr>
    </w:p>
    <w:p w14:paraId="42D22478" w14:textId="77777777" w:rsidR="00700B5B" w:rsidRPr="00980765" w:rsidRDefault="00700B5B" w:rsidP="00782356">
      <w:pPr>
        <w:pStyle w:val="MAPPA-Bodytext"/>
        <w:rPr>
          <w:rFonts w:ascii="Tenorite" w:hAnsi="Tenorite"/>
          <w:b/>
          <w:color w:val="007DC3"/>
          <w:sz w:val="26"/>
          <w:szCs w:val="26"/>
          <w:lang w:val="en-GB"/>
        </w:rPr>
      </w:pPr>
    </w:p>
    <w:p w14:paraId="7E5931D3" w14:textId="77777777" w:rsidR="00700B5B" w:rsidRPr="00980765" w:rsidRDefault="00700B5B" w:rsidP="00782356">
      <w:pPr>
        <w:pStyle w:val="MAPPA-Bodytext"/>
        <w:rPr>
          <w:rFonts w:ascii="Tenorite" w:hAnsi="Tenorite"/>
          <w:b/>
          <w:color w:val="007DC3"/>
          <w:sz w:val="26"/>
          <w:szCs w:val="26"/>
          <w:lang w:val="en-GB"/>
        </w:rPr>
      </w:pPr>
    </w:p>
    <w:p w14:paraId="33D25BEA" w14:textId="77777777" w:rsidR="00700B5B" w:rsidRDefault="00700B5B" w:rsidP="00782356">
      <w:pPr>
        <w:pStyle w:val="MAPPA-Bodytext"/>
        <w:rPr>
          <w:b/>
          <w:color w:val="007DC3"/>
          <w:sz w:val="26"/>
          <w:szCs w:val="26"/>
          <w:lang w:val="en-GB"/>
        </w:rPr>
      </w:pPr>
    </w:p>
    <w:p w14:paraId="7770D09E" w14:textId="77777777" w:rsidR="00700B5B" w:rsidRDefault="00700B5B" w:rsidP="00782356">
      <w:pPr>
        <w:pStyle w:val="MAPPA-Bodytext"/>
        <w:rPr>
          <w:b/>
          <w:color w:val="007DC3"/>
          <w:sz w:val="26"/>
          <w:szCs w:val="26"/>
          <w:lang w:val="en-GB"/>
        </w:rPr>
      </w:pPr>
    </w:p>
    <w:p w14:paraId="293CBACC" w14:textId="77777777" w:rsidR="00700B5B" w:rsidRDefault="00700B5B" w:rsidP="00782356">
      <w:pPr>
        <w:pStyle w:val="MAPPA-Bodytext"/>
        <w:rPr>
          <w:b/>
          <w:color w:val="007DC3"/>
          <w:sz w:val="26"/>
          <w:szCs w:val="26"/>
          <w:lang w:val="en-GB"/>
        </w:rPr>
      </w:pPr>
    </w:p>
    <w:p w14:paraId="64107088" w14:textId="77777777" w:rsidR="00700B5B" w:rsidRDefault="00700B5B" w:rsidP="00782356">
      <w:pPr>
        <w:pStyle w:val="MAPPA-Bodytext"/>
        <w:rPr>
          <w:b/>
          <w:color w:val="007DC3"/>
          <w:sz w:val="26"/>
          <w:szCs w:val="26"/>
          <w:lang w:val="en-GB"/>
        </w:rPr>
      </w:pPr>
    </w:p>
    <w:p w14:paraId="7A411157" w14:textId="77777777" w:rsidR="001F5384" w:rsidRDefault="001F5384" w:rsidP="00782356">
      <w:pPr>
        <w:pStyle w:val="MAPPA-Bodytext"/>
        <w:rPr>
          <w:b/>
          <w:color w:val="007DC3"/>
          <w:sz w:val="26"/>
          <w:szCs w:val="26"/>
          <w:lang w:val="en-GB"/>
        </w:rPr>
      </w:pPr>
    </w:p>
    <w:p w14:paraId="02C0813C" w14:textId="77777777" w:rsidR="001F5384" w:rsidRDefault="001F5384" w:rsidP="00782356">
      <w:pPr>
        <w:pStyle w:val="MAPPA-Bodytext"/>
        <w:rPr>
          <w:b/>
          <w:color w:val="007DC3"/>
          <w:sz w:val="26"/>
          <w:szCs w:val="26"/>
          <w:lang w:val="en-GB"/>
        </w:rPr>
      </w:pPr>
    </w:p>
    <w:p w14:paraId="30AC9019" w14:textId="77777777" w:rsidR="001F5384" w:rsidRDefault="001F5384" w:rsidP="00782356">
      <w:pPr>
        <w:pStyle w:val="MAPPA-Bodytext"/>
        <w:rPr>
          <w:b/>
          <w:color w:val="007DC3"/>
          <w:sz w:val="26"/>
          <w:szCs w:val="26"/>
          <w:lang w:val="en-GB"/>
        </w:rPr>
      </w:pPr>
    </w:p>
    <w:p w14:paraId="72F68A07" w14:textId="77777777" w:rsidR="001F5384" w:rsidRDefault="001F5384" w:rsidP="00782356">
      <w:pPr>
        <w:pStyle w:val="MAPPA-Bodytext"/>
        <w:rPr>
          <w:b/>
          <w:color w:val="007DC3"/>
          <w:sz w:val="26"/>
          <w:szCs w:val="26"/>
          <w:lang w:val="en-GB"/>
        </w:rPr>
      </w:pPr>
    </w:p>
    <w:p w14:paraId="29997504" w14:textId="77777777" w:rsidR="00700B5B" w:rsidRDefault="00700B5B" w:rsidP="00782356">
      <w:pPr>
        <w:pStyle w:val="MAPPA-Bodytext"/>
        <w:rPr>
          <w:b/>
          <w:color w:val="007DC3"/>
          <w:sz w:val="26"/>
          <w:szCs w:val="26"/>
          <w:lang w:val="en-GB"/>
        </w:rPr>
      </w:pPr>
    </w:p>
    <w:p w14:paraId="61D459DB" w14:textId="69E510B4" w:rsidR="00FD21EE" w:rsidRDefault="007651E5" w:rsidP="00FD21EE">
      <w:pPr>
        <w:pStyle w:val="Header"/>
      </w:pPr>
      <w:r>
        <w:rPr>
          <w:rFonts w:ascii="Arial" w:hAnsi="Arial" w:cs="Arial"/>
          <w:noProof/>
          <w:sz w:val="16"/>
          <w:szCs w:val="16"/>
          <w:lang w:val="en-US"/>
        </w:rPr>
        <w:lastRenderedPageBreak/>
        <w:drawing>
          <wp:inline distT="0" distB="0" distL="0" distR="0" wp14:anchorId="13BEC1E1" wp14:editId="4010A372">
            <wp:extent cx="4457700" cy="865484"/>
            <wp:effectExtent l="0" t="0" r="0" b="0"/>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4786341" cy="929291"/>
                    </a:xfrm>
                    <a:prstGeom prst="rect">
                      <a:avLst/>
                    </a:prstGeom>
                    <a:noFill/>
                    <a:ln>
                      <a:noFill/>
                    </a:ln>
                  </pic:spPr>
                </pic:pic>
              </a:graphicData>
            </a:graphic>
          </wp:inline>
        </w:drawing>
      </w:r>
    </w:p>
    <w:p w14:paraId="2B6F6F80" w14:textId="56379781" w:rsidR="00700B5B" w:rsidRDefault="00774F15" w:rsidP="00782356">
      <w:pPr>
        <w:pStyle w:val="MAPPA-Bodytext"/>
        <w:rPr>
          <w:b/>
          <w:color w:val="007DC3"/>
          <w:sz w:val="26"/>
          <w:szCs w:val="26"/>
          <w:lang w:val="en-GB"/>
        </w:rPr>
      </w:pPr>
      <w:r>
        <w:rPr>
          <w:noProof/>
          <w:sz w:val="24"/>
          <w:szCs w:val="24"/>
        </w:rPr>
        <w:drawing>
          <wp:anchor distT="0" distB="0" distL="114300" distR="114300" simplePos="0" relativeHeight="251664384" behindDoc="1" locked="0" layoutInCell="1" allowOverlap="1" wp14:anchorId="675F7E72" wp14:editId="4632B040">
            <wp:simplePos x="0" y="0"/>
            <wp:positionH relativeFrom="column">
              <wp:posOffset>4533900</wp:posOffset>
            </wp:positionH>
            <wp:positionV relativeFrom="page">
              <wp:posOffset>3076575</wp:posOffset>
            </wp:positionV>
            <wp:extent cx="1988820" cy="31242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35" r:link="rId36" cstate="print">
                      <a:alphaModFix amt="86000"/>
                      <a:extLst>
                        <a:ext uri="{28A0092B-C50C-407E-A947-70E740481C1C}">
                          <a14:useLocalDpi xmlns:a14="http://schemas.microsoft.com/office/drawing/2010/main" val="0"/>
                        </a:ext>
                      </a:extLst>
                    </a:blip>
                    <a:srcRect l="1136" t="24435" b="1"/>
                    <a:stretch/>
                  </pic:blipFill>
                  <pic:spPr bwMode="auto">
                    <a:xfrm>
                      <a:off x="0" y="0"/>
                      <a:ext cx="1988820" cy="312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5408" behindDoc="0" locked="0" layoutInCell="1" allowOverlap="1" wp14:anchorId="13816401" wp14:editId="21A05926">
                <wp:simplePos x="0" y="0"/>
                <wp:positionH relativeFrom="column">
                  <wp:posOffset>1914525</wp:posOffset>
                </wp:positionH>
                <wp:positionV relativeFrom="paragraph">
                  <wp:posOffset>466725</wp:posOffset>
                </wp:positionV>
                <wp:extent cx="4705350" cy="1714500"/>
                <wp:effectExtent l="133350" t="152400" r="152400" b="15240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714500"/>
                        </a:xfrm>
                        <a:custGeom>
                          <a:avLst/>
                          <a:gdLst>
                            <a:gd name="connsiteX0" fmla="*/ 0 w 4705350"/>
                            <a:gd name="connsiteY0" fmla="*/ 0 h 1714500"/>
                            <a:gd name="connsiteX1" fmla="*/ 541115 w 4705350"/>
                            <a:gd name="connsiteY1" fmla="*/ 0 h 1714500"/>
                            <a:gd name="connsiteX2" fmla="*/ 1082231 w 4705350"/>
                            <a:gd name="connsiteY2" fmla="*/ 0 h 1714500"/>
                            <a:gd name="connsiteX3" fmla="*/ 1529239 w 4705350"/>
                            <a:gd name="connsiteY3" fmla="*/ 0 h 1714500"/>
                            <a:gd name="connsiteX4" fmla="*/ 2023301 w 4705350"/>
                            <a:gd name="connsiteY4" fmla="*/ 0 h 1714500"/>
                            <a:gd name="connsiteX5" fmla="*/ 2705576 w 4705350"/>
                            <a:gd name="connsiteY5" fmla="*/ 0 h 1714500"/>
                            <a:gd name="connsiteX6" fmla="*/ 3387852 w 4705350"/>
                            <a:gd name="connsiteY6" fmla="*/ 0 h 1714500"/>
                            <a:gd name="connsiteX7" fmla="*/ 3881914 w 4705350"/>
                            <a:gd name="connsiteY7" fmla="*/ 0 h 1714500"/>
                            <a:gd name="connsiteX8" fmla="*/ 4705350 w 4705350"/>
                            <a:gd name="connsiteY8" fmla="*/ 0 h 1714500"/>
                            <a:gd name="connsiteX9" fmla="*/ 4705350 w 4705350"/>
                            <a:gd name="connsiteY9" fmla="*/ 571500 h 1714500"/>
                            <a:gd name="connsiteX10" fmla="*/ 4705350 w 4705350"/>
                            <a:gd name="connsiteY10" fmla="*/ 1160145 h 1714500"/>
                            <a:gd name="connsiteX11" fmla="*/ 4705350 w 4705350"/>
                            <a:gd name="connsiteY11" fmla="*/ 1714500 h 1714500"/>
                            <a:gd name="connsiteX12" fmla="*/ 4211288 w 4705350"/>
                            <a:gd name="connsiteY12" fmla="*/ 1714500 h 1714500"/>
                            <a:gd name="connsiteX13" fmla="*/ 3670173 w 4705350"/>
                            <a:gd name="connsiteY13" fmla="*/ 1714500 h 1714500"/>
                            <a:gd name="connsiteX14" fmla="*/ 2987897 w 4705350"/>
                            <a:gd name="connsiteY14" fmla="*/ 1714500 h 1714500"/>
                            <a:gd name="connsiteX15" fmla="*/ 2446782 w 4705350"/>
                            <a:gd name="connsiteY15" fmla="*/ 1714500 h 1714500"/>
                            <a:gd name="connsiteX16" fmla="*/ 1905667 w 4705350"/>
                            <a:gd name="connsiteY16" fmla="*/ 1714500 h 1714500"/>
                            <a:gd name="connsiteX17" fmla="*/ 1411605 w 4705350"/>
                            <a:gd name="connsiteY17" fmla="*/ 1714500 h 1714500"/>
                            <a:gd name="connsiteX18" fmla="*/ 823436 w 4705350"/>
                            <a:gd name="connsiteY18" fmla="*/ 1714500 h 1714500"/>
                            <a:gd name="connsiteX19" fmla="*/ 0 w 4705350"/>
                            <a:gd name="connsiteY19" fmla="*/ 1714500 h 1714500"/>
                            <a:gd name="connsiteX20" fmla="*/ 0 w 4705350"/>
                            <a:gd name="connsiteY20" fmla="*/ 1108710 h 1714500"/>
                            <a:gd name="connsiteX21" fmla="*/ 0 w 4705350"/>
                            <a:gd name="connsiteY21" fmla="*/ 502920 h 1714500"/>
                            <a:gd name="connsiteX22" fmla="*/ 0 w 4705350"/>
                            <a:gd name="connsiteY22" fmla="*/ 0 h 1714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705350" h="1714500" fill="none" extrusionOk="0">
                              <a:moveTo>
                                <a:pt x="0" y="0"/>
                              </a:moveTo>
                              <a:cubicBezTo>
                                <a:pt x="243403" y="-10058"/>
                                <a:pt x="381419" y="6683"/>
                                <a:pt x="541115" y="0"/>
                              </a:cubicBezTo>
                              <a:cubicBezTo>
                                <a:pt x="700812" y="-6683"/>
                                <a:pt x="935553" y="55515"/>
                                <a:pt x="1082231" y="0"/>
                              </a:cubicBezTo>
                              <a:cubicBezTo>
                                <a:pt x="1228909" y="-55515"/>
                                <a:pt x="1399435" y="50846"/>
                                <a:pt x="1529239" y="0"/>
                              </a:cubicBezTo>
                              <a:cubicBezTo>
                                <a:pt x="1659043" y="-50846"/>
                                <a:pt x="1821098" y="2353"/>
                                <a:pt x="2023301" y="0"/>
                              </a:cubicBezTo>
                              <a:cubicBezTo>
                                <a:pt x="2225504" y="-2353"/>
                                <a:pt x="2371584" y="15508"/>
                                <a:pt x="2705576" y="0"/>
                              </a:cubicBezTo>
                              <a:cubicBezTo>
                                <a:pt x="3039569" y="-15508"/>
                                <a:pt x="3090682" y="7067"/>
                                <a:pt x="3387852" y="0"/>
                              </a:cubicBezTo>
                              <a:cubicBezTo>
                                <a:pt x="3685022" y="-7067"/>
                                <a:pt x="3771433" y="32620"/>
                                <a:pt x="3881914" y="0"/>
                              </a:cubicBezTo>
                              <a:cubicBezTo>
                                <a:pt x="3992395" y="-32620"/>
                                <a:pt x="4340003" y="11514"/>
                                <a:pt x="4705350" y="0"/>
                              </a:cubicBezTo>
                              <a:cubicBezTo>
                                <a:pt x="4770065" y="235171"/>
                                <a:pt x="4677063" y="447163"/>
                                <a:pt x="4705350" y="571500"/>
                              </a:cubicBezTo>
                              <a:cubicBezTo>
                                <a:pt x="4733637" y="695837"/>
                                <a:pt x="4651697" y="885922"/>
                                <a:pt x="4705350" y="1160145"/>
                              </a:cubicBezTo>
                              <a:cubicBezTo>
                                <a:pt x="4759003" y="1434369"/>
                                <a:pt x="4686132" y="1585450"/>
                                <a:pt x="4705350" y="1714500"/>
                              </a:cubicBezTo>
                              <a:cubicBezTo>
                                <a:pt x="4567753" y="1715535"/>
                                <a:pt x="4407335" y="1674234"/>
                                <a:pt x="4211288" y="1714500"/>
                              </a:cubicBezTo>
                              <a:cubicBezTo>
                                <a:pt x="4015241" y="1754766"/>
                                <a:pt x="3810693" y="1664312"/>
                                <a:pt x="3670173" y="1714500"/>
                              </a:cubicBezTo>
                              <a:cubicBezTo>
                                <a:pt x="3529654" y="1764688"/>
                                <a:pt x="3305947" y="1645208"/>
                                <a:pt x="2987897" y="1714500"/>
                              </a:cubicBezTo>
                              <a:cubicBezTo>
                                <a:pt x="2669847" y="1783792"/>
                                <a:pt x="2560661" y="1662764"/>
                                <a:pt x="2446782" y="1714500"/>
                              </a:cubicBezTo>
                              <a:cubicBezTo>
                                <a:pt x="2332903" y="1766236"/>
                                <a:pt x="2141721" y="1655273"/>
                                <a:pt x="1905667" y="1714500"/>
                              </a:cubicBezTo>
                              <a:cubicBezTo>
                                <a:pt x="1669614" y="1773727"/>
                                <a:pt x="1562598" y="1710727"/>
                                <a:pt x="1411605" y="1714500"/>
                              </a:cubicBezTo>
                              <a:cubicBezTo>
                                <a:pt x="1260612" y="1718273"/>
                                <a:pt x="961507" y="1687105"/>
                                <a:pt x="823436" y="1714500"/>
                              </a:cubicBezTo>
                              <a:cubicBezTo>
                                <a:pt x="685365" y="1741895"/>
                                <a:pt x="349353" y="1676659"/>
                                <a:pt x="0" y="1714500"/>
                              </a:cubicBezTo>
                              <a:cubicBezTo>
                                <a:pt x="-72563" y="1527077"/>
                                <a:pt x="28406" y="1395788"/>
                                <a:pt x="0" y="1108710"/>
                              </a:cubicBezTo>
                              <a:cubicBezTo>
                                <a:pt x="-28406" y="821632"/>
                                <a:pt x="14164" y="672969"/>
                                <a:pt x="0" y="502920"/>
                              </a:cubicBezTo>
                              <a:cubicBezTo>
                                <a:pt x="-14164" y="332871"/>
                                <a:pt x="44324" y="238786"/>
                                <a:pt x="0" y="0"/>
                              </a:cubicBezTo>
                              <a:close/>
                            </a:path>
                            <a:path w="4705350" h="1714500" stroke="0" extrusionOk="0">
                              <a:moveTo>
                                <a:pt x="0" y="0"/>
                              </a:moveTo>
                              <a:cubicBezTo>
                                <a:pt x="165044" y="-34389"/>
                                <a:pt x="312949" y="28715"/>
                                <a:pt x="541115" y="0"/>
                              </a:cubicBezTo>
                              <a:cubicBezTo>
                                <a:pt x="769282" y="-28715"/>
                                <a:pt x="1000006" y="8157"/>
                                <a:pt x="1223391" y="0"/>
                              </a:cubicBezTo>
                              <a:cubicBezTo>
                                <a:pt x="1446776" y="-8157"/>
                                <a:pt x="1605033" y="462"/>
                                <a:pt x="1717453" y="0"/>
                              </a:cubicBezTo>
                              <a:cubicBezTo>
                                <a:pt x="1829873" y="-462"/>
                                <a:pt x="2050359" y="59517"/>
                                <a:pt x="2258568" y="0"/>
                              </a:cubicBezTo>
                              <a:cubicBezTo>
                                <a:pt x="2466777" y="-59517"/>
                                <a:pt x="2675336" y="58008"/>
                                <a:pt x="2893790" y="0"/>
                              </a:cubicBezTo>
                              <a:cubicBezTo>
                                <a:pt x="3112244" y="-58008"/>
                                <a:pt x="3146171" y="48833"/>
                                <a:pt x="3387852" y="0"/>
                              </a:cubicBezTo>
                              <a:cubicBezTo>
                                <a:pt x="3629533" y="-48833"/>
                                <a:pt x="3736371" y="17844"/>
                                <a:pt x="3834860" y="0"/>
                              </a:cubicBezTo>
                              <a:cubicBezTo>
                                <a:pt x="3933349" y="-17844"/>
                                <a:pt x="4444095" y="10832"/>
                                <a:pt x="4705350" y="0"/>
                              </a:cubicBezTo>
                              <a:cubicBezTo>
                                <a:pt x="4736378" y="213637"/>
                                <a:pt x="4668983" y="396217"/>
                                <a:pt x="4705350" y="571500"/>
                              </a:cubicBezTo>
                              <a:cubicBezTo>
                                <a:pt x="4741717" y="746783"/>
                                <a:pt x="4675955" y="872019"/>
                                <a:pt x="4705350" y="1091565"/>
                              </a:cubicBezTo>
                              <a:cubicBezTo>
                                <a:pt x="4734745" y="1311112"/>
                                <a:pt x="4679048" y="1526129"/>
                                <a:pt x="4705350" y="1714500"/>
                              </a:cubicBezTo>
                              <a:cubicBezTo>
                                <a:pt x="4475788" y="1716666"/>
                                <a:pt x="4385977" y="1703295"/>
                                <a:pt x="4070128" y="1714500"/>
                              </a:cubicBezTo>
                              <a:cubicBezTo>
                                <a:pt x="3754279" y="1725705"/>
                                <a:pt x="3626921" y="1674323"/>
                                <a:pt x="3434906" y="1714500"/>
                              </a:cubicBezTo>
                              <a:cubicBezTo>
                                <a:pt x="3242891" y="1754677"/>
                                <a:pt x="3097270" y="1666168"/>
                                <a:pt x="2846737" y="1714500"/>
                              </a:cubicBezTo>
                              <a:cubicBezTo>
                                <a:pt x="2596204" y="1762832"/>
                                <a:pt x="2452094" y="1685486"/>
                                <a:pt x="2164461" y="1714500"/>
                              </a:cubicBezTo>
                              <a:cubicBezTo>
                                <a:pt x="1876828" y="1743514"/>
                                <a:pt x="1815556" y="1675299"/>
                                <a:pt x="1670399" y="1714500"/>
                              </a:cubicBezTo>
                              <a:cubicBezTo>
                                <a:pt x="1525242" y="1753701"/>
                                <a:pt x="1215126" y="1697299"/>
                                <a:pt x="1082231" y="1714500"/>
                              </a:cubicBezTo>
                              <a:cubicBezTo>
                                <a:pt x="949336" y="1731701"/>
                                <a:pt x="846972" y="1670960"/>
                                <a:pt x="635222" y="1714500"/>
                              </a:cubicBezTo>
                              <a:cubicBezTo>
                                <a:pt x="423472" y="1758040"/>
                                <a:pt x="177781" y="1706560"/>
                                <a:pt x="0" y="1714500"/>
                              </a:cubicBezTo>
                              <a:cubicBezTo>
                                <a:pt x="-14682" y="1557591"/>
                                <a:pt x="36213" y="1310666"/>
                                <a:pt x="0" y="1177290"/>
                              </a:cubicBezTo>
                              <a:cubicBezTo>
                                <a:pt x="-36213" y="1043914"/>
                                <a:pt x="33747" y="794749"/>
                                <a:pt x="0" y="588645"/>
                              </a:cubicBezTo>
                              <a:cubicBezTo>
                                <a:pt x="-33747" y="382541"/>
                                <a:pt x="37485" y="214734"/>
                                <a:pt x="0" y="0"/>
                              </a:cubicBezTo>
                              <a:close/>
                            </a:path>
                          </a:pathLst>
                        </a:custGeom>
                        <a:solidFill>
                          <a:srgbClr val="FFFFFF"/>
                        </a:solidFill>
                        <a:ln w="38100">
                          <a:solidFill>
                            <a:srgbClr val="7030A0"/>
                          </a:solidFill>
                          <a:miter lim="800000"/>
                          <a:headEnd/>
                          <a:tailEnd/>
                          <a:extLst>
                            <a:ext uri="{C807C97D-BFC1-408E-A445-0C87EB9F89A2}">
                              <ask:lineSketchStyleProps xmlns:ask="http://schemas.microsoft.com/office/drawing/2018/sketchyshapes" sd="3576287364">
                                <a:prstGeom prst="rect">
                                  <a:avLst/>
                                </a:prstGeom>
                                <ask:type>
                                  <ask:lineSketchScribble/>
                                </ask:type>
                              </ask:lineSketchStyleProps>
                            </a:ext>
                          </a:extLst>
                        </a:ln>
                        <a:effectLst>
                          <a:glow rad="101600">
                            <a:srgbClr val="7030A0">
                              <a:alpha val="60000"/>
                            </a:srgbClr>
                          </a:glow>
                        </a:effectLst>
                      </wps:spPr>
                      <wps:txbx>
                        <w:txbxContent>
                          <w:p w14:paraId="04AF5A45" w14:textId="77777777" w:rsidR="00110DA6" w:rsidRDefault="00110DA6" w:rsidP="00110DA6">
                            <w:pPr>
                              <w:jc w:val="center"/>
                              <w:rPr>
                                <w:b/>
                                <w:bCs/>
                                <w:color w:val="7030A0"/>
                                <w:sz w:val="40"/>
                                <w:szCs w:val="40"/>
                              </w:rPr>
                            </w:pPr>
                            <w:r w:rsidRPr="00683232">
                              <w:rPr>
                                <w:b/>
                                <w:bCs/>
                                <w:color w:val="7030A0"/>
                                <w:sz w:val="40"/>
                                <w:szCs w:val="40"/>
                              </w:rPr>
                              <w:t>SEXUAL OFFENDING</w:t>
                            </w:r>
                          </w:p>
                          <w:p w14:paraId="5626C7A1" w14:textId="5C15AA4A" w:rsidR="00110DA6" w:rsidRPr="005248D9" w:rsidRDefault="00110DA6" w:rsidP="00110DA6">
                            <w:pPr>
                              <w:jc w:val="center"/>
                              <w:rPr>
                                <w:rFonts w:ascii="Arial" w:hAnsi="Arial" w:cs="Arial"/>
                                <w:b/>
                                <w:bCs/>
                                <w:color w:val="7030A0"/>
                              </w:rPr>
                            </w:pPr>
                            <w:r w:rsidRPr="005248D9">
                              <w:rPr>
                                <w:rFonts w:ascii="Arial" w:hAnsi="Arial" w:cs="Arial"/>
                              </w:rPr>
                              <w:t>We deliver a suite of accredited programmes designed for individuals who have both contact and internet offending.  We also deliver an adapted programme to be responsive to individuals with learning challenges. The ethos of the programmes are to instil hope and optimism in the participants through working with them to strengthen and develop protective factors within their lives.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16401" id="Text Box 2" o:spid="_x0000_s1027" type="#_x0000_t202" alt="&quot;&quot;" style="position:absolute;margin-left:150.75pt;margin-top:36.75pt;width:370.5pt;height:1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" strokecolor="#7030a0" strokeweight="3pt">
                <v:textbox>
                  <w:txbxContent>
                    <w:p w14:paraId="04AF5A45" w14:textId="77777777" w:rsidR="00110DA6" w:rsidRDefault="00110DA6" w:rsidP="00110DA6">
                      <w:pPr>
                        <w:jc w:val="center"/>
                        <w:rPr>
                          <w:b/>
                          <w:bCs/>
                          <w:color w:val="7030A0"/>
                          <w:sz w:val="40"/>
                          <w:szCs w:val="40"/>
                        </w:rPr>
                      </w:pPr>
                      <w:r w:rsidRPr="00683232">
                        <w:rPr>
                          <w:b/>
                          <w:bCs/>
                          <w:color w:val="7030A0"/>
                          <w:sz w:val="40"/>
                          <w:szCs w:val="40"/>
                        </w:rPr>
                        <w:t>SEXUAL OFFENDING</w:t>
                      </w:r>
                    </w:p>
                    <w:p w14:paraId="5626C7A1" w14:textId="5C15AA4A" w:rsidR="00110DA6" w:rsidRPr="005248D9" w:rsidRDefault="00110DA6" w:rsidP="00110DA6">
                      <w:pPr>
                        <w:jc w:val="center"/>
                        <w:rPr>
                          <w:rFonts w:ascii="Arial" w:hAnsi="Arial" w:cs="Arial"/>
                          <w:b/>
                          <w:bCs/>
                          <w:color w:val="7030A0"/>
                        </w:rPr>
                      </w:pPr>
                      <w:r w:rsidRPr="005248D9">
                        <w:rPr>
                          <w:rFonts w:ascii="Arial" w:hAnsi="Arial" w:cs="Arial"/>
                        </w:rPr>
                        <w:t>We deliver a suite of accredited programmes designed for individuals who have both contact and internet offending.  We also deliver an adapted programme to be responsive to individuals with learning challenges. The ethos of the programmes are to instil hope and optimism in the participants through working with them to strengthen and develop protective factors within their lives.</w:t>
                      </w:r>
                    </w:p>
                  </w:txbxContent>
                </v:textbox>
                <w10:wrap type="square"/>
              </v:shape>
            </w:pict>
          </mc:Fallback>
        </mc:AlternateContent>
      </w:r>
    </w:p>
    <w:p w14:paraId="5EBC2652" w14:textId="4E8B6F3F" w:rsidR="00110DA6" w:rsidRDefault="00110DA6" w:rsidP="00110DA6">
      <w:r>
        <w:rPr>
          <w:noProof/>
        </w:rPr>
        <mc:AlternateContent>
          <mc:Choice Requires="wps">
            <w:drawing>
              <wp:anchor distT="45720" distB="45720" distL="114300" distR="114300" simplePos="0" relativeHeight="251666432" behindDoc="0" locked="0" layoutInCell="1" allowOverlap="1" wp14:anchorId="493A5122" wp14:editId="5E6FEA85">
                <wp:simplePos x="0" y="0"/>
                <wp:positionH relativeFrom="column">
                  <wp:posOffset>1939290</wp:posOffset>
                </wp:positionH>
                <wp:positionV relativeFrom="paragraph">
                  <wp:posOffset>2075815</wp:posOffset>
                </wp:positionV>
                <wp:extent cx="2239645" cy="3405505"/>
                <wp:effectExtent l="152400" t="152400" r="179705" b="175895"/>
                <wp:wrapSquare wrapText="bothSides"/>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645" cy="3405505"/>
                        </a:xfrm>
                        <a:custGeom>
                          <a:avLst/>
                          <a:gdLst>
                            <a:gd name="connsiteX0" fmla="*/ 0 w 2239645"/>
                            <a:gd name="connsiteY0" fmla="*/ 0 h 3405505"/>
                            <a:gd name="connsiteX1" fmla="*/ 492722 w 2239645"/>
                            <a:gd name="connsiteY1" fmla="*/ 0 h 3405505"/>
                            <a:gd name="connsiteX2" fmla="*/ 1075030 w 2239645"/>
                            <a:gd name="connsiteY2" fmla="*/ 0 h 3405505"/>
                            <a:gd name="connsiteX3" fmla="*/ 1657337 w 2239645"/>
                            <a:gd name="connsiteY3" fmla="*/ 0 h 3405505"/>
                            <a:gd name="connsiteX4" fmla="*/ 2239645 w 2239645"/>
                            <a:gd name="connsiteY4" fmla="*/ 0 h 3405505"/>
                            <a:gd name="connsiteX5" fmla="*/ 2239645 w 2239645"/>
                            <a:gd name="connsiteY5" fmla="*/ 601639 h 3405505"/>
                            <a:gd name="connsiteX6" fmla="*/ 2239645 w 2239645"/>
                            <a:gd name="connsiteY6" fmla="*/ 1237333 h 3405505"/>
                            <a:gd name="connsiteX7" fmla="*/ 2239645 w 2239645"/>
                            <a:gd name="connsiteY7" fmla="*/ 1702752 h 3405505"/>
                            <a:gd name="connsiteX8" fmla="*/ 2239645 w 2239645"/>
                            <a:gd name="connsiteY8" fmla="*/ 2270337 h 3405505"/>
                            <a:gd name="connsiteX9" fmla="*/ 2239645 w 2239645"/>
                            <a:gd name="connsiteY9" fmla="*/ 2837921 h 3405505"/>
                            <a:gd name="connsiteX10" fmla="*/ 2239645 w 2239645"/>
                            <a:gd name="connsiteY10" fmla="*/ 3405505 h 3405505"/>
                            <a:gd name="connsiteX11" fmla="*/ 1702130 w 2239645"/>
                            <a:gd name="connsiteY11" fmla="*/ 3405505 h 3405505"/>
                            <a:gd name="connsiteX12" fmla="*/ 1119823 w 2239645"/>
                            <a:gd name="connsiteY12" fmla="*/ 3405505 h 3405505"/>
                            <a:gd name="connsiteX13" fmla="*/ 515118 w 2239645"/>
                            <a:gd name="connsiteY13" fmla="*/ 3405505 h 3405505"/>
                            <a:gd name="connsiteX14" fmla="*/ 0 w 2239645"/>
                            <a:gd name="connsiteY14" fmla="*/ 3405505 h 3405505"/>
                            <a:gd name="connsiteX15" fmla="*/ 0 w 2239645"/>
                            <a:gd name="connsiteY15" fmla="*/ 2837921 h 3405505"/>
                            <a:gd name="connsiteX16" fmla="*/ 0 w 2239645"/>
                            <a:gd name="connsiteY16" fmla="*/ 2236282 h 3405505"/>
                            <a:gd name="connsiteX17" fmla="*/ 0 w 2239645"/>
                            <a:gd name="connsiteY17" fmla="*/ 1668697 h 3405505"/>
                            <a:gd name="connsiteX18" fmla="*/ 0 w 2239645"/>
                            <a:gd name="connsiteY18" fmla="*/ 1033003 h 3405505"/>
                            <a:gd name="connsiteX19" fmla="*/ 0 w 2239645"/>
                            <a:gd name="connsiteY19" fmla="*/ 0 h 34055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239645" h="3405505" fill="none" extrusionOk="0">
                              <a:moveTo>
                                <a:pt x="0" y="0"/>
                              </a:moveTo>
                              <a:cubicBezTo>
                                <a:pt x="139441" y="-23252"/>
                                <a:pt x="361803" y="49118"/>
                                <a:pt x="492722" y="0"/>
                              </a:cubicBezTo>
                              <a:cubicBezTo>
                                <a:pt x="623641" y="-49118"/>
                                <a:pt x="912352" y="16326"/>
                                <a:pt x="1075030" y="0"/>
                              </a:cubicBezTo>
                              <a:cubicBezTo>
                                <a:pt x="1237708" y="-16326"/>
                                <a:pt x="1402392" y="14312"/>
                                <a:pt x="1657337" y="0"/>
                              </a:cubicBezTo>
                              <a:cubicBezTo>
                                <a:pt x="1912282" y="-14312"/>
                                <a:pt x="1995466" y="47858"/>
                                <a:pt x="2239645" y="0"/>
                              </a:cubicBezTo>
                              <a:cubicBezTo>
                                <a:pt x="2262236" y="142110"/>
                                <a:pt x="2236969" y="420268"/>
                                <a:pt x="2239645" y="601639"/>
                              </a:cubicBezTo>
                              <a:cubicBezTo>
                                <a:pt x="2242321" y="783010"/>
                                <a:pt x="2164022" y="1064807"/>
                                <a:pt x="2239645" y="1237333"/>
                              </a:cubicBezTo>
                              <a:cubicBezTo>
                                <a:pt x="2315268" y="1409859"/>
                                <a:pt x="2238521" y="1509565"/>
                                <a:pt x="2239645" y="1702752"/>
                              </a:cubicBezTo>
                              <a:cubicBezTo>
                                <a:pt x="2240769" y="1895939"/>
                                <a:pt x="2181589" y="2141178"/>
                                <a:pt x="2239645" y="2270337"/>
                              </a:cubicBezTo>
                              <a:cubicBezTo>
                                <a:pt x="2297701" y="2399497"/>
                                <a:pt x="2197816" y="2648834"/>
                                <a:pt x="2239645" y="2837921"/>
                              </a:cubicBezTo>
                              <a:cubicBezTo>
                                <a:pt x="2281474" y="3027008"/>
                                <a:pt x="2215453" y="3277048"/>
                                <a:pt x="2239645" y="3405505"/>
                              </a:cubicBezTo>
                              <a:cubicBezTo>
                                <a:pt x="2011748" y="3451903"/>
                                <a:pt x="1897794" y="3384327"/>
                                <a:pt x="1702130" y="3405505"/>
                              </a:cubicBezTo>
                              <a:cubicBezTo>
                                <a:pt x="1506466" y="3426683"/>
                                <a:pt x="1354289" y="3339535"/>
                                <a:pt x="1119823" y="3405505"/>
                              </a:cubicBezTo>
                              <a:cubicBezTo>
                                <a:pt x="885357" y="3471475"/>
                                <a:pt x="735485" y="3345730"/>
                                <a:pt x="515118" y="3405505"/>
                              </a:cubicBezTo>
                              <a:cubicBezTo>
                                <a:pt x="294752" y="3465280"/>
                                <a:pt x="229837" y="3358588"/>
                                <a:pt x="0" y="3405505"/>
                              </a:cubicBezTo>
                              <a:cubicBezTo>
                                <a:pt x="-23989" y="3243415"/>
                                <a:pt x="43768" y="2952796"/>
                                <a:pt x="0" y="2837921"/>
                              </a:cubicBezTo>
                              <a:cubicBezTo>
                                <a:pt x="-43768" y="2723046"/>
                                <a:pt x="69043" y="2378474"/>
                                <a:pt x="0" y="2236282"/>
                              </a:cubicBezTo>
                              <a:cubicBezTo>
                                <a:pt x="-69043" y="2094090"/>
                                <a:pt x="19888" y="1851885"/>
                                <a:pt x="0" y="1668697"/>
                              </a:cubicBezTo>
                              <a:cubicBezTo>
                                <a:pt x="-19888" y="1485509"/>
                                <a:pt x="72639" y="1228271"/>
                                <a:pt x="0" y="1033003"/>
                              </a:cubicBezTo>
                              <a:cubicBezTo>
                                <a:pt x="-72639" y="837735"/>
                                <a:pt x="100080" y="404084"/>
                                <a:pt x="0" y="0"/>
                              </a:cubicBezTo>
                              <a:close/>
                            </a:path>
                            <a:path w="2239645" h="3405505" stroke="0" extrusionOk="0">
                              <a:moveTo>
                                <a:pt x="0" y="0"/>
                              </a:moveTo>
                              <a:cubicBezTo>
                                <a:pt x="122424" y="-39669"/>
                                <a:pt x="334239" y="28495"/>
                                <a:pt x="537515" y="0"/>
                              </a:cubicBezTo>
                              <a:cubicBezTo>
                                <a:pt x="740791" y="-28495"/>
                                <a:pt x="953198" y="50935"/>
                                <a:pt x="1097426" y="0"/>
                              </a:cubicBezTo>
                              <a:cubicBezTo>
                                <a:pt x="1241654" y="-50935"/>
                                <a:pt x="1411221" y="27122"/>
                                <a:pt x="1590148" y="0"/>
                              </a:cubicBezTo>
                              <a:cubicBezTo>
                                <a:pt x="1769075" y="-27122"/>
                                <a:pt x="1984131" y="53181"/>
                                <a:pt x="2239645" y="0"/>
                              </a:cubicBezTo>
                              <a:cubicBezTo>
                                <a:pt x="2243320" y="143864"/>
                                <a:pt x="2203619" y="283805"/>
                                <a:pt x="2239645" y="533529"/>
                              </a:cubicBezTo>
                              <a:cubicBezTo>
                                <a:pt x="2275671" y="783253"/>
                                <a:pt x="2188564" y="773355"/>
                                <a:pt x="2239645" y="998948"/>
                              </a:cubicBezTo>
                              <a:cubicBezTo>
                                <a:pt x="2290726" y="1224541"/>
                                <a:pt x="2213190" y="1449846"/>
                                <a:pt x="2239645" y="1634642"/>
                              </a:cubicBezTo>
                              <a:cubicBezTo>
                                <a:pt x="2266100" y="1819438"/>
                                <a:pt x="2206865" y="2080567"/>
                                <a:pt x="2239645" y="2270337"/>
                              </a:cubicBezTo>
                              <a:cubicBezTo>
                                <a:pt x="2272425" y="2460108"/>
                                <a:pt x="2227778" y="2536410"/>
                                <a:pt x="2239645" y="2769811"/>
                              </a:cubicBezTo>
                              <a:cubicBezTo>
                                <a:pt x="2251512" y="3003212"/>
                                <a:pt x="2212209" y="3148756"/>
                                <a:pt x="2239645" y="3405505"/>
                              </a:cubicBezTo>
                              <a:cubicBezTo>
                                <a:pt x="2084646" y="3459488"/>
                                <a:pt x="1916324" y="3377206"/>
                                <a:pt x="1657337" y="3405505"/>
                              </a:cubicBezTo>
                              <a:cubicBezTo>
                                <a:pt x="1398350" y="3433804"/>
                                <a:pt x="1305218" y="3374537"/>
                                <a:pt x="1164615" y="3405505"/>
                              </a:cubicBezTo>
                              <a:cubicBezTo>
                                <a:pt x="1024012" y="3436473"/>
                                <a:pt x="823395" y="3392322"/>
                                <a:pt x="604704" y="3405505"/>
                              </a:cubicBezTo>
                              <a:cubicBezTo>
                                <a:pt x="386013" y="3418688"/>
                                <a:pt x="166533" y="3398065"/>
                                <a:pt x="0" y="3405505"/>
                              </a:cubicBezTo>
                              <a:cubicBezTo>
                                <a:pt x="-6049" y="3196781"/>
                                <a:pt x="35113" y="3096098"/>
                                <a:pt x="0" y="2871976"/>
                              </a:cubicBezTo>
                              <a:cubicBezTo>
                                <a:pt x="-35113" y="2647854"/>
                                <a:pt x="1247" y="2486901"/>
                                <a:pt x="0" y="2304392"/>
                              </a:cubicBezTo>
                              <a:cubicBezTo>
                                <a:pt x="-1247" y="2121883"/>
                                <a:pt x="55188" y="1881482"/>
                                <a:pt x="0" y="1702753"/>
                              </a:cubicBezTo>
                              <a:cubicBezTo>
                                <a:pt x="-55188" y="1524024"/>
                                <a:pt x="30765" y="1334848"/>
                                <a:pt x="0" y="1169223"/>
                              </a:cubicBezTo>
                              <a:cubicBezTo>
                                <a:pt x="-30765" y="1003598"/>
                                <a:pt x="7263" y="846831"/>
                                <a:pt x="0" y="703804"/>
                              </a:cubicBezTo>
                              <a:cubicBezTo>
                                <a:pt x="-7263" y="560777"/>
                                <a:pt x="57211" y="289574"/>
                                <a:pt x="0" y="0"/>
                              </a:cubicBezTo>
                              <a:close/>
                            </a:path>
                          </a:pathLst>
                        </a:custGeom>
                        <a:solidFill>
                          <a:srgbClr val="FFFFFF"/>
                        </a:solidFill>
                        <a:ln w="57150">
                          <a:solidFill>
                            <a:srgbClr val="7030A0"/>
                          </a:solidFill>
                          <a:miter lim="800000"/>
                          <a:headEnd/>
                          <a:tailEnd/>
                          <a:extLst>
                            <a:ext uri="{C807C97D-BFC1-408E-A445-0C87EB9F89A2}">
                              <ask:lineSketchStyleProps xmlns:ask="http://schemas.microsoft.com/office/drawing/2018/sketchyshapes" sd="1279028317">
                                <a:prstGeom prst="rect">
                                  <a:avLst/>
                                </a:prstGeom>
                                <ask:type>
                                  <ask:lineSketchScribble/>
                                </ask:type>
                              </ask:lineSketchStyleProps>
                            </a:ext>
                          </a:extLst>
                        </a:ln>
                        <a:effectLst>
                          <a:glow rad="101600">
                            <a:srgbClr val="7030A0">
                              <a:alpha val="60000"/>
                            </a:srgbClr>
                          </a:glow>
                          <a:innerShdw blurRad="63500" dist="50800" dir="18900000">
                            <a:prstClr val="black">
                              <a:alpha val="50000"/>
                            </a:prstClr>
                          </a:innerShdw>
                          <a:softEdge rad="12700"/>
                        </a:effectLst>
                      </wps:spPr>
                      <wps:txbx>
                        <w:txbxContent>
                          <w:p w14:paraId="36DB6CD4" w14:textId="77777777" w:rsidR="00110DA6" w:rsidRDefault="00110DA6" w:rsidP="00110DA6">
                            <w:pPr>
                              <w:jc w:val="center"/>
                              <w:rPr>
                                <w:b/>
                                <w:bCs/>
                                <w:color w:val="7030A0"/>
                                <w:sz w:val="28"/>
                                <w:szCs w:val="28"/>
                              </w:rPr>
                            </w:pPr>
                            <w:r>
                              <w:rPr>
                                <w:b/>
                                <w:bCs/>
                                <w:color w:val="7030A0"/>
                                <w:sz w:val="28"/>
                                <w:szCs w:val="28"/>
                              </w:rPr>
                              <w:t>DOMESTIC ABUSE</w:t>
                            </w:r>
                          </w:p>
                          <w:p w14:paraId="1AEAE054" w14:textId="77777777" w:rsidR="00110DA6" w:rsidRPr="00221CA3" w:rsidRDefault="00110DA6" w:rsidP="00110DA6">
                            <w:pPr>
                              <w:jc w:val="center"/>
                              <w:rPr>
                                <w:b/>
                                <w:bCs/>
                                <w:color w:val="7030A0"/>
                              </w:rPr>
                            </w:pPr>
                            <w:r w:rsidRPr="005248D9">
                              <w:rPr>
                                <w:rFonts w:ascii="Arial" w:hAnsi="Arial" w:cs="Arial"/>
                                <w:sz w:val="24"/>
                                <w:szCs w:val="24"/>
                              </w:rPr>
                              <w:t>We run the accredited 30 session Building Better Relationships programme alongside the 14 session Help Structured Intervention.  Both of these programmes have victim support linked to them.  BBR has a strong skill focus and participants are provided with a range of cognitive and behavioural skills to promote the use of positive behaviours in their intimate relationships</w:t>
                            </w:r>
                            <w:r w:rsidRPr="0016393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A5122" id="_x0000_s1028" type="#_x0000_t202" alt="&quot;&quot;" style="position:absolute;margin-left:152.7pt;margin-top:163.45pt;width:176.35pt;height:268.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" strokecolor="#7030a0" strokeweight="4.5pt">
                <v:textbox>
                  <w:txbxContent>
                    <w:p w14:paraId="36DB6CD4" w14:textId="77777777" w:rsidR="00110DA6" w:rsidRDefault="00110DA6" w:rsidP="00110DA6">
                      <w:pPr>
                        <w:jc w:val="center"/>
                        <w:rPr>
                          <w:b/>
                          <w:bCs/>
                          <w:color w:val="7030A0"/>
                          <w:sz w:val="28"/>
                          <w:szCs w:val="28"/>
                        </w:rPr>
                      </w:pPr>
                      <w:r>
                        <w:rPr>
                          <w:b/>
                          <w:bCs/>
                          <w:color w:val="7030A0"/>
                          <w:sz w:val="28"/>
                          <w:szCs w:val="28"/>
                        </w:rPr>
                        <w:t>DOMESTIC ABUSE</w:t>
                      </w:r>
                    </w:p>
                    <w:p w14:paraId="1AEAE054" w14:textId="77777777" w:rsidR="00110DA6" w:rsidRPr="00221CA3" w:rsidRDefault="00110DA6" w:rsidP="00110DA6">
                      <w:pPr>
                        <w:jc w:val="center"/>
                        <w:rPr>
                          <w:b/>
                          <w:bCs/>
                          <w:color w:val="7030A0"/>
                        </w:rPr>
                      </w:pPr>
                      <w:r w:rsidRPr="005248D9">
                        <w:rPr>
                          <w:rFonts w:ascii="Arial" w:hAnsi="Arial" w:cs="Arial"/>
                          <w:sz w:val="24"/>
                          <w:szCs w:val="24"/>
                        </w:rPr>
                        <w:t>We run the accredited 30 session Building Better Relationships programme alongside the 14 session Help Structured Intervention.  Both of these programmes have victim support linked to them.  BBR has a strong skill focus and participants are provided with a range of cognitive and behavioural skills to promote the use of positive behaviours in their intimate relationships</w:t>
                      </w:r>
                      <w:r w:rsidRPr="00163939">
                        <w:t>.</w:t>
                      </w:r>
                    </w:p>
                  </w:txbxContent>
                </v:textbox>
                <w10:wrap type="square"/>
              </v:shape>
            </w:pict>
          </mc:Fallback>
        </mc:AlternateContent>
      </w:r>
      <w:r>
        <w:rPr>
          <w:noProof/>
        </w:rPr>
        <mc:AlternateContent>
          <mc:Choice Requires="wpg">
            <w:drawing>
              <wp:anchor distT="0" distB="0" distL="228600" distR="228600" simplePos="0" relativeHeight="251667456" behindDoc="1" locked="0" layoutInCell="1" allowOverlap="1" wp14:anchorId="159A524C" wp14:editId="1F88CEBD">
                <wp:simplePos x="0" y="0"/>
                <wp:positionH relativeFrom="margin">
                  <wp:posOffset>-213360</wp:posOffset>
                </wp:positionH>
                <wp:positionV relativeFrom="margin">
                  <wp:posOffset>-32385</wp:posOffset>
                </wp:positionV>
                <wp:extent cx="1828800" cy="9170670"/>
                <wp:effectExtent l="0" t="0" r="0" b="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28800" cy="9170670"/>
                          <a:chOff x="-4807511" y="-36214"/>
                          <a:chExt cx="1829009" cy="9172155"/>
                        </a:xfrm>
                      </wpg:grpSpPr>
                      <wps:wsp>
                        <wps:cNvPr id="202" name="Rectangle 202"/>
                        <wps:cNvSpPr/>
                        <wps:spPr>
                          <a:xfrm>
                            <a:off x="-4807390" y="-36214"/>
                            <a:ext cx="1828800" cy="2286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4807302" y="878265"/>
                            <a:ext cx="1828800" cy="8257676"/>
                          </a:xfrm>
                          <a:prstGeom prst="rect">
                            <a:avLst/>
                          </a:prstGeom>
                          <a:gradFill flip="none" rotWithShape="1">
                            <a:gsLst>
                              <a:gs pos="39000">
                                <a:srgbClr val="9966FF"/>
                              </a:gs>
                              <a:gs pos="14000">
                                <a:schemeClr val="accent1">
                                  <a:lumMod val="45000"/>
                                  <a:lumOff val="55000"/>
                                </a:schemeClr>
                              </a:gs>
                              <a:gs pos="0">
                                <a:schemeClr val="accent1">
                                  <a:lumMod val="30000"/>
                                  <a:lumOff val="70000"/>
                                  <a:alpha val="87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4743D7" w14:textId="77777777" w:rsidR="00110DA6" w:rsidRDefault="00110DA6" w:rsidP="00110DA6">
                              <w:pPr>
                                <w:pStyle w:val="WelcomeText"/>
                                <w:suppressOverlap/>
                                <w:rPr>
                                  <w:sz w:val="28"/>
                                  <w:szCs w:val="32"/>
                                </w:rPr>
                              </w:pPr>
                              <w:r w:rsidRPr="00131639">
                                <w:rPr>
                                  <w:sz w:val="28"/>
                                  <w:szCs w:val="32"/>
                                </w:rPr>
                                <w:t>We are the Programmes Team which is part of Interventions within Probation.  Our main goal is to provide quality group work programmes for Persons on Probation.  Our facilitators go through an intensive training programme to be able to deliver the national accredited programmes alongside our less intensive Structured Interventions.</w:t>
                              </w:r>
                              <w:r>
                                <w:rPr>
                                  <w:sz w:val="28"/>
                                  <w:szCs w:val="32"/>
                                </w:rPr>
                                <w:t xml:space="preserve">  </w:t>
                              </w:r>
                            </w:p>
                            <w:p w14:paraId="6F0278AD" w14:textId="77777777" w:rsidR="00110DA6" w:rsidRDefault="00110DA6" w:rsidP="00110DA6">
                              <w:pPr>
                                <w:pStyle w:val="WelcomeText"/>
                                <w:suppressOverlap/>
                                <w:rPr>
                                  <w:sz w:val="28"/>
                                  <w:szCs w:val="32"/>
                                </w:rPr>
                              </w:pPr>
                            </w:p>
                            <w:p w14:paraId="4CDC826D" w14:textId="77777777" w:rsidR="00110DA6" w:rsidRPr="00131639" w:rsidRDefault="00110DA6" w:rsidP="00110DA6">
                              <w:pPr>
                                <w:pStyle w:val="WelcomeText"/>
                                <w:suppressOverlap/>
                                <w:rPr>
                                  <w:sz w:val="32"/>
                                  <w:szCs w:val="32"/>
                                </w:rPr>
                              </w:pPr>
                              <w:r>
                                <w:rPr>
                                  <w:sz w:val="28"/>
                                  <w:szCs w:val="32"/>
                                </w:rPr>
                                <w:t>Part of the accredited programmes team role is to attend and contibute to MAPPA, in particular addressing risk management via appropriate interventions.</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4807511" y="277005"/>
                            <a:ext cx="1828921" cy="510734"/>
                          </a:xfrm>
                          <a:prstGeom prst="rect">
                            <a:avLst/>
                          </a:prstGeom>
                          <a:solidFill>
                            <a:srgbClr val="7030A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622E8" w14:textId="77777777" w:rsidR="00110DA6" w:rsidRPr="000D3BB0" w:rsidRDefault="00110DA6" w:rsidP="00110DA6">
                              <w:pPr>
                                <w:pStyle w:val="NoSpacing"/>
                                <w:jc w:val="center"/>
                                <w:rPr>
                                  <w:rFonts w:asciiTheme="majorHAnsi" w:eastAsiaTheme="majorEastAsia" w:hAnsiTheme="majorHAnsi" w:cstheme="majorBidi"/>
                                  <w:b/>
                                  <w:bCs/>
                                  <w:caps/>
                                  <w:color w:val="FFFFFF" w:themeColor="background1"/>
                                  <w:sz w:val="44"/>
                                  <w:szCs w:val="44"/>
                                </w:rPr>
                              </w:pPr>
                              <w:r w:rsidRPr="000D3BB0">
                                <w:rPr>
                                  <w:rFonts w:asciiTheme="majorHAnsi" w:eastAsiaTheme="majorEastAsia" w:hAnsiTheme="majorHAnsi" w:cstheme="majorBidi"/>
                                  <w:b/>
                                  <w:bCs/>
                                  <w:caps/>
                                  <w:color w:val="FFFFFF" w:themeColor="background1"/>
                                  <w:sz w:val="44"/>
                                  <w:szCs w:val="44"/>
                                </w:rPr>
                                <w:t>h</w:t>
                              </w:r>
                              <w:r>
                                <w:rPr>
                                  <w:rFonts w:asciiTheme="majorHAnsi" w:eastAsiaTheme="majorEastAsia" w:hAnsiTheme="majorHAnsi" w:cstheme="majorBidi"/>
                                  <w:b/>
                                  <w:bCs/>
                                  <w:caps/>
                                  <w:color w:val="FFFFFF" w:themeColor="background1"/>
                                  <w:sz w:val="44"/>
                                  <w:szCs w:val="44"/>
                                </w:rPr>
                                <w:t>ello!</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9A524C" id="Group 201" o:spid="_x0000_s1029" alt="&quot;&quot;" style="position:absolute;margin-left:-16.8pt;margin-top:-2.55pt;width:2in;height:722.1pt;z-index:-251649024;mso-wrap-distance-left:18pt;mso-wrap-distance-right:18pt;mso-position-horizontal-relative:margin;mso-position-vertical-relative:margin;mso-width-relative:margin;mso-height-relative:margin" coordorigin="-48075,-362" coordsize="18290,91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">
                <v:rect id="Rectangle 202" o:spid="_x0000_s1030" style="position:absolute;left:-48073;top:-362;width:18288;height: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" fillcolor="#7030a0" stroked="f" strokeweight="2pt"/>
                <v:rect id="Rectangle 203" o:spid="_x0000_s1031" style="position:absolute;left:-48073;top:8782;width:18288;height:8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" fillcolor="#cad9eb [980]" stroked="f" strokeweight="2pt">
                  <v:fill color2="#96f" o:opacity2="57016f" rotate="t" angle="180" colors="0 #cad9eb;9175f #b0c6e1;25559f #96f" focus="100%" type="gradient"/>
                  <v:textbox inset=",14.4pt,8.64pt,18pt">
                    <w:txbxContent>
                      <w:p w14:paraId="5E4743D7" w14:textId="77777777" w:rsidR="00110DA6" w:rsidRDefault="00110DA6" w:rsidP="00110DA6">
                        <w:pPr>
                          <w:pStyle w:val="WelcomeText"/>
                          <w:suppressOverlap/>
                          <w:rPr>
                            <w:sz w:val="28"/>
                            <w:szCs w:val="32"/>
                          </w:rPr>
                        </w:pPr>
                        <w:r w:rsidRPr="00131639">
                          <w:rPr>
                            <w:sz w:val="28"/>
                            <w:szCs w:val="32"/>
                          </w:rPr>
                          <w:t>We are the Programmes Team which is part of Interventions within Probation.  Our main goal is to provide quality group work programmes for Persons on Probation.  Our facilitators go through an intensive training programme to be able to deliver the national accredited programmes alongside our less intensive Structured Interventions.</w:t>
                        </w:r>
                        <w:r>
                          <w:rPr>
                            <w:sz w:val="28"/>
                            <w:szCs w:val="32"/>
                          </w:rPr>
                          <w:t xml:space="preserve">  </w:t>
                        </w:r>
                      </w:p>
                      <w:p w14:paraId="6F0278AD" w14:textId="77777777" w:rsidR="00110DA6" w:rsidRDefault="00110DA6" w:rsidP="00110DA6">
                        <w:pPr>
                          <w:pStyle w:val="WelcomeText"/>
                          <w:suppressOverlap/>
                          <w:rPr>
                            <w:sz w:val="28"/>
                            <w:szCs w:val="32"/>
                          </w:rPr>
                        </w:pPr>
                      </w:p>
                      <w:p w14:paraId="4CDC826D" w14:textId="77777777" w:rsidR="00110DA6" w:rsidRPr="00131639" w:rsidRDefault="00110DA6" w:rsidP="00110DA6">
                        <w:pPr>
                          <w:pStyle w:val="WelcomeText"/>
                          <w:suppressOverlap/>
                          <w:rPr>
                            <w:sz w:val="32"/>
                            <w:szCs w:val="32"/>
                          </w:rPr>
                        </w:pPr>
                        <w:r>
                          <w:rPr>
                            <w:sz w:val="28"/>
                            <w:szCs w:val="32"/>
                          </w:rPr>
                          <w:t>Part of the accredited programmes team role is to attend and contibute to MAPPA, in particular addressing risk management via appropriate interventions.</w:t>
                        </w:r>
                      </w:p>
                    </w:txbxContent>
                  </v:textbox>
                </v:rect>
                <v:shape id="Text Box 204" o:spid="_x0000_s1032" type="#_x0000_t202" style="position:absolute;left:-48075;top:2770;width:18290;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" fillcolor="#7030a0" stroked="f" strokeweight=".5pt">
                  <v:textbox inset=",7.2pt,,7.2pt">
                    <w:txbxContent>
                      <w:p w14:paraId="6F4622E8" w14:textId="77777777" w:rsidR="00110DA6" w:rsidRPr="000D3BB0" w:rsidRDefault="00110DA6" w:rsidP="00110DA6">
                        <w:pPr>
                          <w:pStyle w:val="NoSpacing"/>
                          <w:jc w:val="center"/>
                          <w:rPr>
                            <w:rFonts w:asciiTheme="majorHAnsi" w:eastAsiaTheme="majorEastAsia" w:hAnsiTheme="majorHAnsi" w:cstheme="majorBidi"/>
                            <w:b/>
                            <w:bCs/>
                            <w:caps/>
                            <w:color w:val="FFFFFF" w:themeColor="background1"/>
                            <w:sz w:val="44"/>
                            <w:szCs w:val="44"/>
                          </w:rPr>
                        </w:pPr>
                        <w:r w:rsidRPr="000D3BB0">
                          <w:rPr>
                            <w:rFonts w:asciiTheme="majorHAnsi" w:eastAsiaTheme="majorEastAsia" w:hAnsiTheme="majorHAnsi" w:cstheme="majorBidi"/>
                            <w:b/>
                            <w:bCs/>
                            <w:caps/>
                            <w:color w:val="FFFFFF" w:themeColor="background1"/>
                            <w:sz w:val="44"/>
                            <w:szCs w:val="44"/>
                          </w:rPr>
                          <w:t>h</w:t>
                        </w:r>
                        <w:r>
                          <w:rPr>
                            <w:rFonts w:asciiTheme="majorHAnsi" w:eastAsiaTheme="majorEastAsia" w:hAnsiTheme="majorHAnsi" w:cstheme="majorBidi"/>
                            <w:b/>
                            <w:bCs/>
                            <w:caps/>
                            <w:color w:val="FFFFFF" w:themeColor="background1"/>
                            <w:sz w:val="44"/>
                            <w:szCs w:val="44"/>
                          </w:rPr>
                          <w:t>ello!</w:t>
                        </w:r>
                      </w:p>
                    </w:txbxContent>
                  </v:textbox>
                </v:shape>
                <w10:wrap type="square" anchorx="margin" anchory="margin"/>
              </v:group>
            </w:pict>
          </mc:Fallback>
        </mc:AlternateContent>
      </w:r>
    </w:p>
    <w:p w14:paraId="7317099A" w14:textId="77777777" w:rsidR="00110DA6" w:rsidRDefault="00110DA6" w:rsidP="00110DA6"/>
    <w:p w14:paraId="55D855C6" w14:textId="279350E6" w:rsidR="00110DA6" w:rsidRDefault="00110DA6" w:rsidP="00110DA6">
      <w:r>
        <w:rPr>
          <w:noProof/>
        </w:rPr>
        <mc:AlternateContent>
          <mc:Choice Requires="wps">
            <w:drawing>
              <wp:anchor distT="45720" distB="45720" distL="114300" distR="114300" simplePos="0" relativeHeight="251669504" behindDoc="0" locked="0" layoutInCell="1" allowOverlap="1" wp14:anchorId="17E9466F" wp14:editId="0684E38F">
                <wp:simplePos x="0" y="0"/>
                <wp:positionH relativeFrom="column">
                  <wp:posOffset>4545330</wp:posOffset>
                </wp:positionH>
                <wp:positionV relativeFrom="paragraph">
                  <wp:posOffset>2110105</wp:posOffset>
                </wp:positionV>
                <wp:extent cx="2025015" cy="2910840"/>
                <wp:effectExtent l="133350" t="152400" r="165735" b="175260"/>
                <wp:wrapSquare wrapText="bothSides"/>
                <wp:docPr id="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910840"/>
                        </a:xfrm>
                        <a:custGeom>
                          <a:avLst/>
                          <a:gdLst>
                            <a:gd name="connsiteX0" fmla="*/ 0 w 2025015"/>
                            <a:gd name="connsiteY0" fmla="*/ 0 h 2910840"/>
                            <a:gd name="connsiteX1" fmla="*/ 546754 w 2025015"/>
                            <a:gd name="connsiteY1" fmla="*/ 0 h 2910840"/>
                            <a:gd name="connsiteX2" fmla="*/ 1093508 w 2025015"/>
                            <a:gd name="connsiteY2" fmla="*/ 0 h 2910840"/>
                            <a:gd name="connsiteX3" fmla="*/ 2025015 w 2025015"/>
                            <a:gd name="connsiteY3" fmla="*/ 0 h 2910840"/>
                            <a:gd name="connsiteX4" fmla="*/ 2025015 w 2025015"/>
                            <a:gd name="connsiteY4" fmla="*/ 582168 h 2910840"/>
                            <a:gd name="connsiteX5" fmla="*/ 2025015 w 2025015"/>
                            <a:gd name="connsiteY5" fmla="*/ 1164336 h 2910840"/>
                            <a:gd name="connsiteX6" fmla="*/ 2025015 w 2025015"/>
                            <a:gd name="connsiteY6" fmla="*/ 1659179 h 2910840"/>
                            <a:gd name="connsiteX7" fmla="*/ 2025015 w 2025015"/>
                            <a:gd name="connsiteY7" fmla="*/ 2154022 h 2910840"/>
                            <a:gd name="connsiteX8" fmla="*/ 2025015 w 2025015"/>
                            <a:gd name="connsiteY8" fmla="*/ 2910840 h 2910840"/>
                            <a:gd name="connsiteX9" fmla="*/ 1559262 w 2025015"/>
                            <a:gd name="connsiteY9" fmla="*/ 2910840 h 2910840"/>
                            <a:gd name="connsiteX10" fmla="*/ 1113758 w 2025015"/>
                            <a:gd name="connsiteY10" fmla="*/ 2910840 h 2910840"/>
                            <a:gd name="connsiteX11" fmla="*/ 587254 w 2025015"/>
                            <a:gd name="connsiteY11" fmla="*/ 2910840 h 2910840"/>
                            <a:gd name="connsiteX12" fmla="*/ 0 w 2025015"/>
                            <a:gd name="connsiteY12" fmla="*/ 2910840 h 2910840"/>
                            <a:gd name="connsiteX13" fmla="*/ 0 w 2025015"/>
                            <a:gd name="connsiteY13" fmla="*/ 2299564 h 2910840"/>
                            <a:gd name="connsiteX14" fmla="*/ 0 w 2025015"/>
                            <a:gd name="connsiteY14" fmla="*/ 1717396 h 2910840"/>
                            <a:gd name="connsiteX15" fmla="*/ 0 w 2025015"/>
                            <a:gd name="connsiteY15" fmla="*/ 1077011 h 2910840"/>
                            <a:gd name="connsiteX16" fmla="*/ 0 w 2025015"/>
                            <a:gd name="connsiteY16" fmla="*/ 0 h 2910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025015" h="2910840" fill="none" extrusionOk="0">
                              <a:moveTo>
                                <a:pt x="0" y="0"/>
                              </a:moveTo>
                              <a:cubicBezTo>
                                <a:pt x="143408" y="-49012"/>
                                <a:pt x="383836" y="59399"/>
                                <a:pt x="546754" y="0"/>
                              </a:cubicBezTo>
                              <a:cubicBezTo>
                                <a:pt x="709672" y="-59399"/>
                                <a:pt x="971443" y="47023"/>
                                <a:pt x="1093508" y="0"/>
                              </a:cubicBezTo>
                              <a:cubicBezTo>
                                <a:pt x="1215573" y="-47023"/>
                                <a:pt x="1587017" y="88860"/>
                                <a:pt x="2025015" y="0"/>
                              </a:cubicBezTo>
                              <a:cubicBezTo>
                                <a:pt x="2069215" y="169330"/>
                                <a:pt x="1986582" y="427616"/>
                                <a:pt x="2025015" y="582168"/>
                              </a:cubicBezTo>
                              <a:cubicBezTo>
                                <a:pt x="2063448" y="736720"/>
                                <a:pt x="2009761" y="897686"/>
                                <a:pt x="2025015" y="1164336"/>
                              </a:cubicBezTo>
                              <a:cubicBezTo>
                                <a:pt x="2040269" y="1430986"/>
                                <a:pt x="1979978" y="1504760"/>
                                <a:pt x="2025015" y="1659179"/>
                              </a:cubicBezTo>
                              <a:cubicBezTo>
                                <a:pt x="2070052" y="1813598"/>
                                <a:pt x="1967631" y="1974862"/>
                                <a:pt x="2025015" y="2154022"/>
                              </a:cubicBezTo>
                              <a:cubicBezTo>
                                <a:pt x="2082399" y="2333182"/>
                                <a:pt x="1964522" y="2596998"/>
                                <a:pt x="2025015" y="2910840"/>
                              </a:cubicBezTo>
                              <a:cubicBezTo>
                                <a:pt x="1918456" y="2952619"/>
                                <a:pt x="1658705" y="2865456"/>
                                <a:pt x="1559262" y="2910840"/>
                              </a:cubicBezTo>
                              <a:cubicBezTo>
                                <a:pt x="1459819" y="2956224"/>
                                <a:pt x="1214151" y="2890038"/>
                                <a:pt x="1113758" y="2910840"/>
                              </a:cubicBezTo>
                              <a:cubicBezTo>
                                <a:pt x="1013365" y="2931642"/>
                                <a:pt x="771167" y="2860165"/>
                                <a:pt x="587254" y="2910840"/>
                              </a:cubicBezTo>
                              <a:cubicBezTo>
                                <a:pt x="403341" y="2961515"/>
                                <a:pt x="156448" y="2905802"/>
                                <a:pt x="0" y="2910840"/>
                              </a:cubicBezTo>
                              <a:cubicBezTo>
                                <a:pt x="-23931" y="2699009"/>
                                <a:pt x="18844" y="2534027"/>
                                <a:pt x="0" y="2299564"/>
                              </a:cubicBezTo>
                              <a:cubicBezTo>
                                <a:pt x="-18844" y="2065101"/>
                                <a:pt x="20661" y="1985712"/>
                                <a:pt x="0" y="1717396"/>
                              </a:cubicBezTo>
                              <a:cubicBezTo>
                                <a:pt x="-20661" y="1449080"/>
                                <a:pt x="16387" y="1230253"/>
                                <a:pt x="0" y="1077011"/>
                              </a:cubicBezTo>
                              <a:cubicBezTo>
                                <a:pt x="-16387" y="923769"/>
                                <a:pt x="13193" y="508542"/>
                                <a:pt x="0" y="0"/>
                              </a:cubicBezTo>
                              <a:close/>
                            </a:path>
                            <a:path w="2025015" h="2910840" stroke="0" extrusionOk="0">
                              <a:moveTo>
                                <a:pt x="0" y="0"/>
                              </a:moveTo>
                              <a:cubicBezTo>
                                <a:pt x="166432" y="-44393"/>
                                <a:pt x="308715" y="25028"/>
                                <a:pt x="486004" y="0"/>
                              </a:cubicBezTo>
                              <a:cubicBezTo>
                                <a:pt x="663293" y="-25028"/>
                                <a:pt x="848851" y="46338"/>
                                <a:pt x="972007" y="0"/>
                              </a:cubicBezTo>
                              <a:cubicBezTo>
                                <a:pt x="1095163" y="-46338"/>
                                <a:pt x="1333470" y="52997"/>
                                <a:pt x="1437761" y="0"/>
                              </a:cubicBezTo>
                              <a:cubicBezTo>
                                <a:pt x="1542052" y="-52997"/>
                                <a:pt x="1861189" y="16124"/>
                                <a:pt x="2025015" y="0"/>
                              </a:cubicBezTo>
                              <a:cubicBezTo>
                                <a:pt x="2066370" y="228635"/>
                                <a:pt x="2002437" y="350024"/>
                                <a:pt x="2025015" y="523951"/>
                              </a:cubicBezTo>
                              <a:cubicBezTo>
                                <a:pt x="2047593" y="697878"/>
                                <a:pt x="1986689" y="877898"/>
                                <a:pt x="2025015" y="1077011"/>
                              </a:cubicBezTo>
                              <a:cubicBezTo>
                                <a:pt x="2063341" y="1276124"/>
                                <a:pt x="1988385" y="1397863"/>
                                <a:pt x="2025015" y="1600962"/>
                              </a:cubicBezTo>
                              <a:cubicBezTo>
                                <a:pt x="2061645" y="1804061"/>
                                <a:pt x="1979583" y="1963276"/>
                                <a:pt x="2025015" y="2212238"/>
                              </a:cubicBezTo>
                              <a:cubicBezTo>
                                <a:pt x="2070447" y="2461200"/>
                                <a:pt x="1998352" y="2738107"/>
                                <a:pt x="2025015" y="2910840"/>
                              </a:cubicBezTo>
                              <a:cubicBezTo>
                                <a:pt x="1825924" y="2944172"/>
                                <a:pt x="1705868" y="2865170"/>
                                <a:pt x="1478261" y="2910840"/>
                              </a:cubicBezTo>
                              <a:cubicBezTo>
                                <a:pt x="1250654" y="2956510"/>
                                <a:pt x="1116284" y="2858984"/>
                                <a:pt x="931507" y="2910840"/>
                              </a:cubicBezTo>
                              <a:cubicBezTo>
                                <a:pt x="746730" y="2962696"/>
                                <a:pt x="309704" y="2855851"/>
                                <a:pt x="0" y="2910840"/>
                              </a:cubicBezTo>
                              <a:cubicBezTo>
                                <a:pt x="-52471" y="2675646"/>
                                <a:pt x="9071" y="2536925"/>
                                <a:pt x="0" y="2415997"/>
                              </a:cubicBezTo>
                              <a:cubicBezTo>
                                <a:pt x="-9071" y="2295069"/>
                                <a:pt x="65615" y="2035791"/>
                                <a:pt x="0" y="1862938"/>
                              </a:cubicBezTo>
                              <a:cubicBezTo>
                                <a:pt x="-65615" y="1690085"/>
                                <a:pt x="54959" y="1353211"/>
                                <a:pt x="0" y="1222553"/>
                              </a:cubicBezTo>
                              <a:cubicBezTo>
                                <a:pt x="-54959" y="1091896"/>
                                <a:pt x="36802" y="856104"/>
                                <a:pt x="0" y="669493"/>
                              </a:cubicBezTo>
                              <a:cubicBezTo>
                                <a:pt x="-36802" y="482882"/>
                                <a:pt x="46973" y="305743"/>
                                <a:pt x="0" y="0"/>
                              </a:cubicBezTo>
                              <a:close/>
                            </a:path>
                          </a:pathLst>
                        </a:custGeom>
                        <a:solidFill>
                          <a:srgbClr val="FFFFFF"/>
                        </a:solidFill>
                        <a:ln w="57150">
                          <a:solidFill>
                            <a:srgbClr val="7030A0"/>
                          </a:solidFill>
                          <a:miter lim="800000"/>
                          <a:headEnd/>
                          <a:tailEnd/>
                          <a:extLst>
                            <a:ext uri="{C807C97D-BFC1-408E-A445-0C87EB9F89A2}">
                              <ask:lineSketchStyleProps xmlns:ask="http://schemas.microsoft.com/office/drawing/2018/sketchyshapes" sd="1320007504">
                                <a:prstGeom prst="rect">
                                  <a:avLst/>
                                </a:prstGeom>
                                <ask:type>
                                  <ask:lineSketchScribble/>
                                </ask:type>
                              </ask:lineSketchStyleProps>
                            </a:ext>
                          </a:extLst>
                        </a:ln>
                        <a:effectLst>
                          <a:glow rad="101600">
                            <a:srgbClr val="7030A0">
                              <a:alpha val="60000"/>
                            </a:srgbClr>
                          </a:glow>
                        </a:effectLst>
                      </wps:spPr>
                      <wps:txbx>
                        <w:txbxContent>
                          <w:p w14:paraId="1207B779" w14:textId="77777777" w:rsidR="00110DA6" w:rsidRDefault="00110DA6" w:rsidP="00110DA6">
                            <w:pPr>
                              <w:jc w:val="center"/>
                              <w:rPr>
                                <w:b/>
                                <w:bCs/>
                                <w:color w:val="7030A0"/>
                                <w:sz w:val="28"/>
                                <w:szCs w:val="28"/>
                              </w:rPr>
                            </w:pPr>
                            <w:r>
                              <w:rPr>
                                <w:b/>
                                <w:bCs/>
                                <w:color w:val="7030A0"/>
                                <w:sz w:val="28"/>
                                <w:szCs w:val="28"/>
                              </w:rPr>
                              <w:t>THINKING SKILLS</w:t>
                            </w:r>
                          </w:p>
                          <w:p w14:paraId="4D166842" w14:textId="77777777" w:rsidR="00110DA6" w:rsidRPr="00303F45" w:rsidRDefault="00110DA6" w:rsidP="00110DA6">
                            <w:pPr>
                              <w:jc w:val="center"/>
                              <w:rPr>
                                <w:rFonts w:ascii="Arial" w:hAnsi="Arial" w:cs="Arial"/>
                                <w:sz w:val="24"/>
                                <w:szCs w:val="24"/>
                              </w:rPr>
                            </w:pPr>
                            <w:r>
                              <w:rPr>
                                <w:rFonts w:ascii="Arial" w:hAnsi="Arial" w:cs="Arial"/>
                                <w:sz w:val="24"/>
                                <w:szCs w:val="24"/>
                              </w:rPr>
                              <w:t>We deliver the accredited 19 session Thinking Skills Programme alongside the 5 session Better Solutions Structured Intervention.  These aim to r</w:t>
                            </w:r>
                            <w:r w:rsidRPr="00303F45">
                              <w:rPr>
                                <w:rFonts w:ascii="Arial" w:hAnsi="Arial" w:cs="Arial"/>
                                <w:color w:val="242424"/>
                                <w:sz w:val="24"/>
                                <w:szCs w:val="24"/>
                                <w:shd w:val="clear" w:color="auto" w:fill="F8F8F8"/>
                              </w:rPr>
                              <w:t>educe recidivism by focusing on developing people’s ability to manage their emotions, make decisions and use pro-social interpersonal skills in their interactions with others.</w:t>
                            </w:r>
                          </w:p>
                          <w:p w14:paraId="6FAA9ADE" w14:textId="77777777" w:rsidR="00110DA6" w:rsidRPr="00303F45" w:rsidRDefault="00110DA6" w:rsidP="00110DA6">
                            <w:pPr>
                              <w:rPr>
                                <w:rFonts w:ascii="Arial" w:hAnsi="Arial" w:cs="Arial"/>
                                <w:sz w:val="24"/>
                                <w:szCs w:val="24"/>
                                <w14:glow w14:rad="0">
                                  <w14:srgbClr w14:val="7030A0"/>
                                </w14:g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9466F" id="_x0000_s1033" type="#_x0000_t202" alt="&quot;&quot;" style="position:absolute;margin-left:357.9pt;margin-top:166.15pt;width:159.45pt;height:229.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" strokecolor="#7030a0" strokeweight="4.5pt">
                <v:textbox>
                  <w:txbxContent>
                    <w:p w14:paraId="1207B779" w14:textId="77777777" w:rsidR="00110DA6" w:rsidRDefault="00110DA6" w:rsidP="00110DA6">
                      <w:pPr>
                        <w:jc w:val="center"/>
                        <w:rPr>
                          <w:b/>
                          <w:bCs/>
                          <w:color w:val="7030A0"/>
                          <w:sz w:val="28"/>
                          <w:szCs w:val="28"/>
                        </w:rPr>
                      </w:pPr>
                      <w:r>
                        <w:rPr>
                          <w:b/>
                          <w:bCs/>
                          <w:color w:val="7030A0"/>
                          <w:sz w:val="28"/>
                          <w:szCs w:val="28"/>
                        </w:rPr>
                        <w:t>THINKING SKILLS</w:t>
                      </w:r>
                    </w:p>
                    <w:p w14:paraId="4D166842" w14:textId="77777777" w:rsidR="00110DA6" w:rsidRPr="00303F45" w:rsidRDefault="00110DA6" w:rsidP="00110DA6">
                      <w:pPr>
                        <w:jc w:val="center"/>
                        <w:rPr>
                          <w:rFonts w:ascii="Arial" w:hAnsi="Arial" w:cs="Arial"/>
                          <w:sz w:val="24"/>
                          <w:szCs w:val="24"/>
                        </w:rPr>
                      </w:pPr>
                      <w:r>
                        <w:rPr>
                          <w:rFonts w:ascii="Arial" w:hAnsi="Arial" w:cs="Arial"/>
                          <w:sz w:val="24"/>
                          <w:szCs w:val="24"/>
                        </w:rPr>
                        <w:t>We deliver the accredited 19 session Thinking Skills Programme alongside the 5 session Better Solutions Structured Intervention.  These aim to r</w:t>
                      </w:r>
                      <w:r w:rsidRPr="00303F45">
                        <w:rPr>
                          <w:rFonts w:ascii="Arial" w:hAnsi="Arial" w:cs="Arial"/>
                          <w:color w:val="242424"/>
                          <w:sz w:val="24"/>
                          <w:szCs w:val="24"/>
                          <w:shd w:val="clear" w:color="auto" w:fill="F8F8F8"/>
                        </w:rPr>
                        <w:t>educe recidivism by focusing on developing people’s ability to manage their emotions, make decisions and use pro-social interpersonal skills in their interactions with others.</w:t>
                      </w:r>
                    </w:p>
                    <w:p w14:paraId="6FAA9ADE" w14:textId="77777777" w:rsidR="00110DA6" w:rsidRPr="00303F45" w:rsidRDefault="00110DA6" w:rsidP="00110DA6">
                      <w:pPr>
                        <w:rPr>
                          <w:rFonts w:ascii="Arial" w:hAnsi="Arial" w:cs="Arial"/>
                          <w:sz w:val="24"/>
                          <w:szCs w:val="24"/>
                          <w14:glow w14:rad="0">
                            <w14:srgbClr w14:val="7030A0"/>
                          </w14:glow>
                        </w:rPr>
                      </w:pPr>
                    </w:p>
                  </w:txbxContent>
                </v:textbox>
                <w10:wrap type="square"/>
              </v:shape>
            </w:pict>
          </mc:Fallback>
        </mc:AlternateContent>
      </w:r>
    </w:p>
    <w:p w14:paraId="65D13C1F" w14:textId="77777777" w:rsidR="00700B5B" w:rsidRDefault="00700B5B" w:rsidP="00782356">
      <w:pPr>
        <w:pStyle w:val="MAPPA-Bodytext"/>
        <w:rPr>
          <w:b/>
          <w:color w:val="007DC3"/>
          <w:sz w:val="26"/>
          <w:szCs w:val="26"/>
          <w:lang w:val="en-GB"/>
        </w:rPr>
      </w:pPr>
    </w:p>
    <w:p w14:paraId="0590F733" w14:textId="77777777" w:rsidR="002919A4" w:rsidRDefault="002919A4" w:rsidP="00782356">
      <w:pPr>
        <w:pStyle w:val="MAPPA-Bodytext"/>
        <w:rPr>
          <w:b/>
          <w:color w:val="007DC3"/>
          <w:sz w:val="26"/>
          <w:szCs w:val="26"/>
          <w:lang w:val="en-GB"/>
        </w:rPr>
      </w:pPr>
    </w:p>
    <w:p w14:paraId="220D3D4D" w14:textId="77777777" w:rsidR="002919A4" w:rsidRDefault="002919A4" w:rsidP="00782356">
      <w:pPr>
        <w:pStyle w:val="MAPPA-Bodytext"/>
        <w:rPr>
          <w:b/>
          <w:color w:val="007DC3"/>
          <w:sz w:val="26"/>
          <w:szCs w:val="26"/>
          <w:lang w:val="en-GB"/>
        </w:rPr>
      </w:pPr>
    </w:p>
    <w:p w14:paraId="1220132D" w14:textId="77777777" w:rsidR="002919A4" w:rsidRDefault="002919A4" w:rsidP="00782356">
      <w:pPr>
        <w:pStyle w:val="MAPPA-Bodytext"/>
        <w:rPr>
          <w:b/>
          <w:color w:val="007DC3"/>
          <w:sz w:val="26"/>
          <w:szCs w:val="26"/>
          <w:lang w:val="en-GB"/>
        </w:rPr>
      </w:pPr>
    </w:p>
    <w:p w14:paraId="6AE4E090" w14:textId="77777777" w:rsidR="002919A4" w:rsidRDefault="002919A4" w:rsidP="00782356">
      <w:pPr>
        <w:pStyle w:val="MAPPA-Bodytext"/>
        <w:rPr>
          <w:b/>
          <w:color w:val="007DC3"/>
          <w:sz w:val="26"/>
          <w:szCs w:val="26"/>
          <w:lang w:val="en-GB"/>
        </w:rPr>
      </w:pPr>
    </w:p>
    <w:p w14:paraId="1D215BB5" w14:textId="599346F1" w:rsidR="002919A4" w:rsidRDefault="00784F72" w:rsidP="00782356">
      <w:pPr>
        <w:pStyle w:val="MAPPA-Bodytext"/>
        <w:rPr>
          <w:b/>
          <w:color w:val="007DC3"/>
          <w:sz w:val="26"/>
          <w:szCs w:val="26"/>
          <w:lang w:val="en-GB"/>
        </w:rPr>
      </w:pPr>
      <w:r w:rsidRPr="000B5CD7">
        <w:rPr>
          <w:noProof/>
        </w:rPr>
        <w:drawing>
          <wp:anchor distT="0" distB="0" distL="114300" distR="114300" simplePos="0" relativeHeight="251668480" behindDoc="1" locked="0" layoutInCell="1" allowOverlap="1" wp14:anchorId="0CAB4E95" wp14:editId="331AA65D">
            <wp:simplePos x="0" y="0"/>
            <wp:positionH relativeFrom="column">
              <wp:posOffset>2028825</wp:posOffset>
            </wp:positionH>
            <wp:positionV relativeFrom="paragraph">
              <wp:posOffset>1322070</wp:posOffset>
            </wp:positionV>
            <wp:extent cx="2171700" cy="176208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71700" cy="1762089"/>
                    </a:xfrm>
                    <a:prstGeom prst="rect">
                      <a:avLst/>
                    </a:prstGeom>
                  </pic:spPr>
                </pic:pic>
              </a:graphicData>
            </a:graphic>
            <wp14:sizeRelH relativeFrom="margin">
              <wp14:pctWidth>0</wp14:pctWidth>
            </wp14:sizeRelH>
            <wp14:sizeRelV relativeFrom="margin">
              <wp14:pctHeight>0</wp14:pctHeight>
            </wp14:sizeRelV>
          </wp:anchor>
        </w:drawing>
      </w:r>
    </w:p>
    <w:p w14:paraId="46C5DD07" w14:textId="77777777" w:rsidR="002919A4" w:rsidRDefault="002919A4" w:rsidP="00782356">
      <w:pPr>
        <w:pStyle w:val="MAPPA-Bodytext"/>
        <w:rPr>
          <w:b/>
          <w:color w:val="007DC3"/>
          <w:sz w:val="26"/>
          <w:szCs w:val="26"/>
          <w:lang w:val="en-GB"/>
        </w:rPr>
      </w:pPr>
    </w:p>
    <w:p w14:paraId="07767849" w14:textId="77777777" w:rsidR="002919A4" w:rsidRDefault="002919A4" w:rsidP="00782356">
      <w:pPr>
        <w:pStyle w:val="MAPPA-Bodytext"/>
        <w:rPr>
          <w:b/>
          <w:color w:val="007DC3"/>
          <w:sz w:val="26"/>
          <w:szCs w:val="26"/>
          <w:lang w:val="en-GB"/>
        </w:rPr>
      </w:pPr>
    </w:p>
    <w:p w14:paraId="516C023A" w14:textId="77777777" w:rsidR="002919A4" w:rsidRDefault="002919A4" w:rsidP="00782356">
      <w:pPr>
        <w:pStyle w:val="MAPPA-Bodytext"/>
        <w:rPr>
          <w:b/>
          <w:color w:val="007DC3"/>
          <w:sz w:val="26"/>
          <w:szCs w:val="26"/>
          <w:lang w:val="en-GB"/>
        </w:rPr>
      </w:pPr>
    </w:p>
    <w:p w14:paraId="3C85C051" w14:textId="77777777" w:rsidR="00700B5B" w:rsidRDefault="00700B5B" w:rsidP="00782356">
      <w:pPr>
        <w:pStyle w:val="MAPPA-Bodytext"/>
        <w:rPr>
          <w:b/>
          <w:color w:val="007DC3"/>
          <w:sz w:val="26"/>
          <w:szCs w:val="26"/>
          <w:lang w:val="en-GB"/>
        </w:rPr>
      </w:pPr>
    </w:p>
    <w:p w14:paraId="2E375776" w14:textId="77777777" w:rsidR="00700B5B" w:rsidRDefault="00700B5B" w:rsidP="00782356">
      <w:pPr>
        <w:pStyle w:val="MAPPA-Bodytext"/>
        <w:rPr>
          <w:b/>
          <w:color w:val="007DC3"/>
          <w:sz w:val="26"/>
          <w:szCs w:val="26"/>
          <w:lang w:val="en-GB"/>
        </w:rPr>
      </w:pPr>
    </w:p>
    <w:p w14:paraId="07ED4D28" w14:textId="10B32EA4" w:rsidR="00700B5B" w:rsidRDefault="00700B5B" w:rsidP="00782356">
      <w:pPr>
        <w:pStyle w:val="MAPPA-Bodytext"/>
        <w:rPr>
          <w:b/>
          <w:color w:val="007DC3"/>
          <w:sz w:val="26"/>
          <w:szCs w:val="26"/>
          <w:lang w:val="en-GB"/>
        </w:rPr>
      </w:pPr>
    </w:p>
    <w:p w14:paraId="75A8D226" w14:textId="1C230E6E" w:rsidR="00782356" w:rsidRPr="00B01E0C" w:rsidRDefault="00F82498" w:rsidP="00782356">
      <w:pPr>
        <w:pStyle w:val="MAPPA-Bodytext"/>
        <w:rPr>
          <w:b/>
          <w:color w:val="007DC3"/>
          <w:sz w:val="26"/>
          <w:szCs w:val="26"/>
          <w:lang w:val="en-GB"/>
        </w:rPr>
      </w:pPr>
      <w:r>
        <w:rPr>
          <w:b/>
          <w:color w:val="007DC3"/>
          <w:sz w:val="26"/>
          <w:szCs w:val="26"/>
          <w:lang w:val="en-GB"/>
        </w:rPr>
        <w:t xml:space="preserve">                                                       </w:t>
      </w:r>
    </w:p>
    <w:p w14:paraId="7A5AA8DA" w14:textId="77777777" w:rsidR="002176F4" w:rsidRPr="006954C2" w:rsidRDefault="002176F4" w:rsidP="002176F4">
      <w:pPr>
        <w:pStyle w:val="MAPPA-Bodytext"/>
        <w:jc w:val="center"/>
        <w:rPr>
          <w:b/>
          <w:color w:val="7030A0"/>
          <w:sz w:val="24"/>
          <w:szCs w:val="24"/>
          <w:lang w:val="en-GB"/>
        </w:rPr>
        <w:sectPr w:rsidR="002176F4" w:rsidRPr="006954C2" w:rsidSect="00F82498">
          <w:footerReference w:type="default" r:id="rId38"/>
          <w:type w:val="continuous"/>
          <w:pgSz w:w="11905" w:h="16837" w:code="9"/>
          <w:pgMar w:top="720" w:right="720" w:bottom="720" w:left="720" w:header="720" w:footer="567" w:gutter="0"/>
          <w:cols w:space="720"/>
          <w:noEndnote/>
          <w:docGrid w:linePitch="360"/>
        </w:sectPr>
      </w:pPr>
    </w:p>
    <w:p w14:paraId="2D849BFB" w14:textId="77777777" w:rsidR="00E104C9" w:rsidRDefault="00E104C9" w:rsidP="00E104C9">
      <w:pPr>
        <w:jc w:val="center"/>
        <w:rPr>
          <w:rFonts w:ascii="Arial" w:hAnsi="Arial" w:cs="Arial"/>
          <w:sz w:val="24"/>
          <w:szCs w:val="24"/>
        </w:rPr>
      </w:pPr>
    </w:p>
    <w:p w14:paraId="7861287B" w14:textId="77777777" w:rsidR="00E104C9" w:rsidRDefault="00E104C9" w:rsidP="00980765">
      <w:pPr>
        <w:rPr>
          <w:rFonts w:ascii="Arial" w:hAnsi="Arial" w:cs="Arial"/>
          <w:sz w:val="24"/>
          <w:szCs w:val="24"/>
        </w:rPr>
      </w:pPr>
    </w:p>
    <w:p w14:paraId="33825975" w14:textId="77777777" w:rsidR="00E104C9" w:rsidRDefault="00E104C9" w:rsidP="00E104C9">
      <w:pPr>
        <w:jc w:val="center"/>
        <w:rPr>
          <w:rFonts w:ascii="Arial" w:hAnsi="Arial" w:cs="Arial"/>
          <w:sz w:val="24"/>
          <w:szCs w:val="24"/>
        </w:rPr>
      </w:pPr>
    </w:p>
    <w:p w14:paraId="16F00D8D" w14:textId="425AE14F" w:rsidR="00E104C9" w:rsidRPr="00DD6646" w:rsidRDefault="00E104C9" w:rsidP="00B94128">
      <w:pPr>
        <w:rPr>
          <w:rFonts w:ascii="Arial" w:hAnsi="Arial" w:cs="Arial"/>
          <w:color w:val="7030A0"/>
          <w:sz w:val="28"/>
          <w:szCs w:val="28"/>
        </w:rPr>
      </w:pPr>
      <w:r w:rsidRPr="00DD6646">
        <w:rPr>
          <w:rFonts w:ascii="Arial" w:hAnsi="Arial" w:cs="Arial"/>
          <w:color w:val="7030A0"/>
          <w:sz w:val="28"/>
          <w:szCs w:val="28"/>
        </w:rPr>
        <w:t>The Strategic Housing Specialist Roles</w:t>
      </w:r>
    </w:p>
    <w:p w14:paraId="1244A17C" w14:textId="77777777" w:rsidR="00E104C9" w:rsidRDefault="00E104C9" w:rsidP="00E104C9">
      <w:pPr>
        <w:rPr>
          <w:rFonts w:ascii="Arial" w:hAnsi="Arial" w:cs="Arial"/>
          <w:sz w:val="24"/>
          <w:szCs w:val="24"/>
        </w:rPr>
      </w:pPr>
    </w:p>
    <w:p w14:paraId="6DF3BB8E"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 xml:space="preserve">There has been a national roll-out from pilot of the original housing specialist role to Strategic Housing Specialist, moving to 48 FTE (49 posts) operating in a cluster of geographically close prisons, rather than the establishment-based model role of the pilot design. </w:t>
      </w:r>
    </w:p>
    <w:p w14:paraId="3A6F288D"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 xml:space="preserve">They will identify, develop, and deliver a range of solutions that remove barriers to accommodation, including solutions to logistical barriers, create training for staff, improving efficiency, maximising impact at that strategic level streamlining housing pathways by providing a regional view and strengthening relationships with housing partners/LA's. </w:t>
      </w:r>
    </w:p>
    <w:p w14:paraId="55738DB3"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Strategic Housing specialist’s work with a range of stakeholders, including local authorities and Homelessness Prevention Teams to improve pathways to housing for prison leavers. For example: pre-release meetings, quality assurance meetings, delivering Accommodation Awareness Week.</w:t>
      </w:r>
    </w:p>
    <w:p w14:paraId="4D0FFC1F"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 xml:space="preserve">The SHSs will have greater in-reach and influence within prisons to facilitate pre-release homelessness prevention activities and oversee referrals pathways into CAS3 accommodation. </w:t>
      </w:r>
    </w:p>
    <w:p w14:paraId="794800E8"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 xml:space="preserve">This also creates specific leads for housing in both prisons (SHS) and probation (HPTs) operational structures. The SHSs and HPT leads will continue to work together to ensure a unified HMPPS approach. </w:t>
      </w:r>
    </w:p>
    <w:p w14:paraId="5A57C7B4"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The SHS’s will act as subject matter experts on housing and homelessness for prison senior leaders and regional prison structures.​ Arranging training and upskilling staff within prison with housing knowledge.</w:t>
      </w:r>
    </w:p>
    <w:p w14:paraId="7495354E" w14:textId="77777777" w:rsidR="00E104C9" w:rsidRPr="00980765" w:rsidRDefault="00E104C9" w:rsidP="00E104C9">
      <w:pPr>
        <w:rPr>
          <w:rFonts w:ascii="Tenorite" w:hAnsi="Tenorite" w:cs="Arial"/>
          <w:color w:val="000000"/>
          <w:sz w:val="24"/>
          <w:szCs w:val="24"/>
        </w:rPr>
      </w:pPr>
      <w:r w:rsidRPr="00980765">
        <w:rPr>
          <w:rFonts w:ascii="Tenorite" w:hAnsi="Tenorite" w:cs="Arial"/>
          <w:color w:val="000000"/>
          <w:sz w:val="24"/>
          <w:szCs w:val="24"/>
        </w:rPr>
        <w:t>The SHS’s will work in partnership to improve regional responses to homelessness amongst prison leavers and help to remove some barriers to housing.</w:t>
      </w:r>
    </w:p>
    <w:p w14:paraId="1B2AE747" w14:textId="77777777" w:rsidR="00E104C9" w:rsidRDefault="00E104C9" w:rsidP="00E104C9">
      <w:pPr>
        <w:rPr>
          <w:rFonts w:ascii="Arial" w:hAnsi="Arial" w:cs="Arial"/>
          <w:sz w:val="24"/>
          <w:szCs w:val="24"/>
        </w:rPr>
      </w:pPr>
    </w:p>
    <w:p w14:paraId="4A44C9B6" w14:textId="77777777" w:rsidR="00E104C9" w:rsidRDefault="00E104C9" w:rsidP="00F61E15">
      <w:pPr>
        <w:pStyle w:val="MAPPA-Bodytext"/>
        <w:jc w:val="center"/>
        <w:rPr>
          <w:b/>
          <w:color w:val="7030A0"/>
          <w:sz w:val="24"/>
          <w:szCs w:val="24"/>
          <w:lang w:val="en-GB"/>
        </w:rPr>
      </w:pPr>
    </w:p>
    <w:p w14:paraId="7B782BAD" w14:textId="77777777" w:rsidR="00E104C9" w:rsidRDefault="00E104C9" w:rsidP="00F61E15">
      <w:pPr>
        <w:pStyle w:val="MAPPA-Bodytext"/>
        <w:jc w:val="center"/>
        <w:rPr>
          <w:b/>
          <w:color w:val="7030A0"/>
          <w:sz w:val="24"/>
          <w:szCs w:val="24"/>
          <w:lang w:val="en-GB"/>
        </w:rPr>
      </w:pPr>
    </w:p>
    <w:p w14:paraId="7A4F04F0" w14:textId="77777777" w:rsidR="00E104C9" w:rsidRDefault="00E104C9" w:rsidP="00F61E15">
      <w:pPr>
        <w:pStyle w:val="MAPPA-Bodytext"/>
        <w:jc w:val="center"/>
        <w:rPr>
          <w:b/>
          <w:color w:val="7030A0"/>
          <w:sz w:val="24"/>
          <w:szCs w:val="24"/>
          <w:lang w:val="en-GB"/>
        </w:rPr>
      </w:pPr>
    </w:p>
    <w:p w14:paraId="17773091" w14:textId="77777777" w:rsidR="00E104C9" w:rsidRDefault="00E104C9" w:rsidP="00F61E15">
      <w:pPr>
        <w:pStyle w:val="MAPPA-Bodytext"/>
        <w:jc w:val="center"/>
        <w:rPr>
          <w:b/>
          <w:color w:val="7030A0"/>
          <w:sz w:val="24"/>
          <w:szCs w:val="24"/>
          <w:lang w:val="en-GB"/>
        </w:rPr>
      </w:pPr>
    </w:p>
    <w:p w14:paraId="50F84CCB" w14:textId="77777777" w:rsidR="00E104C9" w:rsidRDefault="00E104C9" w:rsidP="00F61E15">
      <w:pPr>
        <w:pStyle w:val="MAPPA-Bodytext"/>
        <w:jc w:val="center"/>
        <w:rPr>
          <w:b/>
          <w:color w:val="7030A0"/>
          <w:sz w:val="24"/>
          <w:szCs w:val="24"/>
          <w:lang w:val="en-GB"/>
        </w:rPr>
      </w:pPr>
    </w:p>
    <w:p w14:paraId="7C73F14F" w14:textId="77777777" w:rsidR="00E104C9" w:rsidRDefault="00E104C9" w:rsidP="00F61E15">
      <w:pPr>
        <w:pStyle w:val="MAPPA-Bodytext"/>
        <w:jc w:val="center"/>
        <w:rPr>
          <w:b/>
          <w:color w:val="7030A0"/>
          <w:sz w:val="24"/>
          <w:szCs w:val="24"/>
          <w:lang w:val="en-GB"/>
        </w:rPr>
      </w:pPr>
    </w:p>
    <w:p w14:paraId="408716E8" w14:textId="77777777" w:rsidR="00E104C9" w:rsidRDefault="00E104C9" w:rsidP="00F61E15">
      <w:pPr>
        <w:pStyle w:val="MAPPA-Bodytext"/>
        <w:jc w:val="center"/>
        <w:rPr>
          <w:b/>
          <w:color w:val="7030A0"/>
          <w:sz w:val="24"/>
          <w:szCs w:val="24"/>
          <w:lang w:val="en-GB"/>
        </w:rPr>
      </w:pPr>
    </w:p>
    <w:p w14:paraId="5ADB518C" w14:textId="77777777" w:rsidR="00E104C9" w:rsidRDefault="00E104C9" w:rsidP="00F61E15">
      <w:pPr>
        <w:pStyle w:val="MAPPA-Bodytext"/>
        <w:jc w:val="center"/>
        <w:rPr>
          <w:b/>
          <w:color w:val="7030A0"/>
          <w:sz w:val="24"/>
          <w:szCs w:val="24"/>
          <w:lang w:val="en-GB"/>
        </w:rPr>
      </w:pPr>
    </w:p>
    <w:p w14:paraId="2CA4194B" w14:textId="77777777" w:rsidR="00E104C9" w:rsidRDefault="00E104C9" w:rsidP="00F61E15">
      <w:pPr>
        <w:pStyle w:val="MAPPA-Bodytext"/>
        <w:jc w:val="center"/>
        <w:rPr>
          <w:b/>
          <w:color w:val="7030A0"/>
          <w:sz w:val="24"/>
          <w:szCs w:val="24"/>
          <w:lang w:val="en-GB"/>
        </w:rPr>
      </w:pPr>
    </w:p>
    <w:p w14:paraId="608FB946" w14:textId="77777777" w:rsidR="00E104C9" w:rsidRDefault="00E104C9" w:rsidP="00F61E15">
      <w:pPr>
        <w:pStyle w:val="MAPPA-Bodytext"/>
        <w:jc w:val="center"/>
        <w:rPr>
          <w:b/>
          <w:color w:val="7030A0"/>
          <w:sz w:val="24"/>
          <w:szCs w:val="24"/>
          <w:lang w:val="en-GB"/>
        </w:rPr>
      </w:pPr>
    </w:p>
    <w:p w14:paraId="549E606F" w14:textId="77777777" w:rsidR="00AF60EF" w:rsidRDefault="00AF60EF" w:rsidP="001E5517">
      <w:pPr>
        <w:spacing w:after="0"/>
        <w:rPr>
          <w:rFonts w:ascii="Arial" w:hAnsi="Arial" w:cs="Arial"/>
          <w:b/>
          <w:bCs/>
          <w:sz w:val="28"/>
          <w:szCs w:val="28"/>
        </w:rPr>
      </w:pPr>
    </w:p>
    <w:p w14:paraId="708217A0" w14:textId="5F3A24B0" w:rsidR="001E5517" w:rsidRPr="00DD6646" w:rsidRDefault="001E5517" w:rsidP="001E5517">
      <w:pPr>
        <w:spacing w:after="0"/>
        <w:rPr>
          <w:rFonts w:ascii="Arial" w:hAnsi="Arial" w:cs="Arial"/>
          <w:color w:val="7030A0"/>
          <w:sz w:val="28"/>
          <w:szCs w:val="28"/>
        </w:rPr>
      </w:pPr>
      <w:r w:rsidRPr="00DD6646">
        <w:rPr>
          <w:rFonts w:ascii="Arial" w:hAnsi="Arial" w:cs="Arial"/>
          <w:color w:val="7030A0"/>
          <w:sz w:val="28"/>
          <w:szCs w:val="28"/>
        </w:rPr>
        <w:lastRenderedPageBreak/>
        <w:t>Short Sentence Function overview</w:t>
      </w:r>
    </w:p>
    <w:p w14:paraId="49D13808" w14:textId="77777777" w:rsidR="001E5517" w:rsidRPr="001E5517" w:rsidRDefault="001E5517" w:rsidP="001E5517">
      <w:pPr>
        <w:spacing w:after="0"/>
        <w:rPr>
          <w:sz w:val="24"/>
          <w:szCs w:val="24"/>
        </w:rPr>
      </w:pPr>
    </w:p>
    <w:p w14:paraId="2FDFA117" w14:textId="77777777" w:rsidR="00AF60EF" w:rsidRDefault="00AF60EF" w:rsidP="001E5517">
      <w:pPr>
        <w:spacing w:after="0"/>
        <w:rPr>
          <w:rFonts w:ascii="Tenorite" w:hAnsi="Tenorite"/>
          <w:sz w:val="24"/>
          <w:szCs w:val="24"/>
        </w:rPr>
      </w:pPr>
    </w:p>
    <w:p w14:paraId="2955E4E0" w14:textId="77777777" w:rsidR="00AF60EF" w:rsidRDefault="00AF60EF" w:rsidP="001E5517">
      <w:pPr>
        <w:spacing w:after="0"/>
        <w:rPr>
          <w:rFonts w:ascii="Tenorite" w:hAnsi="Tenorite"/>
          <w:sz w:val="24"/>
          <w:szCs w:val="24"/>
        </w:rPr>
      </w:pPr>
    </w:p>
    <w:p w14:paraId="7A5F5BC0" w14:textId="3133BFE8" w:rsidR="001E5517" w:rsidRPr="001E5517" w:rsidRDefault="001E5517" w:rsidP="001E5517">
      <w:pPr>
        <w:spacing w:after="0"/>
        <w:rPr>
          <w:rFonts w:ascii="Tenorite" w:hAnsi="Tenorite"/>
          <w:sz w:val="24"/>
          <w:szCs w:val="24"/>
        </w:rPr>
      </w:pPr>
      <w:r w:rsidRPr="001E5517">
        <w:rPr>
          <w:rFonts w:ascii="Tenorite" w:hAnsi="Tenorite"/>
          <w:sz w:val="24"/>
          <w:szCs w:val="24"/>
        </w:rPr>
        <w:t>The Short Sentence Function is a delivery model aimed at providing an enhanced service to people in prison with 10 months or less left to serve at the point of sentence. These individuals will have an allocated Community Probation Practitioner (CPP) and will also receive support from embedded pre-release staff based within prison. The CPP and pre-release team work closely together in order to ensure that interventions started within custody continue into the community and that the barriers typically experienced by people serving short sentences are reduced. The key focus is on addressing those factors which are present in offending/harmful behaviour, specifically substance misuse, accommodation, relationship breakdown and finance benefit and debt.</w:t>
      </w:r>
    </w:p>
    <w:p w14:paraId="374FD494" w14:textId="77777777" w:rsidR="001E5517" w:rsidRPr="001E5517" w:rsidRDefault="001E5517" w:rsidP="001E5517">
      <w:pPr>
        <w:spacing w:after="0"/>
        <w:rPr>
          <w:rFonts w:ascii="Tenorite" w:hAnsi="Tenorite"/>
          <w:sz w:val="24"/>
          <w:szCs w:val="24"/>
        </w:rPr>
      </w:pPr>
    </w:p>
    <w:p w14:paraId="0C9B071D" w14:textId="77777777" w:rsidR="001E5517" w:rsidRPr="001E5517" w:rsidRDefault="001E5517" w:rsidP="001E5517">
      <w:pPr>
        <w:spacing w:after="0"/>
        <w:rPr>
          <w:rFonts w:ascii="Tenorite" w:hAnsi="Tenorite"/>
          <w:sz w:val="24"/>
          <w:szCs w:val="24"/>
        </w:rPr>
      </w:pPr>
      <w:r w:rsidRPr="001E5517">
        <w:rPr>
          <w:rFonts w:ascii="Tenorite" w:hAnsi="Tenorite"/>
          <w:sz w:val="24"/>
          <w:szCs w:val="24"/>
        </w:rPr>
        <w:t>The delivery principles of the Short Sentence Function are that:</w:t>
      </w:r>
    </w:p>
    <w:p w14:paraId="326C92BE" w14:textId="77777777" w:rsidR="001E5517" w:rsidRPr="001E5517" w:rsidRDefault="001E5517" w:rsidP="001E5517">
      <w:pPr>
        <w:spacing w:after="0"/>
        <w:rPr>
          <w:rFonts w:ascii="Tenorite" w:hAnsi="Tenorite"/>
          <w:sz w:val="24"/>
          <w:szCs w:val="24"/>
        </w:rPr>
      </w:pPr>
    </w:p>
    <w:p w14:paraId="0A464723" w14:textId="77777777" w:rsidR="001E5517" w:rsidRPr="001E5517" w:rsidRDefault="001E5517" w:rsidP="001E5517">
      <w:pPr>
        <w:numPr>
          <w:ilvl w:val="0"/>
          <w:numId w:val="5"/>
        </w:numPr>
        <w:spacing w:after="0" w:line="259" w:lineRule="auto"/>
        <w:rPr>
          <w:rFonts w:ascii="Tenorite" w:hAnsi="Tenorite"/>
          <w:sz w:val="24"/>
          <w:szCs w:val="24"/>
        </w:rPr>
      </w:pPr>
      <w:r w:rsidRPr="001E5517">
        <w:rPr>
          <w:rFonts w:ascii="Tenorite" w:hAnsi="Tenorite"/>
          <w:sz w:val="24"/>
          <w:szCs w:val="24"/>
        </w:rPr>
        <w:t>Accommodation, drug services appointments, etc. are already in place when a person attends their induction appointment post-release.</w:t>
      </w:r>
    </w:p>
    <w:p w14:paraId="4523C176" w14:textId="77777777" w:rsidR="001E5517" w:rsidRPr="001E5517" w:rsidRDefault="001E5517" w:rsidP="001E5517">
      <w:pPr>
        <w:spacing w:after="0"/>
        <w:rPr>
          <w:rFonts w:ascii="Tenorite" w:hAnsi="Tenorite"/>
          <w:sz w:val="24"/>
          <w:szCs w:val="24"/>
        </w:rPr>
      </w:pPr>
    </w:p>
    <w:p w14:paraId="07C1AB1B" w14:textId="77777777" w:rsidR="001E5517" w:rsidRPr="001E5517" w:rsidRDefault="001E5517" w:rsidP="001E5517">
      <w:pPr>
        <w:numPr>
          <w:ilvl w:val="0"/>
          <w:numId w:val="6"/>
        </w:numPr>
        <w:spacing w:after="0" w:line="259" w:lineRule="auto"/>
        <w:rPr>
          <w:rFonts w:ascii="Tenorite" w:hAnsi="Tenorite"/>
          <w:sz w:val="24"/>
          <w:szCs w:val="24"/>
        </w:rPr>
      </w:pPr>
      <w:r w:rsidRPr="001E5517">
        <w:rPr>
          <w:rFonts w:ascii="Tenorite" w:hAnsi="Tenorite"/>
          <w:sz w:val="24"/>
          <w:szCs w:val="24"/>
        </w:rPr>
        <w:t>People being released from prison have at least one week’s worth of medication (or means to secure this).</w:t>
      </w:r>
    </w:p>
    <w:p w14:paraId="2BCDD91E" w14:textId="77777777" w:rsidR="001E5517" w:rsidRPr="001E5517" w:rsidRDefault="001E5517" w:rsidP="001E5517">
      <w:pPr>
        <w:spacing w:after="0"/>
        <w:ind w:left="720"/>
        <w:rPr>
          <w:rFonts w:ascii="Tenorite" w:hAnsi="Tenorite"/>
          <w:sz w:val="24"/>
          <w:szCs w:val="24"/>
        </w:rPr>
      </w:pPr>
    </w:p>
    <w:p w14:paraId="130F111E" w14:textId="77777777" w:rsidR="001E5517" w:rsidRPr="001E5517" w:rsidRDefault="001E5517" w:rsidP="001E5517">
      <w:pPr>
        <w:numPr>
          <w:ilvl w:val="0"/>
          <w:numId w:val="7"/>
        </w:numPr>
        <w:spacing w:after="0" w:line="259" w:lineRule="auto"/>
        <w:rPr>
          <w:rFonts w:ascii="Tenorite" w:hAnsi="Tenorite"/>
          <w:sz w:val="24"/>
          <w:szCs w:val="24"/>
        </w:rPr>
      </w:pPr>
      <w:r w:rsidRPr="001E5517">
        <w:rPr>
          <w:rFonts w:ascii="Tenorite" w:hAnsi="Tenorite"/>
          <w:sz w:val="24"/>
          <w:szCs w:val="24"/>
        </w:rPr>
        <w:t>People being released from prison are seen by their own officer on induction.</w:t>
      </w:r>
    </w:p>
    <w:p w14:paraId="44106EBC" w14:textId="77777777" w:rsidR="001E5517" w:rsidRPr="001E5517" w:rsidRDefault="001E5517" w:rsidP="001E5517">
      <w:pPr>
        <w:spacing w:after="0"/>
        <w:ind w:left="720"/>
        <w:rPr>
          <w:rFonts w:ascii="Tenorite" w:hAnsi="Tenorite"/>
          <w:sz w:val="24"/>
          <w:szCs w:val="24"/>
        </w:rPr>
      </w:pPr>
    </w:p>
    <w:p w14:paraId="4574FD09" w14:textId="77777777" w:rsidR="001E5517" w:rsidRPr="001E5517" w:rsidRDefault="001E5517" w:rsidP="001E5517">
      <w:pPr>
        <w:numPr>
          <w:ilvl w:val="0"/>
          <w:numId w:val="8"/>
        </w:numPr>
        <w:spacing w:after="0" w:line="259" w:lineRule="auto"/>
        <w:rPr>
          <w:rFonts w:ascii="Tenorite" w:hAnsi="Tenorite"/>
          <w:sz w:val="24"/>
          <w:szCs w:val="24"/>
        </w:rPr>
      </w:pPr>
      <w:r w:rsidRPr="001E5517">
        <w:rPr>
          <w:rFonts w:ascii="Tenorite" w:hAnsi="Tenorite"/>
          <w:sz w:val="24"/>
          <w:szCs w:val="24"/>
        </w:rPr>
        <w:t>The community practitioner receives a ‘status update’ (what has been done/what is outstanding) from the pre-release team.</w:t>
      </w:r>
    </w:p>
    <w:p w14:paraId="341C1AD6" w14:textId="77777777" w:rsidR="001E5517" w:rsidRPr="001E5517" w:rsidRDefault="001E5517" w:rsidP="001E5517">
      <w:pPr>
        <w:pStyle w:val="ListParagraph"/>
        <w:rPr>
          <w:rFonts w:ascii="Tenorite" w:hAnsi="Tenorite"/>
          <w:sz w:val="24"/>
          <w:szCs w:val="24"/>
        </w:rPr>
      </w:pPr>
    </w:p>
    <w:p w14:paraId="353E520B" w14:textId="77777777" w:rsidR="001E5517" w:rsidRPr="001E5517" w:rsidRDefault="001E5517" w:rsidP="001E5517">
      <w:pPr>
        <w:pStyle w:val="ListParagraph"/>
        <w:widowControl/>
        <w:numPr>
          <w:ilvl w:val="0"/>
          <w:numId w:val="9"/>
        </w:numPr>
        <w:spacing w:after="0"/>
        <w:rPr>
          <w:rFonts w:ascii="Tenorite" w:hAnsi="Tenorite"/>
          <w:sz w:val="24"/>
          <w:szCs w:val="24"/>
        </w:rPr>
      </w:pPr>
      <w:r w:rsidRPr="001E5517">
        <w:rPr>
          <w:rFonts w:ascii="Tenorite" w:hAnsi="Tenorite"/>
          <w:sz w:val="24"/>
          <w:szCs w:val="24"/>
        </w:rPr>
        <w:t>People are offered 3 contacts a week for the first 4 weeks post-release* (can include drugs/alcohol, housing, personal well-being etc. and ideally, support from a lived experience peer mentor).</w:t>
      </w:r>
    </w:p>
    <w:p w14:paraId="32DE42B8" w14:textId="77777777" w:rsidR="001E5517" w:rsidRPr="001E5517" w:rsidRDefault="001E5517" w:rsidP="001E5517">
      <w:pPr>
        <w:pStyle w:val="ListParagraph"/>
        <w:rPr>
          <w:rFonts w:ascii="Tenorite" w:hAnsi="Tenorite"/>
          <w:sz w:val="24"/>
          <w:szCs w:val="24"/>
        </w:rPr>
      </w:pPr>
    </w:p>
    <w:p w14:paraId="13B254B4" w14:textId="77777777" w:rsidR="001E5517" w:rsidRPr="001E5517" w:rsidRDefault="001E5517" w:rsidP="001E5517">
      <w:pPr>
        <w:pStyle w:val="ListParagraph"/>
        <w:widowControl/>
        <w:numPr>
          <w:ilvl w:val="0"/>
          <w:numId w:val="9"/>
        </w:numPr>
        <w:spacing w:after="0"/>
        <w:rPr>
          <w:rFonts w:ascii="Tenorite" w:hAnsi="Tenorite"/>
          <w:sz w:val="24"/>
          <w:szCs w:val="24"/>
        </w:rPr>
      </w:pPr>
      <w:r w:rsidRPr="001E5517">
        <w:rPr>
          <w:rFonts w:ascii="Tenorite" w:hAnsi="Tenorite"/>
          <w:sz w:val="24"/>
          <w:szCs w:val="24"/>
        </w:rPr>
        <w:t>Prison resettlement hubs provide support to people being released in planning the journey to their home probation office.</w:t>
      </w:r>
    </w:p>
    <w:p w14:paraId="3B683849" w14:textId="77777777" w:rsidR="001E5517" w:rsidRDefault="001E5517" w:rsidP="001E5517">
      <w:pPr>
        <w:pStyle w:val="ListParagraph"/>
        <w:rPr>
          <w:rFonts w:ascii="Tenorite" w:hAnsi="Tenorite"/>
        </w:rPr>
      </w:pPr>
    </w:p>
    <w:p w14:paraId="28441985" w14:textId="77777777" w:rsidR="001E5517" w:rsidRDefault="001E5517" w:rsidP="001E5517">
      <w:pPr>
        <w:spacing w:after="0"/>
      </w:pPr>
    </w:p>
    <w:p w14:paraId="60BD38A3" w14:textId="77777777" w:rsidR="00E104C9" w:rsidRDefault="00E104C9" w:rsidP="00F61E15">
      <w:pPr>
        <w:pStyle w:val="MAPPA-Bodytext"/>
        <w:jc w:val="center"/>
        <w:rPr>
          <w:b/>
          <w:color w:val="7030A0"/>
          <w:sz w:val="24"/>
          <w:szCs w:val="24"/>
          <w:lang w:val="en-GB"/>
        </w:rPr>
      </w:pPr>
    </w:p>
    <w:p w14:paraId="711AB617" w14:textId="77777777" w:rsidR="00E104C9" w:rsidRDefault="00E104C9" w:rsidP="00F61E15">
      <w:pPr>
        <w:pStyle w:val="MAPPA-Bodytext"/>
        <w:jc w:val="center"/>
        <w:rPr>
          <w:b/>
          <w:color w:val="7030A0"/>
          <w:sz w:val="24"/>
          <w:szCs w:val="24"/>
          <w:lang w:val="en-GB"/>
        </w:rPr>
      </w:pPr>
    </w:p>
    <w:p w14:paraId="0E43FF33" w14:textId="77777777" w:rsidR="001E5517" w:rsidRDefault="001E5517" w:rsidP="00F61E15">
      <w:pPr>
        <w:pStyle w:val="MAPPA-Bodytext"/>
        <w:jc w:val="center"/>
        <w:rPr>
          <w:b/>
          <w:color w:val="7030A0"/>
          <w:sz w:val="24"/>
          <w:szCs w:val="24"/>
          <w:lang w:val="en-GB"/>
        </w:rPr>
      </w:pPr>
    </w:p>
    <w:p w14:paraId="4467D660" w14:textId="77777777" w:rsidR="004F2A0A" w:rsidRDefault="004F2A0A" w:rsidP="00F61E15">
      <w:pPr>
        <w:pStyle w:val="MAPPA-Bodytext"/>
        <w:jc w:val="center"/>
        <w:rPr>
          <w:b/>
          <w:color w:val="7030A0"/>
          <w:sz w:val="24"/>
          <w:szCs w:val="24"/>
          <w:lang w:val="en-GB"/>
        </w:rPr>
      </w:pPr>
    </w:p>
    <w:p w14:paraId="070FB4F1" w14:textId="77777777" w:rsidR="004F2A0A" w:rsidRDefault="004F2A0A" w:rsidP="00F61E15">
      <w:pPr>
        <w:pStyle w:val="MAPPA-Bodytext"/>
        <w:jc w:val="center"/>
        <w:rPr>
          <w:b/>
          <w:color w:val="7030A0"/>
          <w:sz w:val="24"/>
          <w:szCs w:val="24"/>
          <w:lang w:val="en-GB"/>
        </w:rPr>
      </w:pPr>
    </w:p>
    <w:p w14:paraId="29D181AC" w14:textId="77777777" w:rsidR="004F2A0A" w:rsidRDefault="004F2A0A" w:rsidP="00F61E15">
      <w:pPr>
        <w:pStyle w:val="MAPPA-Bodytext"/>
        <w:jc w:val="center"/>
        <w:rPr>
          <w:b/>
          <w:color w:val="7030A0"/>
          <w:sz w:val="24"/>
          <w:szCs w:val="24"/>
          <w:lang w:val="en-GB"/>
        </w:rPr>
      </w:pPr>
    </w:p>
    <w:p w14:paraId="74C7D462" w14:textId="77777777" w:rsidR="004F2A0A" w:rsidRDefault="004F2A0A" w:rsidP="00F61E15">
      <w:pPr>
        <w:pStyle w:val="MAPPA-Bodytext"/>
        <w:jc w:val="center"/>
        <w:rPr>
          <w:b/>
          <w:color w:val="7030A0"/>
          <w:sz w:val="24"/>
          <w:szCs w:val="24"/>
          <w:lang w:val="en-GB"/>
        </w:rPr>
      </w:pPr>
    </w:p>
    <w:p w14:paraId="733C2769" w14:textId="77777777" w:rsidR="004F2A0A" w:rsidRDefault="004F2A0A" w:rsidP="00F61E15">
      <w:pPr>
        <w:pStyle w:val="MAPPA-Bodytext"/>
        <w:jc w:val="center"/>
        <w:rPr>
          <w:b/>
          <w:color w:val="7030A0"/>
          <w:sz w:val="24"/>
          <w:szCs w:val="24"/>
          <w:lang w:val="en-GB"/>
        </w:rPr>
      </w:pPr>
    </w:p>
    <w:p w14:paraId="35A025D6" w14:textId="77777777" w:rsidR="004F2A0A" w:rsidRDefault="004F2A0A" w:rsidP="00F61E15">
      <w:pPr>
        <w:pStyle w:val="MAPPA-Bodytext"/>
        <w:jc w:val="center"/>
        <w:rPr>
          <w:b/>
          <w:color w:val="7030A0"/>
          <w:sz w:val="24"/>
          <w:szCs w:val="24"/>
          <w:lang w:val="en-GB"/>
        </w:rPr>
      </w:pPr>
    </w:p>
    <w:p w14:paraId="2C23C0DA" w14:textId="77777777" w:rsidR="00AF60EF" w:rsidRDefault="00AF60EF" w:rsidP="004F2A0A">
      <w:pPr>
        <w:pStyle w:val="MAPPA-Bodytext"/>
        <w:jc w:val="both"/>
        <w:rPr>
          <w:b/>
          <w:color w:val="auto"/>
          <w:sz w:val="28"/>
          <w:szCs w:val="28"/>
          <w:lang w:val="en-GB"/>
        </w:rPr>
      </w:pPr>
    </w:p>
    <w:p w14:paraId="512291F7" w14:textId="0E89BF13" w:rsidR="004F2A0A" w:rsidRPr="00DD6646" w:rsidRDefault="004F2A0A" w:rsidP="004F2A0A">
      <w:pPr>
        <w:pStyle w:val="MAPPA-Bodytext"/>
        <w:jc w:val="both"/>
        <w:rPr>
          <w:bCs/>
          <w:color w:val="7030A0"/>
          <w:sz w:val="28"/>
          <w:szCs w:val="28"/>
          <w:lang w:val="en-GB"/>
        </w:rPr>
      </w:pPr>
      <w:r w:rsidRPr="00DD6646">
        <w:rPr>
          <w:bCs/>
          <w:color w:val="7030A0"/>
          <w:sz w:val="28"/>
          <w:szCs w:val="28"/>
          <w:lang w:val="en-GB"/>
        </w:rPr>
        <w:t>Probation Service</w:t>
      </w:r>
      <w:r w:rsidR="00A945CE" w:rsidRPr="00DD6646">
        <w:rPr>
          <w:bCs/>
          <w:color w:val="7030A0"/>
          <w:sz w:val="28"/>
          <w:szCs w:val="28"/>
          <w:lang w:val="en-GB"/>
        </w:rPr>
        <w:t xml:space="preserve"> – Working with </w:t>
      </w:r>
      <w:r w:rsidR="00F358F9" w:rsidRPr="00DD6646">
        <w:rPr>
          <w:bCs/>
          <w:color w:val="7030A0"/>
          <w:sz w:val="28"/>
          <w:szCs w:val="28"/>
          <w:lang w:val="en-GB"/>
        </w:rPr>
        <w:t>women</w:t>
      </w:r>
    </w:p>
    <w:p w14:paraId="0F407504" w14:textId="77777777" w:rsidR="004F2A0A" w:rsidRDefault="004F2A0A" w:rsidP="004F2A0A">
      <w:pPr>
        <w:pStyle w:val="MAPPA-Bodytext"/>
        <w:jc w:val="both"/>
        <w:rPr>
          <w:b/>
          <w:color w:val="auto"/>
          <w:sz w:val="28"/>
          <w:szCs w:val="28"/>
          <w:lang w:val="en-GB"/>
        </w:rPr>
      </w:pPr>
    </w:p>
    <w:p w14:paraId="46545C4D" w14:textId="77777777" w:rsidR="00F358F9" w:rsidRDefault="006B7C47" w:rsidP="006B7C47">
      <w:pPr>
        <w:spacing w:line="240" w:lineRule="auto"/>
        <w:rPr>
          <w:rFonts w:ascii="Tenorite" w:hAnsi="Tenorite" w:cs="Arial"/>
          <w:sz w:val="24"/>
          <w:szCs w:val="24"/>
        </w:rPr>
      </w:pPr>
      <w:r w:rsidRPr="00980765">
        <w:rPr>
          <w:rFonts w:ascii="Tenorite" w:hAnsi="Tenorite" w:cstheme="minorHAnsi"/>
          <w:sz w:val="24"/>
          <w:szCs w:val="24"/>
        </w:rPr>
        <w:t xml:space="preserve">After working with women in both community and custodial settings, I was fortunate enough to begin working in my current </w:t>
      </w:r>
      <w:r w:rsidRPr="00980765">
        <w:rPr>
          <w:rFonts w:ascii="Tenorite" w:hAnsi="Tenorite" w:cs="Arial"/>
          <w:sz w:val="24"/>
          <w:szCs w:val="24"/>
        </w:rPr>
        <w:t xml:space="preserve">role as Women’s Lead for the region. Within this role I have remained based at HMP Styal so I can still keep in touch with some of the day-to-day experiences of women in our care and staff who help support them. </w:t>
      </w:r>
    </w:p>
    <w:p w14:paraId="2C50BCEE" w14:textId="77777777" w:rsidR="009415CE" w:rsidRDefault="006B7C47" w:rsidP="006B7C47">
      <w:pPr>
        <w:spacing w:line="240" w:lineRule="auto"/>
        <w:rPr>
          <w:rFonts w:ascii="Tenorite" w:hAnsi="Tenorite" w:cs="Arial"/>
          <w:sz w:val="24"/>
          <w:szCs w:val="24"/>
        </w:rPr>
      </w:pPr>
      <w:r w:rsidRPr="00980765">
        <w:rPr>
          <w:rFonts w:ascii="Tenorite" w:hAnsi="Tenorite" w:cs="Arial"/>
          <w:sz w:val="24"/>
          <w:szCs w:val="24"/>
        </w:rPr>
        <w:t xml:space="preserve">The focus of my role is to support the delivery of the Female Offender Strategy and National Delivery Plan in the region and to try and ensure our service meets the needs of women who are in contact with it. </w:t>
      </w:r>
    </w:p>
    <w:p w14:paraId="35EFF74B" w14:textId="314B2ED7" w:rsidR="006B7C47" w:rsidRPr="00980765" w:rsidRDefault="006B7C47" w:rsidP="006B7C47">
      <w:pPr>
        <w:spacing w:line="240" w:lineRule="auto"/>
        <w:rPr>
          <w:rFonts w:ascii="Tenorite" w:hAnsi="Tenorite" w:cs="Arial"/>
          <w:sz w:val="24"/>
          <w:szCs w:val="24"/>
        </w:rPr>
      </w:pPr>
      <w:r w:rsidRPr="00980765">
        <w:rPr>
          <w:rFonts w:ascii="Tenorite" w:hAnsi="Tenorite" w:cs="Arial"/>
          <w:sz w:val="24"/>
          <w:szCs w:val="24"/>
        </w:rPr>
        <w:t xml:space="preserve">Following the Corston Report in 2007, which explored the experiences of women in custody, there have been numerous efforts to try and improve the experience of women within the criminal justice system. The Equality Act (2010) is the basic legal framework against direct and indirect discrimination and the UN Bangkok Rules (2010) and the Equal Treatment Benchbook (updated 2018) provide guidance to sentencers around meeting the specific needs of women. The 2018 Female Offender Strategy first set out the Government’s commitment to improving outcomes for women in CJS and this was supported by the Farmer Review on Women in 2019 which highlighted the importance of maintaining family ties. The National Concordat (2020) was a national agreement by all statutory organisations to work together to improve outcomes for women in or at risk of CJS involvement and most recently the Delivery Plan (2023) builds on Government’s commitment to improve outcomes for women with focus on four main areas. </w:t>
      </w:r>
    </w:p>
    <w:p w14:paraId="51EEBAA2" w14:textId="487382AA" w:rsidR="006B7C47" w:rsidRPr="00980765" w:rsidRDefault="006B7C47" w:rsidP="006B7C47">
      <w:pPr>
        <w:pStyle w:val="ListParagraph"/>
        <w:widowControl/>
        <w:numPr>
          <w:ilvl w:val="0"/>
          <w:numId w:val="11"/>
        </w:numPr>
        <w:spacing w:after="0"/>
        <w:rPr>
          <w:rFonts w:ascii="Tenorite" w:hAnsi="Tenorite" w:cs="Arial"/>
          <w:sz w:val="24"/>
          <w:szCs w:val="24"/>
        </w:rPr>
      </w:pPr>
      <w:r w:rsidRPr="00980765">
        <w:rPr>
          <w:rFonts w:ascii="Tenorite" w:hAnsi="Tenorite" w:cs="Arial"/>
          <w:sz w:val="24"/>
          <w:szCs w:val="24"/>
        </w:rPr>
        <w:t>Fewer women entering the justice system and reoffending.</w:t>
      </w:r>
    </w:p>
    <w:p w14:paraId="4E7AB024" w14:textId="77777777" w:rsidR="006B7C47" w:rsidRPr="00980765" w:rsidRDefault="006B7C47" w:rsidP="006B7C47">
      <w:pPr>
        <w:pStyle w:val="ListParagraph"/>
        <w:rPr>
          <w:rFonts w:ascii="Tenorite" w:hAnsi="Tenorite" w:cs="Arial"/>
          <w:sz w:val="24"/>
          <w:szCs w:val="24"/>
        </w:rPr>
      </w:pPr>
    </w:p>
    <w:p w14:paraId="53C4465E" w14:textId="1C37C425" w:rsidR="006B7C47" w:rsidRPr="00980765" w:rsidRDefault="006B7C47" w:rsidP="006B7C47">
      <w:pPr>
        <w:numPr>
          <w:ilvl w:val="0"/>
          <w:numId w:val="11"/>
        </w:numPr>
        <w:tabs>
          <w:tab w:val="left" w:pos="720"/>
        </w:tabs>
        <w:spacing w:after="160" w:line="240" w:lineRule="auto"/>
        <w:rPr>
          <w:rFonts w:ascii="Tenorite" w:hAnsi="Tenorite" w:cs="Arial"/>
          <w:sz w:val="24"/>
          <w:szCs w:val="24"/>
        </w:rPr>
      </w:pPr>
      <w:r w:rsidRPr="00980765">
        <w:rPr>
          <w:rFonts w:ascii="Tenorite" w:hAnsi="Tenorite" w:cs="Arial"/>
          <w:sz w:val="24"/>
          <w:szCs w:val="24"/>
        </w:rPr>
        <w:t>Fewer women serving short custodial sentences with a greater proportion managed successfully in the community.</w:t>
      </w:r>
    </w:p>
    <w:p w14:paraId="2BCC7691" w14:textId="77777777" w:rsidR="006B7C47" w:rsidRPr="00980765" w:rsidRDefault="006B7C47" w:rsidP="006B7C47">
      <w:pPr>
        <w:numPr>
          <w:ilvl w:val="0"/>
          <w:numId w:val="11"/>
        </w:numPr>
        <w:tabs>
          <w:tab w:val="left" w:pos="720"/>
        </w:tabs>
        <w:spacing w:after="160" w:line="240" w:lineRule="auto"/>
        <w:rPr>
          <w:rFonts w:ascii="Tenorite" w:hAnsi="Tenorite" w:cs="Arial"/>
          <w:sz w:val="24"/>
          <w:szCs w:val="24"/>
        </w:rPr>
      </w:pPr>
      <w:r w:rsidRPr="00980765">
        <w:rPr>
          <w:rFonts w:ascii="Tenorite" w:hAnsi="Tenorite" w:cs="Arial"/>
          <w:sz w:val="24"/>
          <w:szCs w:val="24"/>
        </w:rPr>
        <w:t>Better outcomes for women in custody</w:t>
      </w:r>
    </w:p>
    <w:p w14:paraId="5DED5A29" w14:textId="77777777" w:rsidR="006B7C47" w:rsidRPr="00980765" w:rsidRDefault="006B7C47" w:rsidP="006B7C47">
      <w:pPr>
        <w:numPr>
          <w:ilvl w:val="0"/>
          <w:numId w:val="11"/>
        </w:numPr>
        <w:tabs>
          <w:tab w:val="left" w:pos="720"/>
        </w:tabs>
        <w:spacing w:after="160" w:line="240" w:lineRule="auto"/>
        <w:rPr>
          <w:rFonts w:ascii="Tenorite" w:hAnsi="Tenorite" w:cs="Arial"/>
          <w:sz w:val="24"/>
          <w:szCs w:val="24"/>
        </w:rPr>
      </w:pPr>
      <w:r w:rsidRPr="00980765">
        <w:rPr>
          <w:rFonts w:ascii="Tenorite" w:hAnsi="Tenorite" w:cs="Arial"/>
          <w:sz w:val="24"/>
          <w:szCs w:val="24"/>
        </w:rPr>
        <w:t>Protecting the public through better outcomes for women on release</w:t>
      </w:r>
    </w:p>
    <w:p w14:paraId="75A8CDA7" w14:textId="77777777" w:rsidR="006B7C47" w:rsidRPr="00980765" w:rsidRDefault="006B7C47" w:rsidP="006B7C47">
      <w:pPr>
        <w:spacing w:line="240" w:lineRule="auto"/>
        <w:rPr>
          <w:rFonts w:ascii="Tenorite" w:hAnsi="Tenorite" w:cs="Arial"/>
          <w:sz w:val="24"/>
          <w:szCs w:val="24"/>
        </w:rPr>
      </w:pPr>
      <w:r w:rsidRPr="00980765">
        <w:rPr>
          <w:rFonts w:ascii="Tenorite" w:hAnsi="Tenorite" w:cs="Arial"/>
          <w:sz w:val="24"/>
          <w:szCs w:val="24"/>
        </w:rPr>
        <w:t xml:space="preserve"> </w:t>
      </w:r>
    </w:p>
    <w:p w14:paraId="279B75D4" w14:textId="3826F065" w:rsidR="00AF60EF" w:rsidRPr="00980765" w:rsidRDefault="006B7C47" w:rsidP="006B7C47">
      <w:pPr>
        <w:spacing w:line="240" w:lineRule="auto"/>
        <w:rPr>
          <w:rFonts w:ascii="Tenorite" w:hAnsi="Tenorite" w:cs="Arial"/>
          <w:sz w:val="24"/>
          <w:szCs w:val="24"/>
        </w:rPr>
      </w:pPr>
      <w:r w:rsidRPr="00980765">
        <w:rPr>
          <w:rFonts w:ascii="Tenorite" w:hAnsi="Tenorite" w:cs="Arial"/>
          <w:sz w:val="24"/>
          <w:szCs w:val="24"/>
        </w:rPr>
        <w:t xml:space="preserve">This is a very varied role as it explores all areas of a </w:t>
      </w:r>
      <w:r w:rsidR="006F26EA">
        <w:rPr>
          <w:rFonts w:ascii="Tenorite" w:hAnsi="Tenorite" w:cs="Arial"/>
          <w:sz w:val="24"/>
          <w:szCs w:val="24"/>
        </w:rPr>
        <w:t>w</w:t>
      </w:r>
      <w:r w:rsidRPr="00980765">
        <w:rPr>
          <w:rFonts w:ascii="Tenorite" w:hAnsi="Tenorite" w:cs="Arial"/>
          <w:sz w:val="24"/>
          <w:szCs w:val="24"/>
        </w:rPr>
        <w:t>oman’s journey and it involves working with colleagues both internal and external to the organisation in both statutory and third sector agencies. I am often in contact with colleagues who are so knowledgeable, passionate, and committed to supporting women on Probation and it feels a privilege to be working in this space.</w:t>
      </w:r>
    </w:p>
    <w:p w14:paraId="41F3B57E" w14:textId="77777777" w:rsidR="00AF60EF" w:rsidRPr="00980765" w:rsidRDefault="00AF60EF" w:rsidP="006B7C47">
      <w:pPr>
        <w:spacing w:line="240" w:lineRule="auto"/>
        <w:rPr>
          <w:rFonts w:ascii="Tenorite" w:hAnsi="Tenorite" w:cs="Arial"/>
          <w:sz w:val="24"/>
          <w:szCs w:val="24"/>
        </w:rPr>
      </w:pPr>
    </w:p>
    <w:p w14:paraId="59AB1467" w14:textId="77777777" w:rsidR="00AF60EF" w:rsidRPr="00980765" w:rsidRDefault="00AF60EF" w:rsidP="00205793">
      <w:pPr>
        <w:spacing w:after="0"/>
        <w:rPr>
          <w:rFonts w:ascii="Tenorite" w:hAnsi="Tenorite" w:cs="Arial"/>
          <w:sz w:val="24"/>
          <w:szCs w:val="24"/>
        </w:rPr>
      </w:pPr>
      <w:r w:rsidRPr="00980765">
        <w:rPr>
          <w:rFonts w:ascii="Tenorite" w:hAnsi="Tenorite" w:cs="Arial"/>
          <w:sz w:val="24"/>
          <w:szCs w:val="24"/>
        </w:rPr>
        <w:t>North West Probation Division</w:t>
      </w:r>
    </w:p>
    <w:p w14:paraId="133A91A5" w14:textId="77777777" w:rsidR="00AF60EF" w:rsidRPr="00980765" w:rsidRDefault="00AF60EF" w:rsidP="00205793">
      <w:pPr>
        <w:spacing w:after="0"/>
        <w:rPr>
          <w:rFonts w:ascii="Tenorite" w:hAnsi="Tenorite" w:cs="Arial"/>
          <w:sz w:val="24"/>
          <w:szCs w:val="24"/>
        </w:rPr>
      </w:pPr>
      <w:r w:rsidRPr="00980765">
        <w:rPr>
          <w:rFonts w:ascii="Tenorite" w:hAnsi="Tenorite" w:cs="Arial"/>
          <w:sz w:val="24"/>
          <w:szCs w:val="24"/>
        </w:rPr>
        <w:t xml:space="preserve">Senior Probation Officer </w:t>
      </w:r>
    </w:p>
    <w:p w14:paraId="48F2170C" w14:textId="7C864E8E" w:rsidR="00AF60EF" w:rsidRPr="00980765" w:rsidRDefault="00AF60EF" w:rsidP="00205793">
      <w:pPr>
        <w:spacing w:after="0"/>
        <w:rPr>
          <w:rFonts w:ascii="Tenorite" w:hAnsi="Tenorite" w:cs="Arial"/>
          <w:sz w:val="24"/>
          <w:szCs w:val="24"/>
        </w:rPr>
      </w:pPr>
      <w:r w:rsidRPr="00980765">
        <w:rPr>
          <w:rFonts w:ascii="Tenorite" w:hAnsi="Tenorite" w:cs="Arial"/>
          <w:sz w:val="24"/>
          <w:szCs w:val="24"/>
        </w:rPr>
        <w:t>Women’s’ Lead.</w:t>
      </w:r>
    </w:p>
    <w:p w14:paraId="0914A3F1" w14:textId="77777777" w:rsidR="00AF60EF" w:rsidRDefault="00AF60EF" w:rsidP="006B7C47">
      <w:pPr>
        <w:spacing w:line="240" w:lineRule="auto"/>
        <w:rPr>
          <w:rFonts w:ascii="Arial" w:hAnsi="Arial" w:cs="Arial"/>
        </w:rPr>
      </w:pPr>
    </w:p>
    <w:p w14:paraId="494499B6" w14:textId="77777777" w:rsidR="00205793" w:rsidRDefault="00205793" w:rsidP="006B7C47">
      <w:pPr>
        <w:spacing w:line="240" w:lineRule="auto"/>
        <w:rPr>
          <w:rFonts w:ascii="Arial" w:hAnsi="Arial" w:cs="Arial"/>
        </w:rPr>
      </w:pPr>
    </w:p>
    <w:p w14:paraId="49464408" w14:textId="77777777" w:rsidR="00AF60EF" w:rsidRDefault="00AF60EF" w:rsidP="006B7C47">
      <w:pPr>
        <w:spacing w:line="240" w:lineRule="auto"/>
        <w:rPr>
          <w:rFonts w:ascii="Arial" w:hAnsi="Arial" w:cs="Arial"/>
        </w:rPr>
      </w:pPr>
    </w:p>
    <w:p w14:paraId="58CCDFA5" w14:textId="24B4B18D" w:rsidR="00774F15" w:rsidRPr="006954C2" w:rsidRDefault="006B7C47" w:rsidP="006F26EA">
      <w:pPr>
        <w:spacing w:line="240" w:lineRule="auto"/>
        <w:rPr>
          <w:rFonts w:ascii="Arial" w:hAnsi="Arial" w:cs="Arial"/>
          <w:color w:val="7030A0"/>
        </w:rPr>
      </w:pPr>
      <w:r w:rsidRPr="006B7C47">
        <w:rPr>
          <w:rFonts w:ascii="Arial" w:hAnsi="Arial" w:cs="Arial"/>
        </w:rPr>
        <w:t xml:space="preserve"> </w:t>
      </w:r>
      <w:r w:rsidR="00774F15" w:rsidRPr="006954C2">
        <w:rPr>
          <w:noProof/>
          <w:color w:val="7030A0"/>
        </w:rPr>
        <w:drawing>
          <wp:inline distT="0" distB="0" distL="0" distR="0" wp14:anchorId="46AC9030" wp14:editId="652453B5">
            <wp:extent cx="2040289" cy="819150"/>
            <wp:effectExtent l="0" t="0" r="0" b="0"/>
            <wp:docPr id="17" name="Picture 17"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6260" cy="825562"/>
                    </a:xfrm>
                    <a:prstGeom prst="rect">
                      <a:avLst/>
                    </a:prstGeom>
                    <a:noFill/>
                    <a:ln>
                      <a:noFill/>
                    </a:ln>
                  </pic:spPr>
                </pic:pic>
              </a:graphicData>
            </a:graphic>
          </wp:inline>
        </w:drawing>
      </w:r>
      <w:r w:rsidR="00774F15" w:rsidRPr="006954C2">
        <w:rPr>
          <w:noProof/>
          <w:color w:val="7030A0"/>
        </w:rPr>
        <w:drawing>
          <wp:anchor distT="0" distB="0" distL="114300" distR="114300" simplePos="0" relativeHeight="251673600" behindDoc="0" locked="0" layoutInCell="1" allowOverlap="1" wp14:anchorId="3948E059" wp14:editId="3BD3786B">
            <wp:simplePos x="0" y="0"/>
            <wp:positionH relativeFrom="margin">
              <wp:posOffset>0</wp:posOffset>
            </wp:positionH>
            <wp:positionV relativeFrom="paragraph">
              <wp:posOffset>-111760</wp:posOffset>
            </wp:positionV>
            <wp:extent cx="1464522" cy="1028700"/>
            <wp:effectExtent l="0" t="0" r="254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64522" cy="1028700"/>
                    </a:xfrm>
                    <a:prstGeom prst="rect">
                      <a:avLst/>
                    </a:prstGeom>
                    <a:noFill/>
                  </pic:spPr>
                </pic:pic>
              </a:graphicData>
            </a:graphic>
            <wp14:sizeRelH relativeFrom="page">
              <wp14:pctWidth>0</wp14:pctWidth>
            </wp14:sizeRelH>
            <wp14:sizeRelV relativeFrom="page">
              <wp14:pctHeight>0</wp14:pctHeight>
            </wp14:sizeRelV>
          </wp:anchor>
        </w:drawing>
      </w:r>
      <w:r w:rsidR="00774F15">
        <w:rPr>
          <w:b/>
          <w:bCs/>
          <w:noProof/>
          <w:color w:val="7030A0"/>
        </w:rPr>
        <w:drawing>
          <wp:anchor distT="0" distB="0" distL="114300" distR="114300" simplePos="0" relativeHeight="251671552" behindDoc="1" locked="0" layoutInCell="1" allowOverlap="1" wp14:anchorId="3DAC3187" wp14:editId="11F4DBAB">
            <wp:simplePos x="0" y="0"/>
            <wp:positionH relativeFrom="column">
              <wp:posOffset>4152900</wp:posOffset>
            </wp:positionH>
            <wp:positionV relativeFrom="paragraph">
              <wp:posOffset>8255</wp:posOffset>
            </wp:positionV>
            <wp:extent cx="2109470" cy="792480"/>
            <wp:effectExtent l="0" t="0" r="5080" b="7620"/>
            <wp:wrapTight wrapText="bothSides">
              <wp:wrapPolygon edited="0">
                <wp:start x="0" y="0"/>
                <wp:lineTo x="0" y="21288"/>
                <wp:lineTo x="21457" y="21288"/>
                <wp:lineTo x="21457" y="0"/>
                <wp:lineTo x="0" y="0"/>
              </wp:wrapPolygon>
            </wp:wrapTight>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09470" cy="792480"/>
                    </a:xfrm>
                    <a:prstGeom prst="rect">
                      <a:avLst/>
                    </a:prstGeom>
                    <a:noFill/>
                  </pic:spPr>
                </pic:pic>
              </a:graphicData>
            </a:graphic>
            <wp14:sizeRelH relativeFrom="page">
              <wp14:pctWidth>0</wp14:pctWidth>
            </wp14:sizeRelH>
            <wp14:sizeRelV relativeFrom="page">
              <wp14:pctHeight>0</wp14:pctHeight>
            </wp14:sizeRelV>
          </wp:anchor>
        </w:drawing>
      </w:r>
    </w:p>
    <w:sectPr w:rsidR="00774F15" w:rsidRPr="006954C2" w:rsidSect="00F82498">
      <w:footerReference w:type="default" r:id="rId42"/>
      <w:type w:val="continuous"/>
      <w:pgSz w:w="11905" w:h="16837" w:code="9"/>
      <w:pgMar w:top="720" w:right="720" w:bottom="720" w:left="720" w:header="720"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D3A4E" w14:textId="77777777" w:rsidR="002F5F7E" w:rsidRDefault="002F5F7E" w:rsidP="001A5708">
      <w:pPr>
        <w:pStyle w:val="MAPPA-Bodytext"/>
      </w:pPr>
      <w:r>
        <w:separator/>
      </w:r>
    </w:p>
  </w:endnote>
  <w:endnote w:type="continuationSeparator" w:id="0">
    <w:p w14:paraId="41CF9633" w14:textId="77777777" w:rsidR="002F5F7E" w:rsidRDefault="002F5F7E" w:rsidP="001A5708">
      <w:pPr>
        <w:pStyle w:val="MAPPA-Bodytext"/>
      </w:pPr>
      <w:r>
        <w:continuationSeparator/>
      </w:r>
    </w:p>
  </w:endnote>
  <w:endnote w:type="continuationNotice" w:id="1">
    <w:p w14:paraId="54DE899A" w14:textId="77777777" w:rsidR="002F5F7E" w:rsidRDefault="002F5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enorite">
    <w:altName w:val="Calibri"/>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FC14" w14:textId="77777777" w:rsidR="00782356" w:rsidRPr="00735E92" w:rsidRDefault="0078235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923" w14:textId="77777777" w:rsidR="002176F4" w:rsidRPr="00867C9E" w:rsidRDefault="002176F4" w:rsidP="00867C9E">
    <w:pPr>
      <w:pStyle w:val="Footer"/>
      <w:tabs>
        <w:tab w:val="clear" w:pos="4153"/>
        <w:tab w:val="clear" w:pos="8306"/>
      </w:tabs>
      <w:rPr>
        <w:rStyle w:val="PageNumbe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B0029" w14:textId="77777777" w:rsidR="002F5F7E" w:rsidRDefault="002F5F7E" w:rsidP="001A5708">
      <w:pPr>
        <w:pStyle w:val="MAPPA-Bodytext"/>
      </w:pPr>
      <w:r>
        <w:separator/>
      </w:r>
    </w:p>
  </w:footnote>
  <w:footnote w:type="continuationSeparator" w:id="0">
    <w:p w14:paraId="24D6A124" w14:textId="77777777" w:rsidR="002F5F7E" w:rsidRDefault="002F5F7E" w:rsidP="001A5708">
      <w:pPr>
        <w:pStyle w:val="MAPPA-Bodytext"/>
      </w:pPr>
      <w:r>
        <w:continuationSeparator/>
      </w:r>
    </w:p>
  </w:footnote>
  <w:footnote w:type="continuationNotice" w:id="1">
    <w:p w14:paraId="253DE55E" w14:textId="77777777" w:rsidR="002F5F7E" w:rsidRDefault="002F5F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6529"/>
    <w:multiLevelType w:val="multilevel"/>
    <w:tmpl w:val="5ED4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80CF9"/>
    <w:multiLevelType w:val="hybridMultilevel"/>
    <w:tmpl w:val="C2C6ABDE"/>
    <w:lvl w:ilvl="0" w:tplc="DACA2696">
      <w:start w:val="1"/>
      <w:numFmt w:val="bullet"/>
      <w:lvlText w:val="•"/>
      <w:lvlJc w:val="left"/>
      <w:pPr>
        <w:tabs>
          <w:tab w:val="num" w:pos="720"/>
        </w:tabs>
        <w:ind w:left="720" w:hanging="360"/>
      </w:pPr>
      <w:rPr>
        <w:rFonts w:ascii="Times New Roman" w:hAnsi="Times New Roman" w:hint="default"/>
      </w:rPr>
    </w:lvl>
    <w:lvl w:ilvl="1" w:tplc="A33A7EE6" w:tentative="1">
      <w:start w:val="1"/>
      <w:numFmt w:val="bullet"/>
      <w:lvlText w:val="•"/>
      <w:lvlJc w:val="left"/>
      <w:pPr>
        <w:tabs>
          <w:tab w:val="num" w:pos="1440"/>
        </w:tabs>
        <w:ind w:left="1440" w:hanging="360"/>
      </w:pPr>
      <w:rPr>
        <w:rFonts w:ascii="Times New Roman" w:hAnsi="Times New Roman" w:hint="default"/>
      </w:rPr>
    </w:lvl>
    <w:lvl w:ilvl="2" w:tplc="D326052C" w:tentative="1">
      <w:start w:val="1"/>
      <w:numFmt w:val="bullet"/>
      <w:lvlText w:val="•"/>
      <w:lvlJc w:val="left"/>
      <w:pPr>
        <w:tabs>
          <w:tab w:val="num" w:pos="2160"/>
        </w:tabs>
        <w:ind w:left="2160" w:hanging="360"/>
      </w:pPr>
      <w:rPr>
        <w:rFonts w:ascii="Times New Roman" w:hAnsi="Times New Roman" w:hint="default"/>
      </w:rPr>
    </w:lvl>
    <w:lvl w:ilvl="3" w:tplc="E12E41FA" w:tentative="1">
      <w:start w:val="1"/>
      <w:numFmt w:val="bullet"/>
      <w:lvlText w:val="•"/>
      <w:lvlJc w:val="left"/>
      <w:pPr>
        <w:tabs>
          <w:tab w:val="num" w:pos="2880"/>
        </w:tabs>
        <w:ind w:left="2880" w:hanging="360"/>
      </w:pPr>
      <w:rPr>
        <w:rFonts w:ascii="Times New Roman" w:hAnsi="Times New Roman" w:hint="default"/>
      </w:rPr>
    </w:lvl>
    <w:lvl w:ilvl="4" w:tplc="879E32C2" w:tentative="1">
      <w:start w:val="1"/>
      <w:numFmt w:val="bullet"/>
      <w:lvlText w:val="•"/>
      <w:lvlJc w:val="left"/>
      <w:pPr>
        <w:tabs>
          <w:tab w:val="num" w:pos="3600"/>
        </w:tabs>
        <w:ind w:left="3600" w:hanging="360"/>
      </w:pPr>
      <w:rPr>
        <w:rFonts w:ascii="Times New Roman" w:hAnsi="Times New Roman" w:hint="default"/>
      </w:rPr>
    </w:lvl>
    <w:lvl w:ilvl="5" w:tplc="A3DA5A24" w:tentative="1">
      <w:start w:val="1"/>
      <w:numFmt w:val="bullet"/>
      <w:lvlText w:val="•"/>
      <w:lvlJc w:val="left"/>
      <w:pPr>
        <w:tabs>
          <w:tab w:val="num" w:pos="4320"/>
        </w:tabs>
        <w:ind w:left="4320" w:hanging="360"/>
      </w:pPr>
      <w:rPr>
        <w:rFonts w:ascii="Times New Roman" w:hAnsi="Times New Roman" w:hint="default"/>
      </w:rPr>
    </w:lvl>
    <w:lvl w:ilvl="6" w:tplc="88F464CC" w:tentative="1">
      <w:start w:val="1"/>
      <w:numFmt w:val="bullet"/>
      <w:lvlText w:val="•"/>
      <w:lvlJc w:val="left"/>
      <w:pPr>
        <w:tabs>
          <w:tab w:val="num" w:pos="5040"/>
        </w:tabs>
        <w:ind w:left="5040" w:hanging="360"/>
      </w:pPr>
      <w:rPr>
        <w:rFonts w:ascii="Times New Roman" w:hAnsi="Times New Roman" w:hint="default"/>
      </w:rPr>
    </w:lvl>
    <w:lvl w:ilvl="7" w:tplc="6D467318" w:tentative="1">
      <w:start w:val="1"/>
      <w:numFmt w:val="bullet"/>
      <w:lvlText w:val="•"/>
      <w:lvlJc w:val="left"/>
      <w:pPr>
        <w:tabs>
          <w:tab w:val="num" w:pos="5760"/>
        </w:tabs>
        <w:ind w:left="5760" w:hanging="360"/>
      </w:pPr>
      <w:rPr>
        <w:rFonts w:ascii="Times New Roman" w:hAnsi="Times New Roman" w:hint="default"/>
      </w:rPr>
    </w:lvl>
    <w:lvl w:ilvl="8" w:tplc="D490332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65B2226"/>
    <w:multiLevelType w:val="hybridMultilevel"/>
    <w:tmpl w:val="6DB88E3A"/>
    <w:lvl w:ilvl="0" w:tplc="AA5880B0">
      <w:start w:val="1"/>
      <w:numFmt w:val="bullet"/>
      <w:lvlText w:val="•"/>
      <w:lvlJc w:val="left"/>
      <w:pPr>
        <w:tabs>
          <w:tab w:val="num" w:pos="720"/>
        </w:tabs>
        <w:ind w:left="720" w:hanging="360"/>
      </w:pPr>
      <w:rPr>
        <w:rFonts w:ascii="Times New Roman" w:hAnsi="Times New Roman" w:hint="default"/>
      </w:rPr>
    </w:lvl>
    <w:lvl w:ilvl="1" w:tplc="65C6E7BE" w:tentative="1">
      <w:start w:val="1"/>
      <w:numFmt w:val="bullet"/>
      <w:lvlText w:val="•"/>
      <w:lvlJc w:val="left"/>
      <w:pPr>
        <w:tabs>
          <w:tab w:val="num" w:pos="1440"/>
        </w:tabs>
        <w:ind w:left="1440" w:hanging="360"/>
      </w:pPr>
      <w:rPr>
        <w:rFonts w:ascii="Times New Roman" w:hAnsi="Times New Roman" w:hint="default"/>
      </w:rPr>
    </w:lvl>
    <w:lvl w:ilvl="2" w:tplc="EC82F6D2" w:tentative="1">
      <w:start w:val="1"/>
      <w:numFmt w:val="bullet"/>
      <w:lvlText w:val="•"/>
      <w:lvlJc w:val="left"/>
      <w:pPr>
        <w:tabs>
          <w:tab w:val="num" w:pos="2160"/>
        </w:tabs>
        <w:ind w:left="2160" w:hanging="360"/>
      </w:pPr>
      <w:rPr>
        <w:rFonts w:ascii="Times New Roman" w:hAnsi="Times New Roman" w:hint="default"/>
      </w:rPr>
    </w:lvl>
    <w:lvl w:ilvl="3" w:tplc="815E5E30" w:tentative="1">
      <w:start w:val="1"/>
      <w:numFmt w:val="bullet"/>
      <w:lvlText w:val="•"/>
      <w:lvlJc w:val="left"/>
      <w:pPr>
        <w:tabs>
          <w:tab w:val="num" w:pos="2880"/>
        </w:tabs>
        <w:ind w:left="2880" w:hanging="360"/>
      </w:pPr>
      <w:rPr>
        <w:rFonts w:ascii="Times New Roman" w:hAnsi="Times New Roman" w:hint="default"/>
      </w:rPr>
    </w:lvl>
    <w:lvl w:ilvl="4" w:tplc="E17C1862" w:tentative="1">
      <w:start w:val="1"/>
      <w:numFmt w:val="bullet"/>
      <w:lvlText w:val="•"/>
      <w:lvlJc w:val="left"/>
      <w:pPr>
        <w:tabs>
          <w:tab w:val="num" w:pos="3600"/>
        </w:tabs>
        <w:ind w:left="3600" w:hanging="360"/>
      </w:pPr>
      <w:rPr>
        <w:rFonts w:ascii="Times New Roman" w:hAnsi="Times New Roman" w:hint="default"/>
      </w:rPr>
    </w:lvl>
    <w:lvl w:ilvl="5" w:tplc="D15EA2C2" w:tentative="1">
      <w:start w:val="1"/>
      <w:numFmt w:val="bullet"/>
      <w:lvlText w:val="•"/>
      <w:lvlJc w:val="left"/>
      <w:pPr>
        <w:tabs>
          <w:tab w:val="num" w:pos="4320"/>
        </w:tabs>
        <w:ind w:left="4320" w:hanging="360"/>
      </w:pPr>
      <w:rPr>
        <w:rFonts w:ascii="Times New Roman" w:hAnsi="Times New Roman" w:hint="default"/>
      </w:rPr>
    </w:lvl>
    <w:lvl w:ilvl="6" w:tplc="6DF0FDF6" w:tentative="1">
      <w:start w:val="1"/>
      <w:numFmt w:val="bullet"/>
      <w:lvlText w:val="•"/>
      <w:lvlJc w:val="left"/>
      <w:pPr>
        <w:tabs>
          <w:tab w:val="num" w:pos="5040"/>
        </w:tabs>
        <w:ind w:left="5040" w:hanging="360"/>
      </w:pPr>
      <w:rPr>
        <w:rFonts w:ascii="Times New Roman" w:hAnsi="Times New Roman" w:hint="default"/>
      </w:rPr>
    </w:lvl>
    <w:lvl w:ilvl="7" w:tplc="8EF6F62A" w:tentative="1">
      <w:start w:val="1"/>
      <w:numFmt w:val="bullet"/>
      <w:lvlText w:val="•"/>
      <w:lvlJc w:val="left"/>
      <w:pPr>
        <w:tabs>
          <w:tab w:val="num" w:pos="5760"/>
        </w:tabs>
        <w:ind w:left="5760" w:hanging="360"/>
      </w:pPr>
      <w:rPr>
        <w:rFonts w:ascii="Times New Roman" w:hAnsi="Times New Roman" w:hint="default"/>
      </w:rPr>
    </w:lvl>
    <w:lvl w:ilvl="8" w:tplc="2C0C280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6C0D2C"/>
    <w:multiLevelType w:val="hybridMultilevel"/>
    <w:tmpl w:val="E06E5CF0"/>
    <w:lvl w:ilvl="0" w:tplc="B52CD5C6">
      <w:start w:val="1"/>
      <w:numFmt w:val="bullet"/>
      <w:lvlText w:val="•"/>
      <w:lvlJc w:val="left"/>
      <w:pPr>
        <w:tabs>
          <w:tab w:val="num" w:pos="720"/>
        </w:tabs>
        <w:ind w:left="720" w:hanging="360"/>
      </w:pPr>
      <w:rPr>
        <w:rFonts w:ascii="Times New Roman" w:hAnsi="Times New Roman" w:hint="default"/>
      </w:rPr>
    </w:lvl>
    <w:lvl w:ilvl="1" w:tplc="8B8E3A1E" w:tentative="1">
      <w:start w:val="1"/>
      <w:numFmt w:val="bullet"/>
      <w:lvlText w:val="•"/>
      <w:lvlJc w:val="left"/>
      <w:pPr>
        <w:tabs>
          <w:tab w:val="num" w:pos="1440"/>
        </w:tabs>
        <w:ind w:left="1440" w:hanging="360"/>
      </w:pPr>
      <w:rPr>
        <w:rFonts w:ascii="Times New Roman" w:hAnsi="Times New Roman" w:hint="default"/>
      </w:rPr>
    </w:lvl>
    <w:lvl w:ilvl="2" w:tplc="F27885DA" w:tentative="1">
      <w:start w:val="1"/>
      <w:numFmt w:val="bullet"/>
      <w:lvlText w:val="•"/>
      <w:lvlJc w:val="left"/>
      <w:pPr>
        <w:tabs>
          <w:tab w:val="num" w:pos="2160"/>
        </w:tabs>
        <w:ind w:left="2160" w:hanging="360"/>
      </w:pPr>
      <w:rPr>
        <w:rFonts w:ascii="Times New Roman" w:hAnsi="Times New Roman" w:hint="default"/>
      </w:rPr>
    </w:lvl>
    <w:lvl w:ilvl="3" w:tplc="6512CB3C" w:tentative="1">
      <w:start w:val="1"/>
      <w:numFmt w:val="bullet"/>
      <w:lvlText w:val="•"/>
      <w:lvlJc w:val="left"/>
      <w:pPr>
        <w:tabs>
          <w:tab w:val="num" w:pos="2880"/>
        </w:tabs>
        <w:ind w:left="2880" w:hanging="360"/>
      </w:pPr>
      <w:rPr>
        <w:rFonts w:ascii="Times New Roman" w:hAnsi="Times New Roman" w:hint="default"/>
      </w:rPr>
    </w:lvl>
    <w:lvl w:ilvl="4" w:tplc="796CAE36" w:tentative="1">
      <w:start w:val="1"/>
      <w:numFmt w:val="bullet"/>
      <w:lvlText w:val="•"/>
      <w:lvlJc w:val="left"/>
      <w:pPr>
        <w:tabs>
          <w:tab w:val="num" w:pos="3600"/>
        </w:tabs>
        <w:ind w:left="3600" w:hanging="360"/>
      </w:pPr>
      <w:rPr>
        <w:rFonts w:ascii="Times New Roman" w:hAnsi="Times New Roman" w:hint="default"/>
      </w:rPr>
    </w:lvl>
    <w:lvl w:ilvl="5" w:tplc="D53CFDDE" w:tentative="1">
      <w:start w:val="1"/>
      <w:numFmt w:val="bullet"/>
      <w:lvlText w:val="•"/>
      <w:lvlJc w:val="left"/>
      <w:pPr>
        <w:tabs>
          <w:tab w:val="num" w:pos="4320"/>
        </w:tabs>
        <w:ind w:left="4320" w:hanging="360"/>
      </w:pPr>
      <w:rPr>
        <w:rFonts w:ascii="Times New Roman" w:hAnsi="Times New Roman" w:hint="default"/>
      </w:rPr>
    </w:lvl>
    <w:lvl w:ilvl="6" w:tplc="C10EEBFA" w:tentative="1">
      <w:start w:val="1"/>
      <w:numFmt w:val="bullet"/>
      <w:lvlText w:val="•"/>
      <w:lvlJc w:val="left"/>
      <w:pPr>
        <w:tabs>
          <w:tab w:val="num" w:pos="5040"/>
        </w:tabs>
        <w:ind w:left="5040" w:hanging="360"/>
      </w:pPr>
      <w:rPr>
        <w:rFonts w:ascii="Times New Roman" w:hAnsi="Times New Roman" w:hint="default"/>
      </w:rPr>
    </w:lvl>
    <w:lvl w:ilvl="7" w:tplc="52FC1C8C" w:tentative="1">
      <w:start w:val="1"/>
      <w:numFmt w:val="bullet"/>
      <w:lvlText w:val="•"/>
      <w:lvlJc w:val="left"/>
      <w:pPr>
        <w:tabs>
          <w:tab w:val="num" w:pos="5760"/>
        </w:tabs>
        <w:ind w:left="5760" w:hanging="360"/>
      </w:pPr>
      <w:rPr>
        <w:rFonts w:ascii="Times New Roman" w:hAnsi="Times New Roman" w:hint="default"/>
      </w:rPr>
    </w:lvl>
    <w:lvl w:ilvl="8" w:tplc="9CFCF7D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B9741CC"/>
    <w:multiLevelType w:val="hybridMultilevel"/>
    <w:tmpl w:val="290C06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A07AF1"/>
    <w:multiLevelType w:val="hybridMultilevel"/>
    <w:tmpl w:val="93384D3C"/>
    <w:lvl w:ilvl="0" w:tplc="5B36B80A">
      <w:start w:val="1"/>
      <w:numFmt w:val="bullet"/>
      <w:lvlText w:val="•"/>
      <w:lvlJc w:val="left"/>
      <w:pPr>
        <w:tabs>
          <w:tab w:val="num" w:pos="720"/>
        </w:tabs>
        <w:ind w:left="720" w:hanging="360"/>
      </w:pPr>
      <w:rPr>
        <w:rFonts w:ascii="Times New Roman" w:hAnsi="Times New Roman" w:hint="default"/>
      </w:rPr>
    </w:lvl>
    <w:lvl w:ilvl="1" w:tplc="D92AA396" w:tentative="1">
      <w:start w:val="1"/>
      <w:numFmt w:val="bullet"/>
      <w:lvlText w:val="•"/>
      <w:lvlJc w:val="left"/>
      <w:pPr>
        <w:tabs>
          <w:tab w:val="num" w:pos="1440"/>
        </w:tabs>
        <w:ind w:left="1440" w:hanging="360"/>
      </w:pPr>
      <w:rPr>
        <w:rFonts w:ascii="Times New Roman" w:hAnsi="Times New Roman" w:hint="default"/>
      </w:rPr>
    </w:lvl>
    <w:lvl w:ilvl="2" w:tplc="48B254CC" w:tentative="1">
      <w:start w:val="1"/>
      <w:numFmt w:val="bullet"/>
      <w:lvlText w:val="•"/>
      <w:lvlJc w:val="left"/>
      <w:pPr>
        <w:tabs>
          <w:tab w:val="num" w:pos="2160"/>
        </w:tabs>
        <w:ind w:left="2160" w:hanging="360"/>
      </w:pPr>
      <w:rPr>
        <w:rFonts w:ascii="Times New Roman" w:hAnsi="Times New Roman" w:hint="default"/>
      </w:rPr>
    </w:lvl>
    <w:lvl w:ilvl="3" w:tplc="9CE22AF2" w:tentative="1">
      <w:start w:val="1"/>
      <w:numFmt w:val="bullet"/>
      <w:lvlText w:val="•"/>
      <w:lvlJc w:val="left"/>
      <w:pPr>
        <w:tabs>
          <w:tab w:val="num" w:pos="2880"/>
        </w:tabs>
        <w:ind w:left="2880" w:hanging="360"/>
      </w:pPr>
      <w:rPr>
        <w:rFonts w:ascii="Times New Roman" w:hAnsi="Times New Roman" w:hint="default"/>
      </w:rPr>
    </w:lvl>
    <w:lvl w:ilvl="4" w:tplc="FBFCB0CC" w:tentative="1">
      <w:start w:val="1"/>
      <w:numFmt w:val="bullet"/>
      <w:lvlText w:val="•"/>
      <w:lvlJc w:val="left"/>
      <w:pPr>
        <w:tabs>
          <w:tab w:val="num" w:pos="3600"/>
        </w:tabs>
        <w:ind w:left="3600" w:hanging="360"/>
      </w:pPr>
      <w:rPr>
        <w:rFonts w:ascii="Times New Roman" w:hAnsi="Times New Roman" w:hint="default"/>
      </w:rPr>
    </w:lvl>
    <w:lvl w:ilvl="5" w:tplc="0CA2F916" w:tentative="1">
      <w:start w:val="1"/>
      <w:numFmt w:val="bullet"/>
      <w:lvlText w:val="•"/>
      <w:lvlJc w:val="left"/>
      <w:pPr>
        <w:tabs>
          <w:tab w:val="num" w:pos="4320"/>
        </w:tabs>
        <w:ind w:left="4320" w:hanging="360"/>
      </w:pPr>
      <w:rPr>
        <w:rFonts w:ascii="Times New Roman" w:hAnsi="Times New Roman" w:hint="default"/>
      </w:rPr>
    </w:lvl>
    <w:lvl w:ilvl="6" w:tplc="59A44536" w:tentative="1">
      <w:start w:val="1"/>
      <w:numFmt w:val="bullet"/>
      <w:lvlText w:val="•"/>
      <w:lvlJc w:val="left"/>
      <w:pPr>
        <w:tabs>
          <w:tab w:val="num" w:pos="5040"/>
        </w:tabs>
        <w:ind w:left="5040" w:hanging="360"/>
      </w:pPr>
      <w:rPr>
        <w:rFonts w:ascii="Times New Roman" w:hAnsi="Times New Roman" w:hint="default"/>
      </w:rPr>
    </w:lvl>
    <w:lvl w:ilvl="7" w:tplc="7512C99C" w:tentative="1">
      <w:start w:val="1"/>
      <w:numFmt w:val="bullet"/>
      <w:lvlText w:val="•"/>
      <w:lvlJc w:val="left"/>
      <w:pPr>
        <w:tabs>
          <w:tab w:val="num" w:pos="5760"/>
        </w:tabs>
        <w:ind w:left="5760" w:hanging="360"/>
      </w:pPr>
      <w:rPr>
        <w:rFonts w:ascii="Times New Roman" w:hAnsi="Times New Roman" w:hint="default"/>
      </w:rPr>
    </w:lvl>
    <w:lvl w:ilvl="8" w:tplc="228254A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8856653"/>
    <w:multiLevelType w:val="hybridMultilevel"/>
    <w:tmpl w:val="74320390"/>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7"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2168BD"/>
    <w:multiLevelType w:val="hybridMultilevel"/>
    <w:tmpl w:val="B7D64280"/>
    <w:lvl w:ilvl="0" w:tplc="87543BFA">
      <w:start w:val="1"/>
      <w:numFmt w:val="decimal"/>
      <w:lvlText w:val="%1."/>
      <w:lvlJc w:val="left"/>
      <w:pPr>
        <w:tabs>
          <w:tab w:val="num" w:pos="720"/>
        </w:tabs>
        <w:ind w:left="720" w:hanging="360"/>
      </w:pPr>
    </w:lvl>
    <w:lvl w:ilvl="1" w:tplc="2E76A928" w:tentative="1">
      <w:start w:val="1"/>
      <w:numFmt w:val="decimal"/>
      <w:lvlText w:val="%2."/>
      <w:lvlJc w:val="left"/>
      <w:pPr>
        <w:tabs>
          <w:tab w:val="num" w:pos="1440"/>
        </w:tabs>
        <w:ind w:left="1440" w:hanging="360"/>
      </w:pPr>
    </w:lvl>
    <w:lvl w:ilvl="2" w:tplc="D3AE7870" w:tentative="1">
      <w:start w:val="1"/>
      <w:numFmt w:val="decimal"/>
      <w:lvlText w:val="%3."/>
      <w:lvlJc w:val="left"/>
      <w:pPr>
        <w:tabs>
          <w:tab w:val="num" w:pos="2160"/>
        </w:tabs>
        <w:ind w:left="2160" w:hanging="360"/>
      </w:pPr>
    </w:lvl>
    <w:lvl w:ilvl="3" w:tplc="029C5624" w:tentative="1">
      <w:start w:val="1"/>
      <w:numFmt w:val="decimal"/>
      <w:lvlText w:val="%4."/>
      <w:lvlJc w:val="left"/>
      <w:pPr>
        <w:tabs>
          <w:tab w:val="num" w:pos="2880"/>
        </w:tabs>
        <w:ind w:left="2880" w:hanging="360"/>
      </w:pPr>
    </w:lvl>
    <w:lvl w:ilvl="4" w:tplc="1512CD48" w:tentative="1">
      <w:start w:val="1"/>
      <w:numFmt w:val="decimal"/>
      <w:lvlText w:val="%5."/>
      <w:lvlJc w:val="left"/>
      <w:pPr>
        <w:tabs>
          <w:tab w:val="num" w:pos="3600"/>
        </w:tabs>
        <w:ind w:left="3600" w:hanging="360"/>
      </w:pPr>
    </w:lvl>
    <w:lvl w:ilvl="5" w:tplc="D1F084C4" w:tentative="1">
      <w:start w:val="1"/>
      <w:numFmt w:val="decimal"/>
      <w:lvlText w:val="%6."/>
      <w:lvlJc w:val="left"/>
      <w:pPr>
        <w:tabs>
          <w:tab w:val="num" w:pos="4320"/>
        </w:tabs>
        <w:ind w:left="4320" w:hanging="360"/>
      </w:pPr>
    </w:lvl>
    <w:lvl w:ilvl="6" w:tplc="C368E35E" w:tentative="1">
      <w:start w:val="1"/>
      <w:numFmt w:val="decimal"/>
      <w:lvlText w:val="%7."/>
      <w:lvlJc w:val="left"/>
      <w:pPr>
        <w:tabs>
          <w:tab w:val="num" w:pos="5040"/>
        </w:tabs>
        <w:ind w:left="5040" w:hanging="360"/>
      </w:pPr>
    </w:lvl>
    <w:lvl w:ilvl="7" w:tplc="1E286D4A" w:tentative="1">
      <w:start w:val="1"/>
      <w:numFmt w:val="decimal"/>
      <w:lvlText w:val="%8."/>
      <w:lvlJc w:val="left"/>
      <w:pPr>
        <w:tabs>
          <w:tab w:val="num" w:pos="5760"/>
        </w:tabs>
        <w:ind w:left="5760" w:hanging="360"/>
      </w:pPr>
    </w:lvl>
    <w:lvl w:ilvl="8" w:tplc="383EEA6A" w:tentative="1">
      <w:start w:val="1"/>
      <w:numFmt w:val="decimal"/>
      <w:lvlText w:val="%9."/>
      <w:lvlJc w:val="left"/>
      <w:pPr>
        <w:tabs>
          <w:tab w:val="num" w:pos="6480"/>
        </w:tabs>
        <w:ind w:left="6480" w:hanging="360"/>
      </w:pPr>
    </w:lvl>
  </w:abstractNum>
  <w:abstractNum w:abstractNumId="10" w15:restartNumberingAfterBreak="0">
    <w:nsid w:val="706F1467"/>
    <w:multiLevelType w:val="hybridMultilevel"/>
    <w:tmpl w:val="AA089FF8"/>
    <w:lvl w:ilvl="0" w:tplc="59F0B2A8">
      <w:start w:val="1"/>
      <w:numFmt w:val="bullet"/>
      <w:lvlText w:val="•"/>
      <w:lvlJc w:val="left"/>
      <w:pPr>
        <w:tabs>
          <w:tab w:val="num" w:pos="720"/>
        </w:tabs>
        <w:ind w:left="720" w:hanging="360"/>
      </w:pPr>
      <w:rPr>
        <w:rFonts w:ascii="Times New Roman" w:hAnsi="Times New Roman" w:hint="default"/>
      </w:rPr>
    </w:lvl>
    <w:lvl w:ilvl="1" w:tplc="44CCAA22" w:tentative="1">
      <w:start w:val="1"/>
      <w:numFmt w:val="bullet"/>
      <w:lvlText w:val="•"/>
      <w:lvlJc w:val="left"/>
      <w:pPr>
        <w:tabs>
          <w:tab w:val="num" w:pos="1440"/>
        </w:tabs>
        <w:ind w:left="1440" w:hanging="360"/>
      </w:pPr>
      <w:rPr>
        <w:rFonts w:ascii="Times New Roman" w:hAnsi="Times New Roman" w:hint="default"/>
      </w:rPr>
    </w:lvl>
    <w:lvl w:ilvl="2" w:tplc="52ACE142" w:tentative="1">
      <w:start w:val="1"/>
      <w:numFmt w:val="bullet"/>
      <w:lvlText w:val="•"/>
      <w:lvlJc w:val="left"/>
      <w:pPr>
        <w:tabs>
          <w:tab w:val="num" w:pos="2160"/>
        </w:tabs>
        <w:ind w:left="2160" w:hanging="360"/>
      </w:pPr>
      <w:rPr>
        <w:rFonts w:ascii="Times New Roman" w:hAnsi="Times New Roman" w:hint="default"/>
      </w:rPr>
    </w:lvl>
    <w:lvl w:ilvl="3" w:tplc="352C27E0" w:tentative="1">
      <w:start w:val="1"/>
      <w:numFmt w:val="bullet"/>
      <w:lvlText w:val="•"/>
      <w:lvlJc w:val="left"/>
      <w:pPr>
        <w:tabs>
          <w:tab w:val="num" w:pos="2880"/>
        </w:tabs>
        <w:ind w:left="2880" w:hanging="360"/>
      </w:pPr>
      <w:rPr>
        <w:rFonts w:ascii="Times New Roman" w:hAnsi="Times New Roman" w:hint="default"/>
      </w:rPr>
    </w:lvl>
    <w:lvl w:ilvl="4" w:tplc="25B63082" w:tentative="1">
      <w:start w:val="1"/>
      <w:numFmt w:val="bullet"/>
      <w:lvlText w:val="•"/>
      <w:lvlJc w:val="left"/>
      <w:pPr>
        <w:tabs>
          <w:tab w:val="num" w:pos="3600"/>
        </w:tabs>
        <w:ind w:left="3600" w:hanging="360"/>
      </w:pPr>
      <w:rPr>
        <w:rFonts w:ascii="Times New Roman" w:hAnsi="Times New Roman" w:hint="default"/>
      </w:rPr>
    </w:lvl>
    <w:lvl w:ilvl="5" w:tplc="52F2A3D4" w:tentative="1">
      <w:start w:val="1"/>
      <w:numFmt w:val="bullet"/>
      <w:lvlText w:val="•"/>
      <w:lvlJc w:val="left"/>
      <w:pPr>
        <w:tabs>
          <w:tab w:val="num" w:pos="4320"/>
        </w:tabs>
        <w:ind w:left="4320" w:hanging="360"/>
      </w:pPr>
      <w:rPr>
        <w:rFonts w:ascii="Times New Roman" w:hAnsi="Times New Roman" w:hint="default"/>
      </w:rPr>
    </w:lvl>
    <w:lvl w:ilvl="6" w:tplc="819CAADA" w:tentative="1">
      <w:start w:val="1"/>
      <w:numFmt w:val="bullet"/>
      <w:lvlText w:val="•"/>
      <w:lvlJc w:val="left"/>
      <w:pPr>
        <w:tabs>
          <w:tab w:val="num" w:pos="5040"/>
        </w:tabs>
        <w:ind w:left="5040" w:hanging="360"/>
      </w:pPr>
      <w:rPr>
        <w:rFonts w:ascii="Times New Roman" w:hAnsi="Times New Roman" w:hint="default"/>
      </w:rPr>
    </w:lvl>
    <w:lvl w:ilvl="7" w:tplc="16181A90" w:tentative="1">
      <w:start w:val="1"/>
      <w:numFmt w:val="bullet"/>
      <w:lvlText w:val="•"/>
      <w:lvlJc w:val="left"/>
      <w:pPr>
        <w:tabs>
          <w:tab w:val="num" w:pos="5760"/>
        </w:tabs>
        <w:ind w:left="5760" w:hanging="360"/>
      </w:pPr>
      <w:rPr>
        <w:rFonts w:ascii="Times New Roman" w:hAnsi="Times New Roman" w:hint="default"/>
      </w:rPr>
    </w:lvl>
    <w:lvl w:ilvl="8" w:tplc="865A8C88" w:tentative="1">
      <w:start w:val="1"/>
      <w:numFmt w:val="bullet"/>
      <w:lvlText w:val="•"/>
      <w:lvlJc w:val="left"/>
      <w:pPr>
        <w:tabs>
          <w:tab w:val="num" w:pos="6480"/>
        </w:tabs>
        <w:ind w:left="6480" w:hanging="360"/>
      </w:pPr>
      <w:rPr>
        <w:rFonts w:ascii="Times New Roman" w:hAnsi="Times New Roman" w:hint="default"/>
      </w:rPr>
    </w:lvl>
  </w:abstractNum>
  <w:num w:numId="1" w16cid:durableId="972562458">
    <w:abstractNumId w:val="7"/>
  </w:num>
  <w:num w:numId="2" w16cid:durableId="1275559666">
    <w:abstractNumId w:val="8"/>
  </w:num>
  <w:num w:numId="3" w16cid:durableId="379284287">
    <w:abstractNumId w:val="4"/>
  </w:num>
  <w:num w:numId="4" w16cid:durableId="815607678">
    <w:abstractNumId w:val="0"/>
  </w:num>
  <w:num w:numId="5" w16cid:durableId="1898853094">
    <w:abstractNumId w:val="2"/>
  </w:num>
  <w:num w:numId="6" w16cid:durableId="1388525993">
    <w:abstractNumId w:val="10"/>
  </w:num>
  <w:num w:numId="7" w16cid:durableId="1249771672">
    <w:abstractNumId w:val="5"/>
  </w:num>
  <w:num w:numId="8" w16cid:durableId="1838038728">
    <w:abstractNumId w:val="1"/>
  </w:num>
  <w:num w:numId="9" w16cid:durableId="1198007749">
    <w:abstractNumId w:val="3"/>
  </w:num>
  <w:num w:numId="10" w16cid:durableId="1535118898">
    <w:abstractNumId w:val="6"/>
  </w:num>
  <w:num w:numId="11" w16cid:durableId="583078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8626B"/>
    <w:rsid w:val="0009323B"/>
    <w:rsid w:val="000A6775"/>
    <w:rsid w:val="000D30D9"/>
    <w:rsid w:val="000D5D07"/>
    <w:rsid w:val="000E3453"/>
    <w:rsid w:val="000F355B"/>
    <w:rsid w:val="000F52DE"/>
    <w:rsid w:val="000F65BF"/>
    <w:rsid w:val="00105344"/>
    <w:rsid w:val="00110DA6"/>
    <w:rsid w:val="001143B7"/>
    <w:rsid w:val="00140627"/>
    <w:rsid w:val="001435D5"/>
    <w:rsid w:val="00146AC1"/>
    <w:rsid w:val="00147296"/>
    <w:rsid w:val="00152647"/>
    <w:rsid w:val="00154D3E"/>
    <w:rsid w:val="00157F24"/>
    <w:rsid w:val="0017380D"/>
    <w:rsid w:val="00177F32"/>
    <w:rsid w:val="001800EB"/>
    <w:rsid w:val="00194B1F"/>
    <w:rsid w:val="001976DE"/>
    <w:rsid w:val="001A00E0"/>
    <w:rsid w:val="001A2E78"/>
    <w:rsid w:val="001A4849"/>
    <w:rsid w:val="001A5708"/>
    <w:rsid w:val="001B4354"/>
    <w:rsid w:val="001B63DC"/>
    <w:rsid w:val="001C15DB"/>
    <w:rsid w:val="001C2687"/>
    <w:rsid w:val="001D15DF"/>
    <w:rsid w:val="001D5B9B"/>
    <w:rsid w:val="001E4AC5"/>
    <w:rsid w:val="001E5517"/>
    <w:rsid w:val="001E793A"/>
    <w:rsid w:val="001F091C"/>
    <w:rsid w:val="001F341F"/>
    <w:rsid w:val="001F3FB5"/>
    <w:rsid w:val="001F5384"/>
    <w:rsid w:val="00203010"/>
    <w:rsid w:val="00205793"/>
    <w:rsid w:val="00206B09"/>
    <w:rsid w:val="0020762B"/>
    <w:rsid w:val="002171AC"/>
    <w:rsid w:val="002176F4"/>
    <w:rsid w:val="00220F0F"/>
    <w:rsid w:val="00230E77"/>
    <w:rsid w:val="00233AB5"/>
    <w:rsid w:val="002446A8"/>
    <w:rsid w:val="002621F5"/>
    <w:rsid w:val="0026532E"/>
    <w:rsid w:val="0027253A"/>
    <w:rsid w:val="00274A96"/>
    <w:rsid w:val="00281FCC"/>
    <w:rsid w:val="0028255E"/>
    <w:rsid w:val="00283D9A"/>
    <w:rsid w:val="002850D6"/>
    <w:rsid w:val="002919A4"/>
    <w:rsid w:val="00296A85"/>
    <w:rsid w:val="002A5E53"/>
    <w:rsid w:val="002B3DF0"/>
    <w:rsid w:val="002C0567"/>
    <w:rsid w:val="002C2403"/>
    <w:rsid w:val="002D05DF"/>
    <w:rsid w:val="002D5862"/>
    <w:rsid w:val="002E767F"/>
    <w:rsid w:val="002F5F7E"/>
    <w:rsid w:val="002F763F"/>
    <w:rsid w:val="0030287E"/>
    <w:rsid w:val="00302FA6"/>
    <w:rsid w:val="00305294"/>
    <w:rsid w:val="00315A5A"/>
    <w:rsid w:val="00316362"/>
    <w:rsid w:val="00317908"/>
    <w:rsid w:val="00331827"/>
    <w:rsid w:val="00331886"/>
    <w:rsid w:val="00332369"/>
    <w:rsid w:val="00332EE6"/>
    <w:rsid w:val="003344CD"/>
    <w:rsid w:val="00334657"/>
    <w:rsid w:val="00337928"/>
    <w:rsid w:val="00347A55"/>
    <w:rsid w:val="00351A15"/>
    <w:rsid w:val="003554C4"/>
    <w:rsid w:val="003668BB"/>
    <w:rsid w:val="0037057D"/>
    <w:rsid w:val="00387351"/>
    <w:rsid w:val="00391BEB"/>
    <w:rsid w:val="00395ED3"/>
    <w:rsid w:val="00396101"/>
    <w:rsid w:val="00397110"/>
    <w:rsid w:val="003A385F"/>
    <w:rsid w:val="003A4324"/>
    <w:rsid w:val="003B1E95"/>
    <w:rsid w:val="003B5C3C"/>
    <w:rsid w:val="003B6695"/>
    <w:rsid w:val="003C0362"/>
    <w:rsid w:val="003C36DD"/>
    <w:rsid w:val="003D3D7F"/>
    <w:rsid w:val="003E0965"/>
    <w:rsid w:val="003F03F6"/>
    <w:rsid w:val="003F6F9A"/>
    <w:rsid w:val="00410720"/>
    <w:rsid w:val="00416504"/>
    <w:rsid w:val="00416B8E"/>
    <w:rsid w:val="00421553"/>
    <w:rsid w:val="004265C9"/>
    <w:rsid w:val="00427410"/>
    <w:rsid w:val="00430A15"/>
    <w:rsid w:val="00433810"/>
    <w:rsid w:val="0043417E"/>
    <w:rsid w:val="00441138"/>
    <w:rsid w:val="00441413"/>
    <w:rsid w:val="0044659C"/>
    <w:rsid w:val="00447974"/>
    <w:rsid w:val="00455F1F"/>
    <w:rsid w:val="004602E7"/>
    <w:rsid w:val="0046416B"/>
    <w:rsid w:val="00476A59"/>
    <w:rsid w:val="00481AE8"/>
    <w:rsid w:val="00486257"/>
    <w:rsid w:val="00490949"/>
    <w:rsid w:val="004C40BA"/>
    <w:rsid w:val="004D178B"/>
    <w:rsid w:val="004D5668"/>
    <w:rsid w:val="004E35DC"/>
    <w:rsid w:val="004F0644"/>
    <w:rsid w:val="004F2A0A"/>
    <w:rsid w:val="004F6BAD"/>
    <w:rsid w:val="00507932"/>
    <w:rsid w:val="0051052E"/>
    <w:rsid w:val="00514F8C"/>
    <w:rsid w:val="0052037E"/>
    <w:rsid w:val="00523CF4"/>
    <w:rsid w:val="005250EB"/>
    <w:rsid w:val="0052760C"/>
    <w:rsid w:val="00534AE4"/>
    <w:rsid w:val="00542928"/>
    <w:rsid w:val="005556BC"/>
    <w:rsid w:val="00560418"/>
    <w:rsid w:val="00561E0B"/>
    <w:rsid w:val="00563E49"/>
    <w:rsid w:val="00574D41"/>
    <w:rsid w:val="00575CC8"/>
    <w:rsid w:val="0059208A"/>
    <w:rsid w:val="00593013"/>
    <w:rsid w:val="00594656"/>
    <w:rsid w:val="00594B3D"/>
    <w:rsid w:val="005957DB"/>
    <w:rsid w:val="00595C55"/>
    <w:rsid w:val="005A1B9A"/>
    <w:rsid w:val="005A3373"/>
    <w:rsid w:val="005A4FD4"/>
    <w:rsid w:val="005B436B"/>
    <w:rsid w:val="005B5C12"/>
    <w:rsid w:val="005C4A2A"/>
    <w:rsid w:val="005D189A"/>
    <w:rsid w:val="005D2583"/>
    <w:rsid w:val="005D5BEB"/>
    <w:rsid w:val="005E1880"/>
    <w:rsid w:val="005E20D8"/>
    <w:rsid w:val="005F006A"/>
    <w:rsid w:val="005F4133"/>
    <w:rsid w:val="006100F1"/>
    <w:rsid w:val="006231D6"/>
    <w:rsid w:val="00635A47"/>
    <w:rsid w:val="0063792C"/>
    <w:rsid w:val="00642638"/>
    <w:rsid w:val="0064795A"/>
    <w:rsid w:val="006506E6"/>
    <w:rsid w:val="006529F4"/>
    <w:rsid w:val="0065675B"/>
    <w:rsid w:val="00662BE5"/>
    <w:rsid w:val="0066652E"/>
    <w:rsid w:val="00667471"/>
    <w:rsid w:val="00672210"/>
    <w:rsid w:val="00673321"/>
    <w:rsid w:val="00683239"/>
    <w:rsid w:val="00683618"/>
    <w:rsid w:val="00684DD2"/>
    <w:rsid w:val="006877F7"/>
    <w:rsid w:val="0069414D"/>
    <w:rsid w:val="006954C2"/>
    <w:rsid w:val="00695CEC"/>
    <w:rsid w:val="0069789C"/>
    <w:rsid w:val="006A056D"/>
    <w:rsid w:val="006A1570"/>
    <w:rsid w:val="006A45B8"/>
    <w:rsid w:val="006A7F33"/>
    <w:rsid w:val="006B67D3"/>
    <w:rsid w:val="006B75D2"/>
    <w:rsid w:val="006B7C47"/>
    <w:rsid w:val="006C58FB"/>
    <w:rsid w:val="006D36B7"/>
    <w:rsid w:val="006D6914"/>
    <w:rsid w:val="006E2307"/>
    <w:rsid w:val="006E71D8"/>
    <w:rsid w:val="006E798E"/>
    <w:rsid w:val="006F26EA"/>
    <w:rsid w:val="006F27F5"/>
    <w:rsid w:val="007000D6"/>
    <w:rsid w:val="00700B5B"/>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611"/>
    <w:rsid w:val="007477FB"/>
    <w:rsid w:val="00761E84"/>
    <w:rsid w:val="007651E5"/>
    <w:rsid w:val="00774F15"/>
    <w:rsid w:val="0077755C"/>
    <w:rsid w:val="00781004"/>
    <w:rsid w:val="00781358"/>
    <w:rsid w:val="00782356"/>
    <w:rsid w:val="00782444"/>
    <w:rsid w:val="00783E05"/>
    <w:rsid w:val="00784F72"/>
    <w:rsid w:val="00786A3A"/>
    <w:rsid w:val="007A47E1"/>
    <w:rsid w:val="007B423B"/>
    <w:rsid w:val="007B7706"/>
    <w:rsid w:val="007C0669"/>
    <w:rsid w:val="007C08AC"/>
    <w:rsid w:val="007C095C"/>
    <w:rsid w:val="007C30AF"/>
    <w:rsid w:val="007C6D23"/>
    <w:rsid w:val="007C7106"/>
    <w:rsid w:val="007D0A2C"/>
    <w:rsid w:val="007E09E0"/>
    <w:rsid w:val="007E2BA1"/>
    <w:rsid w:val="007F1B0B"/>
    <w:rsid w:val="007F3D2B"/>
    <w:rsid w:val="007F6A47"/>
    <w:rsid w:val="00813634"/>
    <w:rsid w:val="00815132"/>
    <w:rsid w:val="008218B2"/>
    <w:rsid w:val="008258A0"/>
    <w:rsid w:val="00831DFB"/>
    <w:rsid w:val="00833817"/>
    <w:rsid w:val="00836998"/>
    <w:rsid w:val="00845D34"/>
    <w:rsid w:val="00846E32"/>
    <w:rsid w:val="008477B4"/>
    <w:rsid w:val="00853299"/>
    <w:rsid w:val="00856D56"/>
    <w:rsid w:val="00866269"/>
    <w:rsid w:val="00866E1A"/>
    <w:rsid w:val="00867C9E"/>
    <w:rsid w:val="008872F1"/>
    <w:rsid w:val="0089121C"/>
    <w:rsid w:val="008A3A68"/>
    <w:rsid w:val="008B1776"/>
    <w:rsid w:val="008C1531"/>
    <w:rsid w:val="008C3C42"/>
    <w:rsid w:val="008C6282"/>
    <w:rsid w:val="008D1CDE"/>
    <w:rsid w:val="008D26FC"/>
    <w:rsid w:val="008D3091"/>
    <w:rsid w:val="008E15B2"/>
    <w:rsid w:val="008E2C4B"/>
    <w:rsid w:val="008E5A63"/>
    <w:rsid w:val="008F243E"/>
    <w:rsid w:val="008F601A"/>
    <w:rsid w:val="008F69D6"/>
    <w:rsid w:val="00900E5D"/>
    <w:rsid w:val="00901B23"/>
    <w:rsid w:val="0090299B"/>
    <w:rsid w:val="00904927"/>
    <w:rsid w:val="00912735"/>
    <w:rsid w:val="0091273E"/>
    <w:rsid w:val="00912A31"/>
    <w:rsid w:val="009134FD"/>
    <w:rsid w:val="00913F81"/>
    <w:rsid w:val="00916D29"/>
    <w:rsid w:val="0092048C"/>
    <w:rsid w:val="009311B4"/>
    <w:rsid w:val="00934DF5"/>
    <w:rsid w:val="00940740"/>
    <w:rsid w:val="009415CE"/>
    <w:rsid w:val="0094225A"/>
    <w:rsid w:val="009451A3"/>
    <w:rsid w:val="00953406"/>
    <w:rsid w:val="0095383C"/>
    <w:rsid w:val="00962504"/>
    <w:rsid w:val="009644E6"/>
    <w:rsid w:val="00965E28"/>
    <w:rsid w:val="0097502F"/>
    <w:rsid w:val="00980765"/>
    <w:rsid w:val="00982C08"/>
    <w:rsid w:val="00985C16"/>
    <w:rsid w:val="00986F99"/>
    <w:rsid w:val="009934FE"/>
    <w:rsid w:val="009A2F9E"/>
    <w:rsid w:val="009A51C1"/>
    <w:rsid w:val="009B2502"/>
    <w:rsid w:val="009B2E5A"/>
    <w:rsid w:val="009B6413"/>
    <w:rsid w:val="009B7898"/>
    <w:rsid w:val="009C3B63"/>
    <w:rsid w:val="009D2223"/>
    <w:rsid w:val="009D37D4"/>
    <w:rsid w:val="009E3230"/>
    <w:rsid w:val="009F0030"/>
    <w:rsid w:val="009F3A55"/>
    <w:rsid w:val="009F631A"/>
    <w:rsid w:val="00A02438"/>
    <w:rsid w:val="00A06CCA"/>
    <w:rsid w:val="00A0752A"/>
    <w:rsid w:val="00A1656D"/>
    <w:rsid w:val="00A231D9"/>
    <w:rsid w:val="00A23250"/>
    <w:rsid w:val="00A24965"/>
    <w:rsid w:val="00A34DE7"/>
    <w:rsid w:val="00A44770"/>
    <w:rsid w:val="00A63E9A"/>
    <w:rsid w:val="00A67B09"/>
    <w:rsid w:val="00A77D39"/>
    <w:rsid w:val="00A85101"/>
    <w:rsid w:val="00A868F0"/>
    <w:rsid w:val="00A86CD3"/>
    <w:rsid w:val="00A903CE"/>
    <w:rsid w:val="00A92CE4"/>
    <w:rsid w:val="00A945CE"/>
    <w:rsid w:val="00A95389"/>
    <w:rsid w:val="00AA3E8E"/>
    <w:rsid w:val="00AB6B32"/>
    <w:rsid w:val="00AC3FBF"/>
    <w:rsid w:val="00AC6E16"/>
    <w:rsid w:val="00AC7361"/>
    <w:rsid w:val="00AD38C4"/>
    <w:rsid w:val="00AD4362"/>
    <w:rsid w:val="00AD78C6"/>
    <w:rsid w:val="00AE42DA"/>
    <w:rsid w:val="00AE4C19"/>
    <w:rsid w:val="00AE535B"/>
    <w:rsid w:val="00AF60EF"/>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04C5"/>
    <w:rsid w:val="00B83164"/>
    <w:rsid w:val="00B862DB"/>
    <w:rsid w:val="00B93D18"/>
    <w:rsid w:val="00B94128"/>
    <w:rsid w:val="00B95D25"/>
    <w:rsid w:val="00BA2863"/>
    <w:rsid w:val="00BB1AE2"/>
    <w:rsid w:val="00BB2E22"/>
    <w:rsid w:val="00BB6A95"/>
    <w:rsid w:val="00BC0531"/>
    <w:rsid w:val="00BC5172"/>
    <w:rsid w:val="00BC7756"/>
    <w:rsid w:val="00BD2C5A"/>
    <w:rsid w:val="00BD5044"/>
    <w:rsid w:val="00BE000C"/>
    <w:rsid w:val="00BF736E"/>
    <w:rsid w:val="00C0210E"/>
    <w:rsid w:val="00C12593"/>
    <w:rsid w:val="00C16E95"/>
    <w:rsid w:val="00C175A4"/>
    <w:rsid w:val="00C22E04"/>
    <w:rsid w:val="00C23C04"/>
    <w:rsid w:val="00C242F2"/>
    <w:rsid w:val="00C315FC"/>
    <w:rsid w:val="00C328A0"/>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C68D9"/>
    <w:rsid w:val="00CE58B2"/>
    <w:rsid w:val="00CF01E6"/>
    <w:rsid w:val="00CF1FE2"/>
    <w:rsid w:val="00CF64B5"/>
    <w:rsid w:val="00D05B67"/>
    <w:rsid w:val="00D155AE"/>
    <w:rsid w:val="00D16C41"/>
    <w:rsid w:val="00D32E69"/>
    <w:rsid w:val="00D35A9B"/>
    <w:rsid w:val="00D37CCB"/>
    <w:rsid w:val="00D43636"/>
    <w:rsid w:val="00D517EB"/>
    <w:rsid w:val="00D5409B"/>
    <w:rsid w:val="00D56F7B"/>
    <w:rsid w:val="00D57D76"/>
    <w:rsid w:val="00D635C0"/>
    <w:rsid w:val="00D6369A"/>
    <w:rsid w:val="00D678FB"/>
    <w:rsid w:val="00D8050D"/>
    <w:rsid w:val="00D8081A"/>
    <w:rsid w:val="00D83865"/>
    <w:rsid w:val="00D85E02"/>
    <w:rsid w:val="00D86E33"/>
    <w:rsid w:val="00D929AA"/>
    <w:rsid w:val="00DA582B"/>
    <w:rsid w:val="00DA6F10"/>
    <w:rsid w:val="00DB45B9"/>
    <w:rsid w:val="00DB56AB"/>
    <w:rsid w:val="00DB6331"/>
    <w:rsid w:val="00DC02EE"/>
    <w:rsid w:val="00DC1B00"/>
    <w:rsid w:val="00DC2D52"/>
    <w:rsid w:val="00DC3228"/>
    <w:rsid w:val="00DC35A8"/>
    <w:rsid w:val="00DC576A"/>
    <w:rsid w:val="00DD6646"/>
    <w:rsid w:val="00DE3907"/>
    <w:rsid w:val="00DF60C5"/>
    <w:rsid w:val="00E03F8D"/>
    <w:rsid w:val="00E104C9"/>
    <w:rsid w:val="00E20257"/>
    <w:rsid w:val="00E27F78"/>
    <w:rsid w:val="00E32C81"/>
    <w:rsid w:val="00E370E7"/>
    <w:rsid w:val="00E5010F"/>
    <w:rsid w:val="00E50500"/>
    <w:rsid w:val="00E53FDC"/>
    <w:rsid w:val="00E6063B"/>
    <w:rsid w:val="00E63B3E"/>
    <w:rsid w:val="00E6461E"/>
    <w:rsid w:val="00E653CC"/>
    <w:rsid w:val="00E75826"/>
    <w:rsid w:val="00E758B3"/>
    <w:rsid w:val="00EA28A2"/>
    <w:rsid w:val="00EA5086"/>
    <w:rsid w:val="00EA5D08"/>
    <w:rsid w:val="00EB26C4"/>
    <w:rsid w:val="00EC23F1"/>
    <w:rsid w:val="00EC7328"/>
    <w:rsid w:val="00ED543E"/>
    <w:rsid w:val="00EE119F"/>
    <w:rsid w:val="00EE21ED"/>
    <w:rsid w:val="00EF03DE"/>
    <w:rsid w:val="00EF2DDC"/>
    <w:rsid w:val="00F0078E"/>
    <w:rsid w:val="00F02C4D"/>
    <w:rsid w:val="00F04209"/>
    <w:rsid w:val="00F143BD"/>
    <w:rsid w:val="00F1440C"/>
    <w:rsid w:val="00F333E2"/>
    <w:rsid w:val="00F346C9"/>
    <w:rsid w:val="00F358F9"/>
    <w:rsid w:val="00F3592D"/>
    <w:rsid w:val="00F37895"/>
    <w:rsid w:val="00F43667"/>
    <w:rsid w:val="00F44D5D"/>
    <w:rsid w:val="00F50A82"/>
    <w:rsid w:val="00F53711"/>
    <w:rsid w:val="00F53D72"/>
    <w:rsid w:val="00F53E1A"/>
    <w:rsid w:val="00F61E15"/>
    <w:rsid w:val="00F62E0C"/>
    <w:rsid w:val="00F672E9"/>
    <w:rsid w:val="00F75165"/>
    <w:rsid w:val="00F762D0"/>
    <w:rsid w:val="00F82498"/>
    <w:rsid w:val="00F83EB4"/>
    <w:rsid w:val="00F967D7"/>
    <w:rsid w:val="00FA3513"/>
    <w:rsid w:val="00FA54A1"/>
    <w:rsid w:val="00FA7018"/>
    <w:rsid w:val="00FB3B49"/>
    <w:rsid w:val="00FC5883"/>
    <w:rsid w:val="00FD21EE"/>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0AF"/>
  </w:style>
  <w:style w:type="paragraph" w:styleId="Heading1">
    <w:name w:val="heading 1"/>
    <w:basedOn w:val="Normal"/>
    <w:next w:val="Normal"/>
    <w:link w:val="Heading1Char"/>
    <w:uiPriority w:val="9"/>
    <w:qFormat/>
    <w:locked/>
    <w:rsid w:val="007C30AF"/>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7C30A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locked/>
    <w:rsid w:val="007C30AF"/>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locked/>
    <w:rsid w:val="007C30A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locked/>
    <w:rsid w:val="007C30AF"/>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locked/>
    <w:rsid w:val="007C30AF"/>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locked/>
    <w:rsid w:val="007C30AF"/>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locked/>
    <w:rsid w:val="007C30AF"/>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locked/>
    <w:rsid w:val="007C30AF"/>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7C30AF"/>
    <w:rPr>
      <w:b/>
      <w:bCs/>
      <w:smallCaps/>
      <w:spacing w:val="5"/>
      <w:u w:val="single"/>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uiPriority w:val="9"/>
    <w:rsid w:val="007C30AF"/>
    <w:rPr>
      <w:rFonts w:asciiTheme="majorHAnsi" w:eastAsiaTheme="majorEastAsia" w:hAnsiTheme="majorHAnsi" w:cstheme="majorBidi"/>
      <w:color w:val="365F91" w:themeColor="accent1" w:themeShade="BF"/>
      <w:sz w:val="32"/>
      <w:szCs w:val="32"/>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uiPriority w:val="9"/>
    <w:semiHidden/>
    <w:rsid w:val="007C30AF"/>
    <w:rPr>
      <w:rFonts w:asciiTheme="majorHAnsi" w:eastAsiaTheme="majorEastAsia" w:hAnsiTheme="majorHAnsi" w:cstheme="majorBidi"/>
      <w:color w:val="404040" w:themeColor="text1" w:themeTint="BF"/>
      <w:sz w:val="28"/>
      <w:szCs w:val="28"/>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color w:val="7030A0"/>
      <w:sz w:val="20"/>
      <w:szCs w:val="20"/>
    </w:rPr>
  </w:style>
  <w:style w:type="character" w:customStyle="1" w:styleId="Heading3Char">
    <w:name w:val="Heading 3 Char"/>
    <w:basedOn w:val="DefaultParagraphFont"/>
    <w:link w:val="Heading3"/>
    <w:uiPriority w:val="9"/>
    <w:semiHidden/>
    <w:rsid w:val="007C30AF"/>
    <w:rPr>
      <w:rFonts w:asciiTheme="majorHAnsi" w:eastAsiaTheme="majorEastAsia" w:hAnsiTheme="majorHAnsi" w:cstheme="majorBidi"/>
      <w:color w:val="1F497D" w:themeColor="text2"/>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uiPriority w:val="9"/>
    <w:semiHidden/>
    <w:rsid w:val="007C30AF"/>
    <w:rPr>
      <w:rFonts w:asciiTheme="majorHAnsi" w:eastAsiaTheme="majorEastAsia" w:hAnsiTheme="majorHAnsi" w:cstheme="majorBidi"/>
      <w:sz w:val="22"/>
      <w:szCs w:val="22"/>
    </w:rPr>
  </w:style>
  <w:style w:type="character" w:customStyle="1" w:styleId="Style3Char">
    <w:name w:val="Style3 Char"/>
    <w:basedOn w:val="Heading4Char"/>
    <w:link w:val="Style3"/>
    <w:rsid w:val="00986F99"/>
    <w:rPr>
      <w:rFonts w:ascii="Arial" w:eastAsiaTheme="majorEastAsia" w:hAnsi="Arial" w:cs="Arial"/>
      <w:b/>
      <w:i/>
      <w:iCs w:val="0"/>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semiHidden/>
    <w:rsid w:val="007C30AF"/>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7C30AF"/>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7C30AF"/>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7C30AF"/>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7C30AF"/>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locked/>
    <w:rsid w:val="007C30A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locked/>
    <w:rsid w:val="007C30AF"/>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7C30AF"/>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locked/>
    <w:rsid w:val="007C30A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C30AF"/>
    <w:rPr>
      <w:rFonts w:asciiTheme="majorHAnsi" w:eastAsiaTheme="majorEastAsia" w:hAnsiTheme="majorHAnsi" w:cstheme="majorBidi"/>
      <w:sz w:val="24"/>
      <w:szCs w:val="24"/>
    </w:rPr>
  </w:style>
  <w:style w:type="character" w:styleId="Strong">
    <w:name w:val="Strong"/>
    <w:basedOn w:val="DefaultParagraphFont"/>
    <w:uiPriority w:val="22"/>
    <w:qFormat/>
    <w:locked/>
    <w:rsid w:val="007C30AF"/>
    <w:rPr>
      <w:b/>
      <w:bCs/>
    </w:rPr>
  </w:style>
  <w:style w:type="character" w:styleId="Emphasis">
    <w:name w:val="Emphasis"/>
    <w:basedOn w:val="DefaultParagraphFont"/>
    <w:uiPriority w:val="20"/>
    <w:qFormat/>
    <w:locked/>
    <w:rsid w:val="007C30AF"/>
    <w:rPr>
      <w:i/>
      <w:iCs/>
    </w:rPr>
  </w:style>
  <w:style w:type="paragraph" w:styleId="NoSpacing">
    <w:name w:val="No Spacing"/>
    <w:link w:val="NoSpacingChar"/>
    <w:uiPriority w:val="1"/>
    <w:qFormat/>
    <w:rsid w:val="007C30AF"/>
    <w:pPr>
      <w:spacing w:after="0" w:line="240" w:lineRule="auto"/>
    </w:pPr>
  </w:style>
  <w:style w:type="paragraph" w:styleId="Quote">
    <w:name w:val="Quote"/>
    <w:basedOn w:val="Normal"/>
    <w:next w:val="Normal"/>
    <w:link w:val="QuoteChar"/>
    <w:uiPriority w:val="29"/>
    <w:qFormat/>
    <w:rsid w:val="007C30A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C30AF"/>
    <w:rPr>
      <w:i/>
      <w:iCs/>
      <w:color w:val="404040" w:themeColor="text1" w:themeTint="BF"/>
    </w:rPr>
  </w:style>
  <w:style w:type="paragraph" w:styleId="IntenseQuote">
    <w:name w:val="Intense Quote"/>
    <w:basedOn w:val="Normal"/>
    <w:next w:val="Normal"/>
    <w:link w:val="IntenseQuoteChar"/>
    <w:uiPriority w:val="30"/>
    <w:qFormat/>
    <w:rsid w:val="007C30AF"/>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C30AF"/>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7C30AF"/>
    <w:rPr>
      <w:i/>
      <w:iCs/>
      <w:color w:val="404040" w:themeColor="text1" w:themeTint="BF"/>
    </w:rPr>
  </w:style>
  <w:style w:type="character" w:styleId="IntenseEmphasis">
    <w:name w:val="Intense Emphasis"/>
    <w:basedOn w:val="DefaultParagraphFont"/>
    <w:uiPriority w:val="21"/>
    <w:qFormat/>
    <w:rsid w:val="007C30AF"/>
    <w:rPr>
      <w:b/>
      <w:bCs/>
      <w:i/>
      <w:iCs/>
    </w:rPr>
  </w:style>
  <w:style w:type="character" w:styleId="SubtleReference">
    <w:name w:val="Subtle Reference"/>
    <w:basedOn w:val="DefaultParagraphFont"/>
    <w:uiPriority w:val="31"/>
    <w:qFormat/>
    <w:rsid w:val="007C30AF"/>
    <w:rPr>
      <w:smallCaps/>
      <w:color w:val="404040" w:themeColor="text1" w:themeTint="BF"/>
      <w:u w:val="single" w:color="7F7F7F" w:themeColor="text1" w:themeTint="80"/>
    </w:rPr>
  </w:style>
  <w:style w:type="character" w:styleId="BookTitle">
    <w:name w:val="Book Title"/>
    <w:basedOn w:val="DefaultParagraphFont"/>
    <w:uiPriority w:val="33"/>
    <w:qFormat/>
    <w:rsid w:val="007C30AF"/>
    <w:rPr>
      <w:b/>
      <w:bCs/>
      <w:smallCaps/>
    </w:rPr>
  </w:style>
  <w:style w:type="paragraph" w:styleId="TOCHeading">
    <w:name w:val="TOC Heading"/>
    <w:basedOn w:val="Heading1"/>
    <w:next w:val="Normal"/>
    <w:uiPriority w:val="39"/>
    <w:semiHidden/>
    <w:unhideWhenUsed/>
    <w:qFormat/>
    <w:rsid w:val="007C30AF"/>
    <w:pPr>
      <w:outlineLvl w:val="9"/>
    </w:pPr>
  </w:style>
  <w:style w:type="paragraph" w:styleId="NormalWeb">
    <w:name w:val="Normal (Web)"/>
    <w:basedOn w:val="Normal"/>
    <w:uiPriority w:val="99"/>
    <w:unhideWhenUsed/>
    <w:rsid w:val="00B93D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5BEB"/>
    <w:pPr>
      <w:widowControl w:val="0"/>
      <w:spacing w:after="80" w:line="240" w:lineRule="auto"/>
      <w:ind w:left="720"/>
      <w:contextualSpacing/>
    </w:pPr>
    <w:rPr>
      <w:rFonts w:eastAsiaTheme="minorHAnsi"/>
      <w:sz w:val="22"/>
      <w:szCs w:val="22"/>
      <w:lang w:eastAsia="en-US"/>
    </w:rPr>
  </w:style>
  <w:style w:type="character" w:customStyle="1" w:styleId="ui-provider">
    <w:name w:val="ui-provider"/>
    <w:basedOn w:val="DefaultParagraphFont"/>
    <w:rsid w:val="005D5BEB"/>
  </w:style>
  <w:style w:type="character" w:customStyle="1" w:styleId="NoSpacingChar">
    <w:name w:val="No Spacing Char"/>
    <w:basedOn w:val="DefaultParagraphFont"/>
    <w:link w:val="NoSpacing"/>
    <w:uiPriority w:val="1"/>
    <w:rsid w:val="00110DA6"/>
  </w:style>
  <w:style w:type="paragraph" w:customStyle="1" w:styleId="WelcomeText">
    <w:name w:val="Welcome Text"/>
    <w:basedOn w:val="Normal"/>
    <w:qFormat/>
    <w:rsid w:val="00110DA6"/>
    <w:pPr>
      <w:spacing w:before="520" w:after="0" w:line="240" w:lineRule="auto"/>
      <w:contextualSpacing/>
      <w:jc w:val="center"/>
    </w:pPr>
    <w:rPr>
      <w:rFonts w:eastAsia="Times New Roman" w:cs="Arial"/>
      <w:noProof/>
      <w:color w:val="FFFFFF" w:themeColor="background1"/>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9736">
      <w:bodyDiv w:val="1"/>
      <w:marLeft w:val="0"/>
      <w:marRight w:val="0"/>
      <w:marTop w:val="0"/>
      <w:marBottom w:val="0"/>
      <w:divBdr>
        <w:top w:val="none" w:sz="0" w:space="0" w:color="auto"/>
        <w:left w:val="none" w:sz="0" w:space="0" w:color="auto"/>
        <w:bottom w:val="none" w:sz="0" w:space="0" w:color="auto"/>
        <w:right w:val="none" w:sz="0" w:space="0" w:color="auto"/>
      </w:divBdr>
    </w:div>
    <w:div w:id="345136177">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8264121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89974574">
      <w:bodyDiv w:val="1"/>
      <w:marLeft w:val="0"/>
      <w:marRight w:val="0"/>
      <w:marTop w:val="0"/>
      <w:marBottom w:val="0"/>
      <w:divBdr>
        <w:top w:val="none" w:sz="0" w:space="0" w:color="auto"/>
        <w:left w:val="none" w:sz="0" w:space="0" w:color="auto"/>
        <w:bottom w:val="none" w:sz="0" w:space="0" w:color="auto"/>
        <w:right w:val="none" w:sz="0" w:space="0" w:color="auto"/>
      </w:divBdr>
    </w:div>
    <w:div w:id="1325282530">
      <w:bodyDiv w:val="1"/>
      <w:marLeft w:val="0"/>
      <w:marRight w:val="0"/>
      <w:marTop w:val="0"/>
      <w:marBottom w:val="0"/>
      <w:divBdr>
        <w:top w:val="none" w:sz="0" w:space="0" w:color="auto"/>
        <w:left w:val="none" w:sz="0" w:space="0" w:color="auto"/>
        <w:bottom w:val="none" w:sz="0" w:space="0" w:color="auto"/>
        <w:right w:val="none" w:sz="0" w:space="0" w:color="auto"/>
      </w:divBdr>
    </w:div>
    <w:div w:id="1569924037">
      <w:bodyDiv w:val="1"/>
      <w:marLeft w:val="0"/>
      <w:marRight w:val="0"/>
      <w:marTop w:val="0"/>
      <w:marBottom w:val="0"/>
      <w:divBdr>
        <w:top w:val="none" w:sz="0" w:space="0" w:color="auto"/>
        <w:left w:val="none" w:sz="0" w:space="0" w:color="auto"/>
        <w:bottom w:val="none" w:sz="0" w:space="0" w:color="auto"/>
        <w:right w:val="none" w:sz="0" w:space="0" w:color="auto"/>
      </w:divBdr>
    </w:div>
    <w:div w:id="163154874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7586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hyperlink" Target="mailto:referral.healthierheroes@outlook.com" TargetMode="External"/><Relationship Id="rId39" Type="http://schemas.openxmlformats.org/officeDocument/2006/relationships/image" Target="media/image8.png"/><Relationship Id="rId21" Type="http://schemas.openxmlformats.org/officeDocument/2006/relationships/footer" Target="footer7.xml"/><Relationship Id="rId34" Type="http://schemas.openxmlformats.org/officeDocument/2006/relationships/image" Target="cid:image001.png@01D9C38B.763AB650" TargetMode="External"/><Relationship Id="rId42"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mailto:opnova@forcesemployment.org.uk"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MVVTeam@lscft.nhs.uk" TargetMode="External"/><Relationship Id="rId32" Type="http://schemas.openxmlformats.org/officeDocument/2006/relationships/hyperlink" Target="mailto:ENW.Region@ssafa.org.uk" TargetMode="External"/><Relationship Id="rId37" Type="http://schemas.openxmlformats.org/officeDocument/2006/relationships/image" Target="media/image7.jpeg"/><Relationship Id="rId40"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england.nhs.uk/" TargetMode="External"/><Relationship Id="rId36" Type="http://schemas.openxmlformats.org/officeDocument/2006/relationships/image" Target="cid:image001.png@01D9C39F.27415630"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mailto:enquiries@careaftercombat.org"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yperlink" Target="mailto:info@veteranshq.org.uk" TargetMode="External"/><Relationship Id="rId30" Type="http://schemas.openxmlformats.org/officeDocument/2006/relationships/hyperlink" Target="mailto:opnova@forcesemployment.cjsm.net" TargetMode="External"/><Relationship Id="rId35" Type="http://schemas.openxmlformats.org/officeDocument/2006/relationships/image" Target="media/image6.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hyperlink" Target="tel:01282966730" TargetMode="External"/><Relationship Id="rId33" Type="http://schemas.openxmlformats.org/officeDocument/2006/relationships/image" Target="media/image5.png"/><Relationship Id="rId38"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22</Pages>
  <Words>6302</Words>
  <Characters>35356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41575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2023-10-13T11:16:00Z</dcterms:created>
  <dcterms:modified xsi:type="dcterms:W3CDTF">2023-10-23T11:30:00Z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f199e5ce-74b9-4f55-9a70-2eed142e80cb_Enabled">
    <vt:lpwstr>true</vt:lpwstr>
  </property>
  <property fmtid="{D5CDD505-2E9C-101B-9397-08002B2CF9AE}" pid="5" name="MSIP_Label_f199e5ce-74b9-4f55-9a70-2eed142e80cb_SetDate">
    <vt:lpwstr>2023-09-18T10:00:56Z</vt:lpwstr>
  </property>
  <property fmtid="{D5CDD505-2E9C-101B-9397-08002B2CF9AE}" pid="6" name="MSIP_Label_f199e5ce-74b9-4f55-9a70-2eed142e80cb_Method">
    <vt:lpwstr>Standard</vt:lpwstr>
  </property>
  <property fmtid="{D5CDD505-2E9C-101B-9397-08002B2CF9AE}" pid="7" name="MSIP_Label_f199e5ce-74b9-4f55-9a70-2eed142e80cb_Name">
    <vt:lpwstr>OFFICIA</vt:lpwstr>
  </property>
  <property fmtid="{D5CDD505-2E9C-101B-9397-08002B2CF9AE}" pid="8" name="MSIP_Label_f199e5ce-74b9-4f55-9a70-2eed142e80cb_SiteId">
    <vt:lpwstr>5c524f10-3c77-423d-8c82-842fc2a22afb</vt:lpwstr>
  </property>
  <property fmtid="{D5CDD505-2E9C-101B-9397-08002B2CF9AE}" pid="9" name="MSIP_Label_f199e5ce-74b9-4f55-9a70-2eed142e80cb_ActionId">
    <vt:lpwstr>b06ea35b-0563-4803-82d3-e5cad4053892</vt:lpwstr>
  </property>
  <property fmtid="{D5CDD505-2E9C-101B-9397-08002B2CF9AE}" pid="10" name="MSIP_Label_f199e5ce-74b9-4f55-9a70-2eed142e80cb_ContentBits">
    <vt:lpwstr>0</vt:lpwstr>
  </property>
</Properties>
</file>