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7216"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6A0891E" w:rsidR="003C0362" w:rsidRPr="00D5409B" w:rsidRDefault="000C2022" w:rsidP="00D259BA">
      <w:pPr>
        <w:pStyle w:val="Heading1"/>
        <w:jc w:val="center"/>
        <w:rPr>
          <w:rStyle w:val="IntenseReference"/>
          <w:b w:val="0"/>
          <w:bCs w:val="0"/>
          <w:smallCaps w:val="0"/>
          <w:color w:val="7030A0"/>
          <w:spacing w:val="0"/>
        </w:rPr>
      </w:pPr>
      <w:r>
        <w:rPr>
          <w:rStyle w:val="IntenseReference"/>
          <w:b w:val="0"/>
          <w:bCs w:val="0"/>
          <w:smallCaps w:val="0"/>
          <w:color w:val="7030A0"/>
          <w:spacing w:val="0"/>
        </w:rPr>
        <w:t xml:space="preserve">South Wales </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590C0FE7" w14:textId="77777777" w:rsidR="009311B4" w:rsidRDefault="003C0362" w:rsidP="006A2849">
      <w:pPr>
        <w:pStyle w:val="Heading1"/>
        <w:jc w:val="center"/>
      </w:pPr>
      <w:r w:rsidRPr="0069414D">
        <w:t>Annual Report</w:t>
      </w:r>
    </w:p>
    <w:p w14:paraId="0966489C" w14:textId="77777777" w:rsidR="00D259BA" w:rsidRDefault="00D259BA" w:rsidP="00D259BA"/>
    <w:p w14:paraId="0C50DCB0" w14:textId="18C7F97C" w:rsidR="00D259BA" w:rsidRPr="006A2849" w:rsidRDefault="00D259BA" w:rsidP="00D259BA">
      <w:pPr>
        <w:rPr>
          <w:b/>
          <w:bCs/>
          <w:sz w:val="96"/>
          <w:szCs w:val="96"/>
        </w:rPr>
        <w:sectPr w:rsidR="00D259BA" w:rsidRPr="006A2849" w:rsidSect="00740AED">
          <w:footerReference w:type="even" r:id="rId13"/>
          <w:footerReference w:type="default" r:id="rId14"/>
          <w:footerReference w:type="first" r:id="rId15"/>
          <w:pgSz w:w="11905" w:h="16837" w:code="9"/>
          <w:pgMar w:top="720" w:right="720" w:bottom="720" w:left="0" w:header="720" w:footer="567" w:gutter="0"/>
          <w:cols w:space="720"/>
          <w:noEndnote/>
        </w:sectPr>
      </w:pPr>
      <w:r>
        <w:t xml:space="preserve"> </w:t>
      </w:r>
      <w:r w:rsidR="006A2849">
        <w:t xml:space="preserve">                                                        </w:t>
      </w:r>
      <w:r w:rsidR="006A2849" w:rsidRPr="006A2849">
        <w:rPr>
          <w:b/>
          <w:bCs/>
          <w:color w:val="7030A0"/>
          <w:sz w:val="96"/>
          <w:szCs w:val="96"/>
        </w:rPr>
        <w:t>2022-2023</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0D0AA35" w14:textId="201E8767" w:rsidR="00297F61" w:rsidRDefault="00297F61" w:rsidP="008D1CDE">
      <w:pPr>
        <w:pStyle w:val="Style1"/>
      </w:pPr>
    </w:p>
    <w:p w14:paraId="4E3D2D38" w14:textId="68AFEB89" w:rsidR="00297F61" w:rsidRDefault="00297F61" w:rsidP="008D1CDE">
      <w:pPr>
        <w:pStyle w:val="Style1"/>
      </w:pPr>
      <w:r>
        <w:rPr>
          <w:noProof/>
        </w:rPr>
        <w:drawing>
          <wp:inline distT="0" distB="0" distL="0" distR="0" wp14:anchorId="04C143DB" wp14:editId="2010010B">
            <wp:extent cx="3093720" cy="2455545"/>
            <wp:effectExtent l="0" t="0" r="0" b="1905"/>
            <wp:docPr id="3" name="Picture 3" descr="Assistant Chief Constable Jason Davies in unifor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ssistant Chief Constable Jason Davies in uniform&#10;&#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3720" cy="2455545"/>
                    </a:xfrm>
                    <a:prstGeom prst="rect">
                      <a:avLst/>
                    </a:prstGeom>
                    <a:noFill/>
                    <a:ln>
                      <a:noFill/>
                    </a:ln>
                  </pic:spPr>
                </pic:pic>
              </a:graphicData>
            </a:graphic>
          </wp:inline>
        </w:drawing>
      </w:r>
    </w:p>
    <w:p w14:paraId="3FEBDAAF" w14:textId="7EDE4A11" w:rsidR="00297F61" w:rsidRPr="00304135" w:rsidRDefault="00297F61" w:rsidP="008D1CDE">
      <w:pPr>
        <w:pStyle w:val="Style1"/>
        <w:rPr>
          <w:color w:val="auto"/>
          <w:sz w:val="32"/>
          <w:szCs w:val="32"/>
        </w:rPr>
      </w:pPr>
      <w:r w:rsidRPr="00304135">
        <w:rPr>
          <w:color w:val="auto"/>
          <w:sz w:val="32"/>
          <w:szCs w:val="32"/>
        </w:rPr>
        <w:t xml:space="preserve">ACC Jason </w:t>
      </w:r>
      <w:r w:rsidR="00EC0270" w:rsidRPr="00304135">
        <w:rPr>
          <w:color w:val="auto"/>
          <w:sz w:val="32"/>
          <w:szCs w:val="32"/>
        </w:rPr>
        <w:t>Davies,</w:t>
      </w:r>
      <w:r w:rsidR="00642248">
        <w:rPr>
          <w:color w:val="auto"/>
          <w:sz w:val="32"/>
          <w:szCs w:val="32"/>
        </w:rPr>
        <w:t xml:space="preserve"> Chair of the Stra</w:t>
      </w:r>
      <w:r w:rsidR="00EC0270">
        <w:rPr>
          <w:color w:val="auto"/>
          <w:sz w:val="32"/>
          <w:szCs w:val="32"/>
        </w:rPr>
        <w:t>tegic Management Board</w:t>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6CA5489B" w14:textId="77777777" w:rsidR="00297F61" w:rsidRDefault="00297F61" w:rsidP="00297F61">
      <w:pPr>
        <w:jc w:val="both"/>
        <w:rPr>
          <w:rFonts w:ascii="Arial" w:hAnsi="Arial" w:cs="Arial"/>
        </w:rPr>
      </w:pPr>
      <w:r w:rsidRPr="00987BBB">
        <w:rPr>
          <w:rFonts w:ascii="Arial" w:hAnsi="Arial" w:cs="Arial"/>
        </w:rPr>
        <w:t xml:space="preserve">As Chair of </w:t>
      </w:r>
      <w:r>
        <w:rPr>
          <w:rFonts w:ascii="Arial" w:hAnsi="Arial" w:cs="Arial"/>
        </w:rPr>
        <w:t>the South Wales Multi Agency Public Protection Arrangements ‘</w:t>
      </w:r>
      <w:r w:rsidRPr="00987BBB">
        <w:rPr>
          <w:rFonts w:ascii="Arial" w:hAnsi="Arial" w:cs="Arial"/>
        </w:rPr>
        <w:t>Strategic Management Board</w:t>
      </w:r>
      <w:r>
        <w:rPr>
          <w:rFonts w:ascii="Arial" w:hAnsi="Arial" w:cs="Arial"/>
        </w:rPr>
        <w:t>’</w:t>
      </w:r>
      <w:r w:rsidRPr="00987BBB">
        <w:rPr>
          <w:rFonts w:ascii="Arial" w:hAnsi="Arial" w:cs="Arial"/>
        </w:rPr>
        <w:t xml:space="preserve">, I am delighted to share with you </w:t>
      </w:r>
      <w:r>
        <w:rPr>
          <w:rFonts w:ascii="Arial" w:hAnsi="Arial" w:cs="Arial"/>
        </w:rPr>
        <w:t xml:space="preserve">our annual report 2022-23. </w:t>
      </w:r>
    </w:p>
    <w:p w14:paraId="1BDF661C" w14:textId="77777777" w:rsidR="00297F61" w:rsidRDefault="00297F61" w:rsidP="00297F61">
      <w:pPr>
        <w:jc w:val="both"/>
        <w:rPr>
          <w:rFonts w:ascii="Arial" w:hAnsi="Arial" w:cs="Arial"/>
        </w:rPr>
      </w:pPr>
      <w:r w:rsidRPr="00987BBB">
        <w:rPr>
          <w:rFonts w:ascii="Arial" w:hAnsi="Arial" w:cs="Arial"/>
        </w:rPr>
        <w:t>The report outlines the work of MAPPA in the South Wales region in protecting local communities from the sexual and violent offenders who pose the highest risk of h</w:t>
      </w:r>
      <w:r>
        <w:rPr>
          <w:rFonts w:ascii="Arial" w:hAnsi="Arial" w:cs="Arial"/>
        </w:rPr>
        <w:t>arm</w:t>
      </w:r>
      <w:r w:rsidRPr="00987BBB">
        <w:rPr>
          <w:rFonts w:ascii="Arial" w:hAnsi="Arial" w:cs="Arial"/>
        </w:rPr>
        <w:t>. </w:t>
      </w:r>
    </w:p>
    <w:p w14:paraId="645D0721" w14:textId="77777777" w:rsidR="00297F61" w:rsidRDefault="00297F61" w:rsidP="00297F61">
      <w:pPr>
        <w:jc w:val="both"/>
        <w:rPr>
          <w:rFonts w:ascii="Arial" w:hAnsi="Arial" w:cs="Arial"/>
        </w:rPr>
      </w:pPr>
    </w:p>
    <w:p w14:paraId="5FE7575A" w14:textId="77777777" w:rsidR="00297F61" w:rsidRDefault="00297F61" w:rsidP="00297F61">
      <w:pPr>
        <w:jc w:val="both"/>
        <w:rPr>
          <w:rFonts w:ascii="Arial" w:hAnsi="Arial" w:cs="Arial"/>
        </w:rPr>
      </w:pPr>
      <w:r w:rsidRPr="00987BBB">
        <w:rPr>
          <w:rFonts w:ascii="Arial" w:hAnsi="Arial" w:cs="Arial"/>
        </w:rPr>
        <w:t>The responsible authorities for MAPPA</w:t>
      </w:r>
      <w:r>
        <w:rPr>
          <w:rFonts w:ascii="Arial" w:hAnsi="Arial" w:cs="Arial"/>
        </w:rPr>
        <w:t>,</w:t>
      </w:r>
      <w:r w:rsidRPr="00987BBB">
        <w:rPr>
          <w:rFonts w:ascii="Arial" w:hAnsi="Arial" w:cs="Arial"/>
        </w:rPr>
        <w:t xml:space="preserve"> the Police, Probation</w:t>
      </w:r>
      <w:r>
        <w:rPr>
          <w:rFonts w:ascii="Arial" w:hAnsi="Arial" w:cs="Arial"/>
        </w:rPr>
        <w:t>,</w:t>
      </w:r>
      <w:r w:rsidRPr="00987BBB">
        <w:rPr>
          <w:rFonts w:ascii="Arial" w:hAnsi="Arial" w:cs="Arial"/>
        </w:rPr>
        <w:t xml:space="preserve"> and Prison Service are supported by a range of agencies, including health and social care as well as housing providers who have a duty to co-operate. </w:t>
      </w:r>
      <w:r>
        <w:rPr>
          <w:rFonts w:ascii="Arial" w:hAnsi="Arial" w:cs="Arial"/>
        </w:rPr>
        <w:t>It is the collaboration of these agencies that provide the foundations for robust information sharing and individual tools that contribute to solving problems and developing robust safety plans.</w:t>
      </w:r>
    </w:p>
    <w:p w14:paraId="490EF3C8" w14:textId="77777777" w:rsidR="00297F61" w:rsidRDefault="00297F61" w:rsidP="00297F61">
      <w:pPr>
        <w:jc w:val="both"/>
        <w:rPr>
          <w:rFonts w:ascii="Arial" w:hAnsi="Arial" w:cs="Arial"/>
        </w:rPr>
      </w:pPr>
    </w:p>
    <w:p w14:paraId="5DAB228F" w14:textId="77777777" w:rsidR="00297F61" w:rsidRPr="000E25AD" w:rsidRDefault="00297F61" w:rsidP="00297F61">
      <w:pPr>
        <w:jc w:val="both"/>
        <w:rPr>
          <w:rFonts w:ascii="Arial" w:hAnsi="Arial" w:cs="Arial"/>
        </w:rPr>
      </w:pPr>
      <w:r w:rsidRPr="000E25AD">
        <w:rPr>
          <w:rFonts w:ascii="Arial" w:hAnsi="Arial" w:cs="Arial"/>
        </w:rPr>
        <w:t xml:space="preserve">Throughout this year we have faced many challenges in maintaining public safety, but also through the work of our MAPPA Operational Group delivered against our annual objectives and continued to improve our approach by learning from case reviews. The important work of our lay advisors provides independent scrutiny and helps us </w:t>
      </w:r>
      <w:r>
        <w:rPr>
          <w:rFonts w:ascii="Arial" w:hAnsi="Arial" w:cs="Arial"/>
        </w:rPr>
        <w:t xml:space="preserve">to </w:t>
      </w:r>
      <w:r w:rsidRPr="000E25AD">
        <w:rPr>
          <w:rFonts w:ascii="Arial" w:hAnsi="Arial" w:cs="Arial"/>
        </w:rPr>
        <w:t>continually improve.</w:t>
      </w:r>
    </w:p>
    <w:p w14:paraId="0959BF2A" w14:textId="77777777" w:rsidR="00297F61" w:rsidRDefault="00297F61" w:rsidP="00297F61">
      <w:pPr>
        <w:jc w:val="both"/>
        <w:rPr>
          <w:rFonts w:ascii="Arial" w:hAnsi="Arial" w:cs="Arial"/>
        </w:rPr>
      </w:pPr>
    </w:p>
    <w:p w14:paraId="5307615C" w14:textId="77777777" w:rsidR="00297F61" w:rsidRDefault="00297F61" w:rsidP="00297F61">
      <w:pPr>
        <w:jc w:val="both"/>
        <w:rPr>
          <w:rFonts w:ascii="Arial" w:hAnsi="Arial" w:cs="Arial"/>
        </w:rPr>
      </w:pPr>
    </w:p>
    <w:p w14:paraId="5D2EDB9D" w14:textId="77777777" w:rsidR="00297F61" w:rsidRDefault="00297F61" w:rsidP="00297F61">
      <w:pPr>
        <w:jc w:val="both"/>
        <w:rPr>
          <w:rFonts w:ascii="Arial" w:hAnsi="Arial" w:cs="Arial"/>
        </w:rPr>
      </w:pPr>
      <w:r>
        <w:rPr>
          <w:rFonts w:ascii="Arial" w:hAnsi="Arial" w:cs="Arial"/>
        </w:rPr>
        <w:t>We must continue to build on our existing arrangements to be able to meet the complexity and demand that we face. Pressures within society will inevitably contribute to further challenges for MAPPA and as an SMB we are committed to preparing for, and responding dynamically to the threat this poses in managing offenders. This can only be achieved if every agency plays its part in building a resilient and cohesive approach.</w:t>
      </w:r>
    </w:p>
    <w:p w14:paraId="69AC0407" w14:textId="77777777" w:rsidR="00297F61" w:rsidRDefault="00297F61" w:rsidP="00297F61">
      <w:pPr>
        <w:jc w:val="both"/>
        <w:rPr>
          <w:rFonts w:ascii="Arial" w:hAnsi="Arial" w:cs="Arial"/>
        </w:rPr>
      </w:pPr>
    </w:p>
    <w:p w14:paraId="76098856" w14:textId="270CE623" w:rsidR="00297F61" w:rsidRDefault="00297F61" w:rsidP="00297F61">
      <w:pPr>
        <w:jc w:val="both"/>
        <w:rPr>
          <w:rFonts w:ascii="Arial" w:hAnsi="Arial" w:cs="Arial"/>
        </w:rPr>
      </w:pPr>
      <w:r w:rsidRPr="00987BBB">
        <w:rPr>
          <w:rFonts w:ascii="Arial" w:hAnsi="Arial" w:cs="Arial"/>
        </w:rPr>
        <w:t xml:space="preserve">Sexual and violent crimes </w:t>
      </w:r>
      <w:r>
        <w:rPr>
          <w:rFonts w:ascii="Arial" w:hAnsi="Arial" w:cs="Arial"/>
        </w:rPr>
        <w:t xml:space="preserve">can </w:t>
      </w:r>
      <w:r w:rsidRPr="00987BBB">
        <w:rPr>
          <w:rFonts w:ascii="Arial" w:hAnsi="Arial" w:cs="Arial"/>
        </w:rPr>
        <w:t xml:space="preserve">have a devastating effect on victims, especially when those victims are children or vulnerable adults.  The wider impact on families and communities must not be underestimated. The public has every right to demand the very best provision we can offer, so we </w:t>
      </w:r>
      <w:r w:rsidRPr="00987BBB">
        <w:rPr>
          <w:rFonts w:ascii="Arial" w:hAnsi="Arial" w:cs="Arial"/>
        </w:rPr>
        <w:lastRenderedPageBreak/>
        <w:t xml:space="preserve">will continue to work on a range of initiatives across the partnership that builds on </w:t>
      </w:r>
      <w:r>
        <w:rPr>
          <w:rFonts w:ascii="Arial" w:hAnsi="Arial" w:cs="Arial"/>
        </w:rPr>
        <w:t>the foundations we have set since our last report.</w:t>
      </w:r>
      <w:r w:rsidRPr="00987BBB">
        <w:rPr>
          <w:rFonts w:ascii="Arial" w:hAnsi="Arial" w:cs="Arial"/>
        </w:rPr>
        <w:t xml:space="preserve"> </w:t>
      </w:r>
    </w:p>
    <w:p w14:paraId="34E59E50" w14:textId="67F7357B" w:rsidR="00297F61" w:rsidRDefault="00297F61" w:rsidP="00297F61">
      <w:pPr>
        <w:jc w:val="both"/>
        <w:rPr>
          <w:rFonts w:ascii="Arial" w:hAnsi="Arial" w:cs="Arial"/>
        </w:rPr>
      </w:pPr>
    </w:p>
    <w:p w14:paraId="11CBA865" w14:textId="4D07F612" w:rsidR="00297F61" w:rsidRDefault="00297F61" w:rsidP="00297F61">
      <w:pPr>
        <w:jc w:val="both"/>
        <w:rPr>
          <w:rFonts w:ascii="Arial" w:hAnsi="Arial" w:cs="Arial"/>
        </w:rPr>
      </w:pPr>
    </w:p>
    <w:p w14:paraId="4577E00A" w14:textId="22DAAEC2" w:rsidR="00297F61" w:rsidRDefault="00297F61" w:rsidP="00297F61">
      <w:pPr>
        <w:jc w:val="both"/>
        <w:rPr>
          <w:rFonts w:ascii="Arial" w:hAnsi="Arial" w:cs="Arial"/>
        </w:rPr>
      </w:pPr>
    </w:p>
    <w:p w14:paraId="3A6F1B20" w14:textId="53705B83" w:rsidR="00297F61" w:rsidRDefault="00297F61" w:rsidP="00297F61">
      <w:pPr>
        <w:jc w:val="both"/>
        <w:rPr>
          <w:rFonts w:ascii="Arial" w:hAnsi="Arial" w:cs="Arial"/>
        </w:rPr>
      </w:pPr>
      <w:r w:rsidRPr="00E76B16">
        <w:rPr>
          <w:noProof/>
          <w:sz w:val="20"/>
          <w:szCs w:val="20"/>
        </w:rPr>
        <w:drawing>
          <wp:inline distT="0" distB="0" distL="0" distR="0" wp14:anchorId="187395F8" wp14:editId="254D1BB8">
            <wp:extent cx="3093720" cy="3255645"/>
            <wp:effectExtent l="0" t="0" r="0" b="1905"/>
            <wp:docPr id="7" name="Picture 7" descr="picture of nicola dav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nicola davie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3720" cy="3255645"/>
                    </a:xfrm>
                    <a:prstGeom prst="rect">
                      <a:avLst/>
                    </a:prstGeom>
                    <a:noFill/>
                    <a:ln>
                      <a:noFill/>
                    </a:ln>
                  </pic:spPr>
                </pic:pic>
              </a:graphicData>
            </a:graphic>
          </wp:inline>
        </w:drawing>
      </w:r>
    </w:p>
    <w:p w14:paraId="21F276F5" w14:textId="6DCA5344" w:rsidR="00297F61" w:rsidRDefault="00297F61" w:rsidP="00297F61">
      <w:pPr>
        <w:jc w:val="both"/>
        <w:rPr>
          <w:rFonts w:ascii="Arial" w:hAnsi="Arial" w:cs="Arial"/>
        </w:rPr>
      </w:pPr>
    </w:p>
    <w:p w14:paraId="05E955BD" w14:textId="77777777" w:rsidR="00297F61" w:rsidRPr="00987BBB" w:rsidRDefault="00297F61" w:rsidP="00297F61">
      <w:pPr>
        <w:jc w:val="both"/>
        <w:rPr>
          <w:rFonts w:ascii="Arial" w:hAnsi="Arial" w:cs="Arial"/>
        </w:rPr>
      </w:pPr>
    </w:p>
    <w:p w14:paraId="66C03184" w14:textId="77777777" w:rsidR="00297F61" w:rsidRDefault="00297F61" w:rsidP="00297F61">
      <w:pPr>
        <w:jc w:val="both"/>
        <w:rPr>
          <w:rFonts w:ascii="Arial" w:hAnsi="Arial" w:cs="Arial"/>
        </w:rPr>
      </w:pPr>
    </w:p>
    <w:p w14:paraId="47A0F4FF" w14:textId="77777777" w:rsidR="00297F61" w:rsidRPr="00304135" w:rsidRDefault="00297F61" w:rsidP="00297F61">
      <w:pPr>
        <w:pStyle w:val="MAPPA-Bodytext"/>
        <w:rPr>
          <w:b/>
          <w:bCs/>
          <w:sz w:val="32"/>
          <w:szCs w:val="32"/>
        </w:rPr>
      </w:pPr>
      <w:r w:rsidRPr="00304135">
        <w:rPr>
          <w:b/>
          <w:bCs/>
          <w:sz w:val="32"/>
          <w:szCs w:val="32"/>
        </w:rPr>
        <w:t xml:space="preserve">Nicola Davies, </w:t>
      </w:r>
    </w:p>
    <w:p w14:paraId="04E3A6FE" w14:textId="77777777" w:rsidR="00297F61" w:rsidRPr="00304135" w:rsidRDefault="00297F61" w:rsidP="00297F61">
      <w:pPr>
        <w:pStyle w:val="MAPPA-Bodytext"/>
        <w:rPr>
          <w:b/>
          <w:bCs/>
          <w:sz w:val="32"/>
          <w:szCs w:val="32"/>
        </w:rPr>
      </w:pPr>
      <w:r w:rsidRPr="00304135">
        <w:rPr>
          <w:b/>
          <w:bCs/>
          <w:sz w:val="32"/>
          <w:szCs w:val="32"/>
        </w:rPr>
        <w:t>Wales Divisional Director Probation Service</w:t>
      </w:r>
    </w:p>
    <w:p w14:paraId="2C8A1546" w14:textId="4F2AB190" w:rsidR="00297F61" w:rsidRPr="00047D86" w:rsidRDefault="00297F61" w:rsidP="00297F61">
      <w:pPr>
        <w:autoSpaceDE w:val="0"/>
        <w:autoSpaceDN w:val="0"/>
        <w:rPr>
          <w:rFonts w:ascii="Arial" w:hAnsi="Arial" w:cs="Arial"/>
        </w:rPr>
      </w:pPr>
      <w:r w:rsidRPr="00047D86">
        <w:rPr>
          <w:rFonts w:ascii="Arial" w:hAnsi="Arial" w:cs="Arial"/>
        </w:rPr>
        <w:t xml:space="preserve">We are pleased to introduce the 2022/23 MAPPA Annual Report for the </w:t>
      </w:r>
      <w:r w:rsidR="00CA6AD5">
        <w:rPr>
          <w:rFonts w:ascii="Arial" w:hAnsi="Arial" w:cs="Arial"/>
        </w:rPr>
        <w:t xml:space="preserve">South </w:t>
      </w:r>
      <w:r w:rsidR="00EC0270">
        <w:rPr>
          <w:rFonts w:ascii="Arial" w:hAnsi="Arial" w:cs="Arial"/>
        </w:rPr>
        <w:t xml:space="preserve">Wales </w:t>
      </w:r>
      <w:r w:rsidR="00EC0270" w:rsidRPr="00047D86">
        <w:rPr>
          <w:rFonts w:ascii="Arial" w:hAnsi="Arial" w:cs="Arial"/>
        </w:rPr>
        <w:t>Multi</w:t>
      </w:r>
      <w:r w:rsidRPr="00047D86">
        <w:rPr>
          <w:rFonts w:ascii="Arial" w:hAnsi="Arial" w:cs="Arial"/>
        </w:rPr>
        <w:t>-Agency Public Protection Arrangements (MAPPA) Strategic Management Board.</w:t>
      </w:r>
    </w:p>
    <w:p w14:paraId="485EDE58" w14:textId="77777777" w:rsidR="00297F61" w:rsidRPr="00047D86" w:rsidRDefault="00297F61" w:rsidP="00297F61">
      <w:pPr>
        <w:autoSpaceDE w:val="0"/>
        <w:autoSpaceDN w:val="0"/>
        <w:rPr>
          <w:rFonts w:ascii="Arial" w:hAnsi="Arial" w:cs="Arial"/>
        </w:rPr>
      </w:pPr>
    </w:p>
    <w:p w14:paraId="7A84AD7B" w14:textId="77777777" w:rsidR="00297F61" w:rsidRPr="00047D86" w:rsidRDefault="00297F61" w:rsidP="00297F61">
      <w:pPr>
        <w:autoSpaceDE w:val="0"/>
        <w:autoSpaceDN w:val="0"/>
        <w:rPr>
          <w:rFonts w:ascii="Arial" w:hAnsi="Arial" w:cs="Arial"/>
        </w:rPr>
      </w:pPr>
      <w:r w:rsidRPr="00047D86">
        <w:rPr>
          <w:rFonts w:ascii="Arial" w:hAnsi="Arial" w:cs="Arial"/>
        </w:rPr>
        <w:t xml:space="preserve">Our commitment to MAPPA continues to be at the forefront of our service this year, with the shared aim of organisations working collaboratively to prioritise keeping people safe and protecting communities from harm.  </w:t>
      </w:r>
    </w:p>
    <w:p w14:paraId="4F004DE1" w14:textId="77777777" w:rsidR="00297F61" w:rsidRPr="00047D86" w:rsidRDefault="00297F61" w:rsidP="00297F61">
      <w:pPr>
        <w:autoSpaceDE w:val="0"/>
        <w:autoSpaceDN w:val="0"/>
        <w:rPr>
          <w:rFonts w:ascii="Arial" w:hAnsi="Arial" w:cs="Arial"/>
        </w:rPr>
      </w:pPr>
    </w:p>
    <w:p w14:paraId="59B896DD" w14:textId="77777777" w:rsidR="00297F61" w:rsidRPr="00047D86" w:rsidRDefault="00297F61" w:rsidP="00297F61">
      <w:pPr>
        <w:autoSpaceDE w:val="0"/>
        <w:autoSpaceDN w:val="0"/>
        <w:rPr>
          <w:rFonts w:ascii="Arial" w:hAnsi="Arial" w:cs="Arial"/>
        </w:rPr>
      </w:pPr>
      <w:r w:rsidRPr="00047D86">
        <w:rPr>
          <w:rFonts w:ascii="Arial" w:hAnsi="Arial" w:cs="Arial"/>
        </w:rPr>
        <w:t xml:space="preserve">The report provides members of the public the ability to understand some of the work being undertaken by the MAPPA Strategic Management Board to drive improvements in the management of individuals presenting the most serious risk of harm. Outlining statistical information on individuals who are managed under MAPPA over the last business year. The most serious risk offenders form a small percentage of the crimes dealt with by the four constabularies across Wales but can result in an unquantifiable bearing on victims. </w:t>
      </w:r>
    </w:p>
    <w:p w14:paraId="19808C3B" w14:textId="77777777" w:rsidR="00297F61" w:rsidRPr="00047D86" w:rsidRDefault="00297F61" w:rsidP="00297F61">
      <w:pPr>
        <w:autoSpaceDE w:val="0"/>
        <w:autoSpaceDN w:val="0"/>
        <w:rPr>
          <w:rFonts w:ascii="Arial" w:hAnsi="Arial" w:cs="Arial"/>
        </w:rPr>
      </w:pPr>
    </w:p>
    <w:p w14:paraId="73907525" w14:textId="7A9FAD81" w:rsidR="00297F61" w:rsidRPr="00047D86" w:rsidRDefault="00297F61" w:rsidP="00297F61">
      <w:pPr>
        <w:autoSpaceDE w:val="0"/>
        <w:autoSpaceDN w:val="0"/>
        <w:rPr>
          <w:rFonts w:ascii="Arial" w:hAnsi="Arial" w:cs="Arial"/>
        </w:rPr>
      </w:pPr>
      <w:r w:rsidRPr="00047D86">
        <w:rPr>
          <w:rFonts w:ascii="Arial" w:hAnsi="Arial" w:cs="Arial"/>
        </w:rPr>
        <w:t xml:space="preserve">This year we have welcomed the passing of the </w:t>
      </w:r>
      <w:r w:rsidR="00757517" w:rsidRPr="00047D86">
        <w:rPr>
          <w:rFonts w:ascii="Arial" w:hAnsi="Arial" w:cs="Arial"/>
        </w:rPr>
        <w:t>20</w:t>
      </w:r>
      <w:r w:rsidR="00757517">
        <w:rPr>
          <w:rFonts w:ascii="Arial" w:hAnsi="Arial" w:cs="Arial"/>
        </w:rPr>
        <w:t>-year</w:t>
      </w:r>
      <w:r w:rsidRPr="00047D86">
        <w:rPr>
          <w:rFonts w:ascii="Arial" w:hAnsi="Arial" w:cs="Arial"/>
        </w:rPr>
        <w:t xml:space="preserve"> anniversary of the Multi-Agency Public Protection Arrangements and are grateful to all organisations for their dedication and commitment.  We have received the outcome of the Joint Thematic Inspection on MAPPA in July 2022.  This has supported the identification of National, Agency and Strategic Management Board recommendations to enhance the effectiveness of MAPPA overall.  Also, published this year has been the National MAPPA Research </w:t>
      </w:r>
      <w:r w:rsidR="00757517" w:rsidRPr="00047D86">
        <w:rPr>
          <w:rFonts w:ascii="Arial" w:hAnsi="Arial" w:cs="Arial"/>
        </w:rPr>
        <w:t>findings,</w:t>
      </w:r>
      <w:r w:rsidRPr="00047D86">
        <w:rPr>
          <w:rFonts w:ascii="Arial" w:hAnsi="Arial" w:cs="Arial"/>
        </w:rPr>
        <w:t xml:space="preserve"> which was a national study into the effectiveness of MAPPA. This evidenced that re-offending rates for individuals supervised under MAPPA arrangements are lower than those reported in proven re-offending statistics.  This is extremely positive and illustrates the importance of MAPPA in protecting victims and working towards reducing re-offending.</w:t>
      </w:r>
    </w:p>
    <w:p w14:paraId="07EAF1C0" w14:textId="77777777" w:rsidR="00297F61" w:rsidRPr="00047D86" w:rsidRDefault="00297F61" w:rsidP="00297F61">
      <w:pPr>
        <w:autoSpaceDE w:val="0"/>
        <w:autoSpaceDN w:val="0"/>
        <w:rPr>
          <w:rFonts w:ascii="Arial" w:hAnsi="Arial" w:cs="Arial"/>
        </w:rPr>
      </w:pPr>
    </w:p>
    <w:p w14:paraId="5B48F60A" w14:textId="77777777" w:rsidR="00297F61" w:rsidRPr="00047D86" w:rsidRDefault="00297F61" w:rsidP="00297F61">
      <w:pPr>
        <w:autoSpaceDE w:val="0"/>
        <w:autoSpaceDN w:val="0"/>
        <w:rPr>
          <w:rFonts w:ascii="Arial" w:hAnsi="Arial" w:cs="Arial"/>
        </w:rPr>
      </w:pPr>
      <w:r w:rsidRPr="00047D86">
        <w:rPr>
          <w:rFonts w:ascii="Arial" w:hAnsi="Arial" w:cs="Arial"/>
        </w:rPr>
        <w:lastRenderedPageBreak/>
        <w:t xml:space="preserve">Learning is at the heart of our organisation, Responsible Authorities (Police and Prison), Duty to Co-operate and other agencies. Our business priorities this year, through the Strategic Management Board and MAPPA Co-Ordinators has been to respond to the recommendations within the HMIP report.  Developing a joint learning culture across agencies, to maximise innovation and improvements to MAPPA locally.  Providing the local communities, we serve with assurance and accountability of our service.  MAPPA Co-Ordinators have continued with the provision of training to all agencies, ensuring the imbedding of the updates to MAPPA Guidance. </w:t>
      </w:r>
    </w:p>
    <w:p w14:paraId="1913CCAE" w14:textId="77777777" w:rsidR="00297F61" w:rsidRPr="00047D86" w:rsidRDefault="00297F61" w:rsidP="00297F61">
      <w:pPr>
        <w:autoSpaceDE w:val="0"/>
        <w:autoSpaceDN w:val="0"/>
        <w:rPr>
          <w:rFonts w:ascii="Arial" w:hAnsi="Arial" w:cs="Arial"/>
        </w:rPr>
      </w:pPr>
    </w:p>
    <w:p w14:paraId="279FEA08" w14:textId="77777777" w:rsidR="00297F61" w:rsidRPr="00CC2763" w:rsidRDefault="00297F61" w:rsidP="00297F61">
      <w:pPr>
        <w:autoSpaceDE w:val="0"/>
        <w:autoSpaceDN w:val="0"/>
        <w:rPr>
          <w:rFonts w:ascii="Arial" w:hAnsi="Arial" w:cs="Arial"/>
        </w:rPr>
      </w:pPr>
    </w:p>
    <w:p w14:paraId="3CE1FEF0" w14:textId="77777777" w:rsidR="00297F61" w:rsidRPr="00CC2763" w:rsidRDefault="00297F61" w:rsidP="00297F61">
      <w:pPr>
        <w:autoSpaceDE w:val="0"/>
        <w:autoSpaceDN w:val="0"/>
        <w:rPr>
          <w:rFonts w:ascii="Arial" w:hAnsi="Arial" w:cs="Arial"/>
        </w:rPr>
      </w:pPr>
    </w:p>
    <w:p w14:paraId="44FE0259" w14:textId="77777777" w:rsidR="00297F61" w:rsidRPr="00FF1099" w:rsidRDefault="00297F61" w:rsidP="00297F61">
      <w:pPr>
        <w:autoSpaceDE w:val="0"/>
        <w:autoSpaceDN w:val="0"/>
        <w:adjustRightInd w:val="0"/>
        <w:rPr>
          <w:rFonts w:ascii="Arial" w:hAnsi="Arial" w:cs="Arial"/>
          <w:color w:val="000000"/>
        </w:rPr>
      </w:pPr>
    </w:p>
    <w:p w14:paraId="40EB0B15" w14:textId="77777777" w:rsidR="00297F61" w:rsidRPr="0069414D" w:rsidRDefault="00297F61" w:rsidP="00297F61">
      <w:pPr>
        <w:pStyle w:val="Heading1"/>
        <w:jc w:val="left"/>
      </w:pPr>
      <w:r w:rsidRPr="0069414D">
        <w:t>What is MAPPA?</w:t>
      </w:r>
    </w:p>
    <w:p w14:paraId="1414EA64" w14:textId="77777777" w:rsidR="00297F61" w:rsidRPr="007C7106" w:rsidRDefault="00297F61" w:rsidP="00297F61">
      <w:pPr>
        <w:pStyle w:val="Default"/>
        <w:pBdr>
          <w:bottom w:val="single" w:sz="4" w:space="1" w:color="007BC3"/>
        </w:pBdr>
        <w:rPr>
          <w:rFonts w:ascii="Arial" w:hAnsi="Arial" w:cs="Arial"/>
          <w:color w:val="FFFFFF"/>
          <w:sz w:val="16"/>
          <w:szCs w:val="16"/>
        </w:rPr>
      </w:pPr>
    </w:p>
    <w:p w14:paraId="0170B5EE" w14:textId="77777777" w:rsidR="00297F61" w:rsidRPr="00916D29" w:rsidRDefault="00297F61" w:rsidP="00297F61">
      <w:pPr>
        <w:pStyle w:val="MAPPA-Bodytext"/>
        <w:rPr>
          <w:lang w:val="en-GB"/>
        </w:rPr>
        <w:sectPr w:rsidR="00297F61" w:rsidRPr="00916D29" w:rsidSect="00735E92">
          <w:type w:val="continuous"/>
          <w:pgSz w:w="11905" w:h="16837" w:code="9"/>
          <w:pgMar w:top="720" w:right="720" w:bottom="720" w:left="720" w:header="720" w:footer="567" w:gutter="0"/>
          <w:cols w:space="720"/>
          <w:noEndnote/>
        </w:sectPr>
      </w:pPr>
    </w:p>
    <w:p w14:paraId="5C001665" w14:textId="77777777" w:rsidR="00297F61" w:rsidRPr="006A45B8" w:rsidRDefault="00297F61" w:rsidP="00297F61">
      <w:pPr>
        <w:pStyle w:val="MAPPA-Bodytext"/>
        <w:rPr>
          <w:lang w:val="en-GB"/>
        </w:rPr>
      </w:pPr>
    </w:p>
    <w:p w14:paraId="0A67FD9B" w14:textId="77777777" w:rsidR="00297F61" w:rsidRPr="006A45B8" w:rsidRDefault="00297F61" w:rsidP="00297F61">
      <w:pPr>
        <w:pStyle w:val="MAPPA-HeadingPara"/>
        <w:rPr>
          <w:lang w:val="en-GB"/>
        </w:rPr>
        <w:sectPr w:rsidR="00297F61" w:rsidRPr="006A45B8" w:rsidSect="00867C9E">
          <w:type w:val="continuous"/>
          <w:pgSz w:w="11905" w:h="16837" w:code="9"/>
          <w:pgMar w:top="720" w:right="720" w:bottom="720" w:left="720" w:header="720" w:footer="567" w:gutter="0"/>
          <w:cols w:space="720"/>
          <w:noEndnote/>
        </w:sectPr>
      </w:pPr>
    </w:p>
    <w:p w14:paraId="5278EB3D" w14:textId="77777777" w:rsidR="00297F61" w:rsidRPr="008D1CDE" w:rsidRDefault="00297F61" w:rsidP="00297F61">
      <w:pPr>
        <w:pStyle w:val="Style1"/>
      </w:pPr>
      <w:r w:rsidRPr="008D1CDE">
        <w:t>MAPPA background</w:t>
      </w:r>
    </w:p>
    <w:p w14:paraId="03E56B64" w14:textId="77777777" w:rsidR="00297F61" w:rsidRPr="00206B09" w:rsidRDefault="00297F61" w:rsidP="00297F61">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135581D8" w14:textId="77777777" w:rsidR="00297F61" w:rsidRPr="00206B09" w:rsidRDefault="00297F61" w:rsidP="00297F61">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5262FCE1" w14:textId="77777777" w:rsidR="00297F61" w:rsidRPr="00206B09" w:rsidRDefault="00297F61" w:rsidP="00297F61">
      <w:pPr>
        <w:pStyle w:val="MAPPA-Bodytext-numbered"/>
        <w:ind w:left="0" w:firstLine="0"/>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3A8C3388" w14:textId="77777777" w:rsidR="00297F61" w:rsidRPr="00206B09" w:rsidRDefault="00297F61" w:rsidP="00297F61">
      <w:pPr>
        <w:pStyle w:val="MAPPA-Bodytext-numbered"/>
        <w:ind w:left="0" w:firstLine="0"/>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2FA1C28C" w14:textId="77777777" w:rsidR="00297F61" w:rsidRPr="00206B09" w:rsidRDefault="00297F61" w:rsidP="00297F61">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w:t>
      </w:r>
      <w:r w:rsidRPr="00206B09">
        <w:rPr>
          <w:sz w:val="24"/>
          <w:szCs w:val="24"/>
          <w:lang w:val="en-GB"/>
        </w:rPr>
        <w:t>of the local community (where they must reside and have strong links).</w:t>
      </w:r>
    </w:p>
    <w:p w14:paraId="6BB13C0A" w14:textId="77777777" w:rsidR="00297F61" w:rsidRPr="006A45B8" w:rsidRDefault="00297F61" w:rsidP="00297F61">
      <w:pPr>
        <w:pStyle w:val="Style1"/>
      </w:pPr>
      <w:r w:rsidRPr="006A45B8">
        <w:t>How MAPPA works</w:t>
      </w:r>
    </w:p>
    <w:p w14:paraId="09593AE8" w14:textId="77777777" w:rsidR="00297F61" w:rsidRPr="00206B09" w:rsidRDefault="00297F61" w:rsidP="00297F61">
      <w:pPr>
        <w:pStyle w:val="MAPPA-Bodytext"/>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3F357FB8" w14:textId="77777777" w:rsidR="00297F61" w:rsidRPr="00CE2437" w:rsidRDefault="00297F61" w:rsidP="00297F61">
      <w:pPr>
        <w:pStyle w:val="MAPPA-Bodytext"/>
        <w:rPr>
          <w:sz w:val="24"/>
          <w:szCs w:val="24"/>
          <w:lang w:val="en-GB"/>
        </w:rPr>
      </w:pPr>
      <w:r w:rsidRPr="00CE2437">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02717A7B" w14:textId="77777777" w:rsidR="00297F61" w:rsidRPr="00CE2437" w:rsidRDefault="00297F61" w:rsidP="00297F61">
      <w:pPr>
        <w:pStyle w:val="MAPPA-Bodytext"/>
        <w:rPr>
          <w:sz w:val="24"/>
          <w:szCs w:val="24"/>
          <w:lang w:val="en-GB"/>
        </w:rPr>
      </w:pPr>
      <w:r w:rsidRPr="00CE2437">
        <w:rPr>
          <w:sz w:val="24"/>
          <w:szCs w:val="24"/>
          <w:lang w:val="en-GB"/>
        </w:rPr>
        <w:t xml:space="preserve">There are </w:t>
      </w:r>
      <w:r>
        <w:rPr>
          <w:sz w:val="24"/>
          <w:szCs w:val="24"/>
          <w:lang w:val="en-GB"/>
        </w:rPr>
        <w:t>4</w:t>
      </w:r>
      <w:r w:rsidRPr="00CE2437">
        <w:rPr>
          <w:sz w:val="24"/>
          <w:szCs w:val="24"/>
          <w:lang w:val="en-GB"/>
        </w:rPr>
        <w:t xml:space="preserve"> categories of MAPPA-eligible offender: </w:t>
      </w:r>
    </w:p>
    <w:p w14:paraId="567482D8" w14:textId="77777777" w:rsidR="00297F61" w:rsidRPr="00CE2437" w:rsidRDefault="00297F61" w:rsidP="00297F61">
      <w:pPr>
        <w:pStyle w:val="MAPPA-Bodytext"/>
        <w:numPr>
          <w:ilvl w:val="0"/>
          <w:numId w:val="1"/>
        </w:numPr>
        <w:rPr>
          <w:sz w:val="24"/>
          <w:szCs w:val="24"/>
          <w:lang w:val="en-GB"/>
        </w:rPr>
      </w:pPr>
      <w:r w:rsidRPr="00CE2437">
        <w:rPr>
          <w:b/>
          <w:sz w:val="24"/>
          <w:szCs w:val="24"/>
          <w:lang w:val="en-GB"/>
        </w:rPr>
        <w:t>Category 1</w:t>
      </w:r>
      <w:r w:rsidRPr="00CE2437">
        <w:rPr>
          <w:sz w:val="24"/>
          <w:szCs w:val="24"/>
          <w:lang w:val="en-GB"/>
        </w:rPr>
        <w:t xml:space="preserve"> –subject to sex offender notification requirements; </w:t>
      </w:r>
    </w:p>
    <w:p w14:paraId="4ECC8138" w14:textId="77777777" w:rsidR="00297F61" w:rsidRPr="00CE2437" w:rsidRDefault="00297F61" w:rsidP="00297F61">
      <w:pPr>
        <w:pStyle w:val="MAPPA-Bodytext"/>
        <w:numPr>
          <w:ilvl w:val="0"/>
          <w:numId w:val="1"/>
        </w:numPr>
        <w:rPr>
          <w:sz w:val="24"/>
          <w:szCs w:val="24"/>
          <w:lang w:val="en-GB"/>
        </w:rPr>
      </w:pPr>
      <w:r w:rsidRPr="00CE2437">
        <w:rPr>
          <w:b/>
          <w:sz w:val="24"/>
          <w:szCs w:val="24"/>
          <w:lang w:val="en-GB"/>
        </w:rPr>
        <w:t>Category 2</w:t>
      </w:r>
      <w:r w:rsidRPr="00CE2437">
        <w:rPr>
          <w:sz w:val="24"/>
          <w:szCs w:val="24"/>
          <w:lang w:val="en-GB"/>
        </w:rPr>
        <w:t xml:space="preserve"> – mainly violent offenders sentenced to 12 months or more imprisonment or a hospital order; and </w:t>
      </w:r>
    </w:p>
    <w:p w14:paraId="16862FA4" w14:textId="77777777" w:rsidR="00297F61" w:rsidRDefault="00297F61" w:rsidP="00297F61">
      <w:pPr>
        <w:pStyle w:val="MAPPA-Bodytext"/>
        <w:numPr>
          <w:ilvl w:val="0"/>
          <w:numId w:val="1"/>
        </w:numPr>
        <w:rPr>
          <w:sz w:val="24"/>
          <w:szCs w:val="24"/>
          <w:lang w:val="en-GB"/>
        </w:rPr>
      </w:pPr>
      <w:r w:rsidRPr="00CE2437">
        <w:rPr>
          <w:b/>
          <w:sz w:val="24"/>
          <w:szCs w:val="24"/>
          <w:lang w:val="en-GB"/>
        </w:rPr>
        <w:t>Category 3</w:t>
      </w:r>
      <w:r w:rsidRPr="00CE2437">
        <w:rPr>
          <w:sz w:val="24"/>
          <w:szCs w:val="24"/>
          <w:lang w:val="en-GB"/>
        </w:rPr>
        <w:t xml:space="preserve"> – </w:t>
      </w:r>
      <w:r>
        <w:rPr>
          <w:sz w:val="24"/>
          <w:szCs w:val="24"/>
          <w:lang w:val="en-GB"/>
        </w:rPr>
        <w:t xml:space="preserve">individuals </w:t>
      </w:r>
      <w:r w:rsidRPr="00CE2437">
        <w:rPr>
          <w:sz w:val="24"/>
          <w:szCs w:val="24"/>
          <w:lang w:val="en-GB"/>
        </w:rPr>
        <w:t xml:space="preserve"> who do not qualify under Categories 1 or 2 </w:t>
      </w:r>
      <w:r>
        <w:rPr>
          <w:sz w:val="24"/>
          <w:szCs w:val="24"/>
          <w:lang w:val="en-GB"/>
        </w:rPr>
        <w:t xml:space="preserve">or 4 </w:t>
      </w:r>
      <w:r w:rsidRPr="00CE2437">
        <w:rPr>
          <w:sz w:val="24"/>
          <w:szCs w:val="24"/>
          <w:lang w:val="en-GB"/>
        </w:rPr>
        <w:t>but who</w:t>
      </w:r>
      <w:r>
        <w:rPr>
          <w:sz w:val="24"/>
          <w:szCs w:val="24"/>
          <w:lang w:val="en-GB"/>
        </w:rPr>
        <w:t xml:space="preserve">se offences </w:t>
      </w:r>
      <w:r w:rsidRPr="00CE2437">
        <w:rPr>
          <w:sz w:val="24"/>
          <w:szCs w:val="24"/>
          <w:lang w:val="en-GB"/>
        </w:rPr>
        <w:t xml:space="preserve">pose a risk of serious harm. </w:t>
      </w:r>
    </w:p>
    <w:p w14:paraId="34DE6871" w14:textId="77777777" w:rsidR="00297F61" w:rsidRPr="00206B09" w:rsidRDefault="00297F61" w:rsidP="00297F61">
      <w:pPr>
        <w:pStyle w:val="MAPPA-Bodytext"/>
        <w:numPr>
          <w:ilvl w:val="0"/>
          <w:numId w:val="1"/>
        </w:numPr>
        <w:rPr>
          <w:sz w:val="24"/>
          <w:szCs w:val="24"/>
          <w:lang w:val="en-GB"/>
        </w:rPr>
      </w:pPr>
      <w:r>
        <w:rPr>
          <w:b/>
          <w:sz w:val="24"/>
          <w:szCs w:val="24"/>
          <w:lang w:val="en-GB"/>
        </w:rPr>
        <w:t xml:space="preserve">Category 4 </w:t>
      </w:r>
      <w:r>
        <w:rPr>
          <w:bCs/>
          <w:sz w:val="24"/>
          <w:szCs w:val="24"/>
          <w:lang w:val="en-GB"/>
        </w:rPr>
        <w:t>– terrorism convicted and terrorism risk individuals</w:t>
      </w:r>
    </w:p>
    <w:p w14:paraId="535983ED" w14:textId="77777777" w:rsidR="00297F61" w:rsidRPr="00CE2437" w:rsidRDefault="00297F61" w:rsidP="00297F61">
      <w:pPr>
        <w:pStyle w:val="MAPPA-Bodytext"/>
        <w:numPr>
          <w:ilvl w:val="0"/>
          <w:numId w:val="1"/>
        </w:numPr>
        <w:rPr>
          <w:sz w:val="24"/>
          <w:szCs w:val="24"/>
          <w:lang w:val="en-GB"/>
        </w:rPr>
      </w:pPr>
    </w:p>
    <w:p w14:paraId="2C2702E0" w14:textId="77777777" w:rsidR="00297F61" w:rsidRPr="00CE2437" w:rsidRDefault="00297F61" w:rsidP="00297F61">
      <w:pPr>
        <w:pStyle w:val="MAPPA-Bodytext"/>
        <w:rPr>
          <w:sz w:val="24"/>
          <w:szCs w:val="24"/>
          <w:lang w:val="en-GB"/>
        </w:rPr>
      </w:pPr>
      <w:r w:rsidRPr="00CE2437">
        <w:rPr>
          <w:sz w:val="24"/>
          <w:szCs w:val="24"/>
          <w:lang w:val="en-GB"/>
        </w:rPr>
        <w:t xml:space="preserve">There are three levels of management to ensure that resources are focused where </w:t>
      </w:r>
      <w:r w:rsidRPr="00CE2437">
        <w:rPr>
          <w:sz w:val="24"/>
          <w:szCs w:val="24"/>
          <w:lang w:val="en-GB"/>
        </w:rPr>
        <w:lastRenderedPageBreak/>
        <w:t xml:space="preserve">they are most needed; generally those presenting the higher risks of serious harm. </w:t>
      </w:r>
    </w:p>
    <w:p w14:paraId="6FA614CD" w14:textId="77777777" w:rsidR="00297F61" w:rsidRPr="00CE2437" w:rsidRDefault="00297F61" w:rsidP="00297F61">
      <w:pPr>
        <w:pStyle w:val="MAPPA-Bodytext"/>
        <w:numPr>
          <w:ilvl w:val="0"/>
          <w:numId w:val="2"/>
        </w:numPr>
        <w:rPr>
          <w:sz w:val="24"/>
          <w:szCs w:val="24"/>
          <w:lang w:val="en-GB"/>
        </w:rPr>
      </w:pPr>
      <w:r w:rsidRPr="00CE2437">
        <w:rPr>
          <w:b/>
          <w:sz w:val="24"/>
          <w:szCs w:val="24"/>
          <w:lang w:val="en-GB"/>
        </w:rPr>
        <w:t>Level 1</w:t>
      </w:r>
      <w:r w:rsidRPr="00CE2437">
        <w:rPr>
          <w:sz w:val="24"/>
          <w:szCs w:val="24"/>
          <w:lang w:val="en-GB"/>
        </w:rPr>
        <w:t xml:space="preserve"> is where the </w:t>
      </w:r>
      <w:r>
        <w:rPr>
          <w:sz w:val="24"/>
          <w:szCs w:val="24"/>
          <w:lang w:val="en-GB"/>
        </w:rPr>
        <w:t xml:space="preserve">individual </w:t>
      </w:r>
      <w:r w:rsidRPr="00CE2437">
        <w:rPr>
          <w:sz w:val="24"/>
          <w:szCs w:val="24"/>
          <w:lang w:val="en-GB"/>
        </w:rPr>
        <w:t xml:space="preserve"> is managed by the lead agency with information exchange and multi-agency support as required but without formal MAPPA meetings; </w:t>
      </w:r>
    </w:p>
    <w:p w14:paraId="5178FCF9" w14:textId="77777777" w:rsidR="00297F61" w:rsidRPr="00CE2437" w:rsidRDefault="00297F61" w:rsidP="00297F61">
      <w:pPr>
        <w:pStyle w:val="MAPPA-Bodytext"/>
        <w:numPr>
          <w:ilvl w:val="0"/>
          <w:numId w:val="2"/>
        </w:numPr>
        <w:rPr>
          <w:sz w:val="24"/>
          <w:szCs w:val="24"/>
          <w:lang w:val="en-GB"/>
        </w:rPr>
      </w:pPr>
      <w:r w:rsidRPr="00CE2437">
        <w:rPr>
          <w:b/>
          <w:sz w:val="24"/>
          <w:szCs w:val="24"/>
          <w:lang w:val="en-GB"/>
        </w:rPr>
        <w:t>Level 2</w:t>
      </w:r>
      <w:r w:rsidRPr="00CE2437">
        <w:rPr>
          <w:sz w:val="24"/>
          <w:szCs w:val="24"/>
          <w:lang w:val="en-GB"/>
        </w:rPr>
        <w:t xml:space="preserve"> is where formal MAPPA meetings are required to manage the </w:t>
      </w:r>
      <w:r>
        <w:rPr>
          <w:sz w:val="24"/>
          <w:szCs w:val="24"/>
          <w:lang w:val="en-GB"/>
        </w:rPr>
        <w:t>individual</w:t>
      </w:r>
      <w:r w:rsidRPr="00CE2437">
        <w:rPr>
          <w:sz w:val="24"/>
          <w:szCs w:val="24"/>
          <w:lang w:val="en-GB"/>
        </w:rPr>
        <w:t xml:space="preserve">. </w:t>
      </w:r>
    </w:p>
    <w:p w14:paraId="298DCA14" w14:textId="77777777" w:rsidR="00297F61" w:rsidRPr="00CE2437" w:rsidRDefault="00297F61" w:rsidP="00297F61">
      <w:pPr>
        <w:pStyle w:val="MAPPA-Bodytext"/>
        <w:numPr>
          <w:ilvl w:val="0"/>
          <w:numId w:val="2"/>
        </w:numPr>
        <w:rPr>
          <w:sz w:val="24"/>
          <w:szCs w:val="24"/>
          <w:lang w:val="en-GB"/>
        </w:rPr>
      </w:pPr>
      <w:r w:rsidRPr="00CE2437">
        <w:rPr>
          <w:b/>
          <w:sz w:val="24"/>
          <w:szCs w:val="24"/>
          <w:lang w:val="en-GB"/>
        </w:rPr>
        <w:t xml:space="preserve">Level 3 </w:t>
      </w:r>
      <w:r w:rsidRPr="00CE2437">
        <w:rPr>
          <w:sz w:val="24"/>
          <w:szCs w:val="24"/>
          <w:lang w:val="en-GB"/>
        </w:rPr>
        <w:t xml:space="preserve">is where risk management plans require the attendance and commitment of resources at a senior level at MAPPA meetings. </w:t>
      </w:r>
    </w:p>
    <w:p w14:paraId="3F8E3124" w14:textId="77777777" w:rsidR="00297F61" w:rsidRPr="00CE2437" w:rsidRDefault="00297F61" w:rsidP="00297F61">
      <w:pPr>
        <w:pStyle w:val="MAPPA-Bodytext"/>
        <w:rPr>
          <w:sz w:val="24"/>
          <w:szCs w:val="24"/>
          <w:lang w:val="en-GB"/>
        </w:rPr>
      </w:pPr>
      <w:r w:rsidRPr="00206B09">
        <w:rPr>
          <w:sz w:val="24"/>
          <w:szCs w:val="24"/>
          <w:lang w:val="en-GB"/>
        </w:rPr>
        <w:t xml:space="preserve">MAPPA are supported by ViSOR.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enables </w:t>
      </w:r>
      <w:r w:rsidRPr="00CE2437">
        <w:rPr>
          <w:sz w:val="24"/>
          <w:szCs w:val="24"/>
          <w:lang w:val="en-GB"/>
        </w:rPr>
        <w:t xml:space="preserve">the safe transfer of key information when high risk </w:t>
      </w:r>
      <w:r>
        <w:rPr>
          <w:sz w:val="24"/>
          <w:szCs w:val="24"/>
          <w:lang w:val="en-GB"/>
        </w:rPr>
        <w:t>individuals</w:t>
      </w:r>
      <w:r w:rsidRPr="00CE2437">
        <w:rPr>
          <w:sz w:val="24"/>
          <w:szCs w:val="24"/>
          <w:lang w:val="en-GB"/>
        </w:rPr>
        <w:t xml:space="preserve"> move</w:t>
      </w:r>
      <w:r>
        <w:rPr>
          <w:sz w:val="24"/>
          <w:szCs w:val="24"/>
          <w:lang w:val="en-GB"/>
        </w:rPr>
        <w:t xml:space="preserve"> between areas</w:t>
      </w:r>
      <w:r w:rsidRPr="00CE2437">
        <w:rPr>
          <w:sz w:val="24"/>
          <w:szCs w:val="24"/>
          <w:lang w:val="en-GB"/>
        </w:rPr>
        <w:t xml:space="preserve">, enhancing public protection measures. ViSOR allows staff from the Police, Probation and Prison Services to work on the same IT system , improving the quality and timeliness of risk assessments and interventions to prevent offending. </w:t>
      </w:r>
    </w:p>
    <w:p w14:paraId="4CFFFDAE" w14:textId="77777777" w:rsidR="00297F61" w:rsidRPr="00B87AED" w:rsidRDefault="00297F61" w:rsidP="00297F61">
      <w:pPr>
        <w:pStyle w:val="Style1"/>
      </w:pPr>
      <w:r w:rsidRPr="006A45B8">
        <w:t xml:space="preserve">MAPPA and Terrorism </w:t>
      </w:r>
    </w:p>
    <w:p w14:paraId="13B3E09E" w14:textId="77777777" w:rsidR="00297F61" w:rsidRPr="00206B09" w:rsidRDefault="00297F61" w:rsidP="00297F61">
      <w:pPr>
        <w:pStyle w:val="MAPPA-Bodytext"/>
        <w:rPr>
          <w:sz w:val="24"/>
          <w:szCs w:val="24"/>
          <w:lang w:val="en-GB"/>
        </w:rPr>
      </w:pPr>
      <w:r w:rsidRPr="00206B09">
        <w:rPr>
          <w:sz w:val="24"/>
          <w:szCs w:val="24"/>
          <w:lang w:val="en-GB"/>
        </w:rPr>
        <w:t xml:space="preserve">The government published an Independent Review of the MAPPA used to Supervise </w:t>
      </w:r>
      <w:r w:rsidRPr="00206B09">
        <w:rPr>
          <w:sz w:val="24"/>
          <w:szCs w:val="24"/>
          <w:lang w:val="en-GB"/>
        </w:rPr>
        <w:t>Terroris</w:t>
      </w:r>
      <w:r>
        <w:rPr>
          <w:sz w:val="24"/>
          <w:szCs w:val="24"/>
          <w:lang w:val="en-GB"/>
        </w:rPr>
        <w:t>m</w:t>
      </w:r>
      <w:r w:rsidRPr="00206B09">
        <w:rPr>
          <w:sz w:val="24"/>
          <w:szCs w:val="24"/>
          <w:lang w:val="en-GB"/>
        </w:rPr>
        <w:t xml:space="preserve"> and Terrorism-risk </w:t>
      </w:r>
      <w:r>
        <w:rPr>
          <w:sz w:val="24"/>
          <w:szCs w:val="24"/>
          <w:lang w:val="en-GB"/>
        </w:rPr>
        <w:t>individuals</w:t>
      </w:r>
      <w:r w:rsidRPr="00206B09">
        <w:rPr>
          <w:sz w:val="24"/>
          <w:szCs w:val="24"/>
          <w:lang w:val="en-GB"/>
        </w:rPr>
        <w:t xml:space="preserve"> on 2 September 2020 and published its response on 9 December. Both documents are available at </w:t>
      </w:r>
      <w:hyperlink r:id="rId19" w:history="1">
        <w:r w:rsidRPr="00206B09">
          <w:rPr>
            <w:rStyle w:val="Hyperlink"/>
            <w:rFonts w:cs="Arial"/>
            <w:sz w:val="24"/>
            <w:szCs w:val="24"/>
            <w:lang w:val="en-GB"/>
          </w:rPr>
          <w:t>https://www.gov.uk/government/publications/multi-agency-public-protection-arrangements-review</w:t>
        </w:r>
      </w:hyperlink>
      <w:r w:rsidRPr="00206B09">
        <w:rPr>
          <w:rStyle w:val="Hyperlink"/>
          <w:rFonts w:cs="Arial"/>
          <w:sz w:val="24"/>
          <w:szCs w:val="24"/>
          <w:lang w:val="en-GB"/>
        </w:rPr>
        <w:t xml:space="preserve">. </w:t>
      </w:r>
      <w:r w:rsidRPr="00206B09">
        <w:rPr>
          <w:sz w:val="24"/>
          <w:szCs w:val="24"/>
          <w:lang w:val="en-GB"/>
        </w:rPr>
        <w:t xml:space="preserve">The report made a number of recommendations, </w:t>
      </w:r>
      <w:r>
        <w:rPr>
          <w:sz w:val="24"/>
          <w:szCs w:val="24"/>
          <w:lang w:val="en-GB"/>
        </w:rPr>
        <w:t xml:space="preserve">the majority </w:t>
      </w:r>
      <w:r w:rsidRPr="00206B09">
        <w:rPr>
          <w:sz w:val="24"/>
          <w:szCs w:val="24"/>
          <w:lang w:val="en-GB"/>
        </w:rPr>
        <w:t>of which have been implemented</w:t>
      </w:r>
      <w:r>
        <w:rPr>
          <w:sz w:val="24"/>
          <w:szCs w:val="24"/>
          <w:lang w:val="en-GB"/>
        </w:rPr>
        <w:t>, including</w:t>
      </w:r>
      <w:r w:rsidRPr="00206B09">
        <w:rPr>
          <w:sz w:val="24"/>
          <w:szCs w:val="24"/>
          <w:lang w:val="en-GB"/>
        </w:rPr>
        <w:t xml:space="preserve"> via the Counter-Terrorism and Sentencing Act 2021 and the Police, Crime, Sentencing and Courts Act 2022. The Secretary of State has also revised the statutory MAPPA Guidance on terroris</w:t>
      </w:r>
      <w:r>
        <w:rPr>
          <w:sz w:val="24"/>
          <w:szCs w:val="24"/>
          <w:lang w:val="en-GB"/>
        </w:rPr>
        <w:t>m</w:t>
      </w:r>
      <w:r w:rsidRPr="00206B09">
        <w:rPr>
          <w:sz w:val="24"/>
          <w:szCs w:val="24"/>
          <w:lang w:val="en-GB"/>
        </w:rPr>
        <w:t xml:space="preserve"> offenders.</w:t>
      </w:r>
    </w:p>
    <w:p w14:paraId="76BCD028" w14:textId="77777777" w:rsidR="00297F61" w:rsidRPr="00206B09" w:rsidRDefault="00297F61" w:rsidP="00297F61">
      <w:pPr>
        <w:pStyle w:val="MAPPA-Bodytext"/>
        <w:rPr>
          <w:sz w:val="24"/>
          <w:szCs w:val="24"/>
          <w:lang w:val="en-GB"/>
        </w:rPr>
      </w:pPr>
      <w:r w:rsidRPr="00206B09">
        <w:rPr>
          <w:sz w:val="24"/>
          <w:szCs w:val="24"/>
          <w:lang w:val="en-GB"/>
        </w:rPr>
        <w:t xml:space="preserve">The Probation Service, via its National Security Division, has created a specialist dedicated and highly skilled workforce, which provides an enhanced level of management and intervention for the most high-risk, complex and high-profile </w:t>
      </w:r>
      <w:r>
        <w:rPr>
          <w:sz w:val="24"/>
          <w:szCs w:val="24"/>
          <w:lang w:val="en-GB"/>
        </w:rPr>
        <w:t>individuals</w:t>
      </w:r>
      <w:r w:rsidRPr="00206B09">
        <w:rPr>
          <w:sz w:val="24"/>
          <w:szCs w:val="24"/>
          <w:lang w:val="en-GB"/>
        </w:rPr>
        <w:t xml:space="preserve"> in the community. This includes the management of terrorist connected and terrorist risk offenders. The NSD and Counter-Terrorism Policing work closely with local SMBs to ensure the robust management of terrorism cases.</w:t>
      </w:r>
      <w:r>
        <w:rPr>
          <w:sz w:val="24"/>
          <w:szCs w:val="24"/>
          <w:lang w:val="en-GB"/>
        </w:rPr>
        <w:t xml:space="preserve"> Data on Category 4 individuals is not included in this report due to data protection issues related to low numbers. This data will be aggregated and published nationally.</w:t>
      </w:r>
    </w:p>
    <w:p w14:paraId="3801A915" w14:textId="12A90B9B" w:rsidR="00297F61" w:rsidRPr="00CE2437" w:rsidRDefault="00297F61" w:rsidP="00297F61">
      <w:pPr>
        <w:pStyle w:val="MAPPA-Bodytext"/>
        <w:rPr>
          <w:sz w:val="24"/>
          <w:szCs w:val="24"/>
          <w:lang w:val="en-GB"/>
        </w:rPr>
        <w:sectPr w:rsidR="00297F61" w:rsidRPr="00CE2437" w:rsidSect="00867C9E">
          <w:type w:val="continuous"/>
          <w:pgSz w:w="11905" w:h="16837" w:code="9"/>
          <w:pgMar w:top="720" w:right="720" w:bottom="720" w:left="720" w:header="720" w:footer="567" w:gutter="0"/>
          <w:cols w:num="2" w:space="720"/>
          <w:noEndnote/>
        </w:sectPr>
      </w:pPr>
      <w:r w:rsidRPr="00206B09">
        <w:rPr>
          <w:sz w:val="24"/>
          <w:szCs w:val="24"/>
          <w:lang w:val="en-GB"/>
        </w:rPr>
        <w:t xml:space="preserve">All MAPPA reports from England and Wales are published online at: </w:t>
      </w:r>
      <w:hyperlink r:id="rId20" w:history="1">
        <w:r w:rsidRPr="00206B09">
          <w:rPr>
            <w:rStyle w:val="Hyperlink"/>
            <w:sz w:val="24"/>
            <w:szCs w:val="24"/>
            <w:lang w:val="en-GB"/>
          </w:rPr>
          <w:t>www.gov.uk</w:t>
        </w:r>
      </w:hyperlink>
    </w:p>
    <w:p w14:paraId="12CEA420" w14:textId="732C103F" w:rsidR="009B7898" w:rsidRDefault="009B7898" w:rsidP="00B94B79">
      <w:pPr>
        <w:pStyle w:val="Heading1"/>
        <w:jc w:val="left"/>
        <w:sectPr w:rsidR="009B7898" w:rsidSect="00867C9E">
          <w:footerReference w:type="default" r:id="rId21"/>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8974B9"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AA59F3E" w:rsidR="008974B9" w:rsidRPr="008974B9" w:rsidRDefault="008974B9" w:rsidP="008974B9">
            <w:pPr>
              <w:pStyle w:val="MAPPA-Tabletext"/>
              <w:rPr>
                <w:b w:val="0"/>
                <w:bCs w:val="0"/>
                <w:sz w:val="24"/>
                <w:szCs w:val="24"/>
                <w:lang w:val="en-GB"/>
              </w:rPr>
            </w:pPr>
            <w:r w:rsidRPr="008974B9">
              <w:rPr>
                <w:b w:val="0"/>
                <w:bCs w:val="0"/>
                <w:sz w:val="24"/>
                <w:szCs w:val="24"/>
              </w:rPr>
              <w:t>Level 1</w:t>
            </w:r>
          </w:p>
        </w:tc>
        <w:tc>
          <w:tcPr>
            <w:tcW w:w="2185" w:type="dxa"/>
          </w:tcPr>
          <w:p w14:paraId="58BE43B8" w14:textId="3EDB15F8"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1728</w:t>
            </w:r>
          </w:p>
        </w:tc>
        <w:tc>
          <w:tcPr>
            <w:tcW w:w="2186" w:type="dxa"/>
          </w:tcPr>
          <w:p w14:paraId="1638E0FC" w14:textId="75E69C17"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449</w:t>
            </w:r>
          </w:p>
        </w:tc>
        <w:tc>
          <w:tcPr>
            <w:tcW w:w="2186" w:type="dxa"/>
          </w:tcPr>
          <w:p w14:paraId="1F1BCFAF" w14:textId="2AFF05C2"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sz w:val="24"/>
                <w:szCs w:val="24"/>
              </w:rPr>
              <w:t>-</w:t>
            </w:r>
          </w:p>
        </w:tc>
        <w:tc>
          <w:tcPr>
            <w:tcW w:w="2186" w:type="dxa"/>
          </w:tcPr>
          <w:p w14:paraId="08FB1F87" w14:textId="148CB06E"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2177</w:t>
            </w:r>
          </w:p>
        </w:tc>
      </w:tr>
      <w:tr w:rsidR="008974B9"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1D39D948" w:rsidR="008974B9" w:rsidRPr="008974B9" w:rsidRDefault="008974B9" w:rsidP="008974B9">
            <w:pPr>
              <w:pStyle w:val="MAPPA-Tabletext"/>
              <w:rPr>
                <w:b w:val="0"/>
                <w:bCs w:val="0"/>
                <w:sz w:val="24"/>
                <w:szCs w:val="24"/>
                <w:lang w:val="en-GB"/>
              </w:rPr>
            </w:pPr>
            <w:r w:rsidRPr="008974B9">
              <w:rPr>
                <w:b w:val="0"/>
                <w:bCs w:val="0"/>
                <w:sz w:val="24"/>
                <w:szCs w:val="24"/>
              </w:rPr>
              <w:t>Level 2</w:t>
            </w:r>
          </w:p>
        </w:tc>
        <w:tc>
          <w:tcPr>
            <w:tcW w:w="2185" w:type="dxa"/>
          </w:tcPr>
          <w:p w14:paraId="23BFD270" w14:textId="4F515361"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47</w:t>
            </w:r>
          </w:p>
        </w:tc>
        <w:tc>
          <w:tcPr>
            <w:tcW w:w="2186" w:type="dxa"/>
          </w:tcPr>
          <w:p w14:paraId="10F8D0CE" w14:textId="7DF8A13A"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57</w:t>
            </w:r>
          </w:p>
        </w:tc>
        <w:tc>
          <w:tcPr>
            <w:tcW w:w="2186" w:type="dxa"/>
          </w:tcPr>
          <w:p w14:paraId="346F3891" w14:textId="464E2AFA"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30</w:t>
            </w:r>
          </w:p>
        </w:tc>
        <w:tc>
          <w:tcPr>
            <w:tcW w:w="2186" w:type="dxa"/>
          </w:tcPr>
          <w:p w14:paraId="29D9E254" w14:textId="3FD38ADE"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134</w:t>
            </w:r>
          </w:p>
        </w:tc>
      </w:tr>
      <w:tr w:rsidR="008974B9"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12B573F0" w:rsidR="008974B9" w:rsidRPr="008974B9" w:rsidRDefault="008974B9" w:rsidP="008974B9">
            <w:pPr>
              <w:pStyle w:val="MAPPA-Tabletext"/>
              <w:rPr>
                <w:b w:val="0"/>
                <w:bCs w:val="0"/>
                <w:sz w:val="24"/>
                <w:szCs w:val="24"/>
                <w:lang w:val="en-GB"/>
              </w:rPr>
            </w:pPr>
            <w:r w:rsidRPr="008974B9">
              <w:rPr>
                <w:b w:val="0"/>
                <w:bCs w:val="0"/>
                <w:sz w:val="24"/>
                <w:szCs w:val="24"/>
              </w:rPr>
              <w:t>Level 3</w:t>
            </w:r>
          </w:p>
        </w:tc>
        <w:tc>
          <w:tcPr>
            <w:tcW w:w="2185" w:type="dxa"/>
          </w:tcPr>
          <w:p w14:paraId="48775E9A" w14:textId="562D8BD0"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3</w:t>
            </w:r>
          </w:p>
        </w:tc>
        <w:tc>
          <w:tcPr>
            <w:tcW w:w="2186" w:type="dxa"/>
          </w:tcPr>
          <w:p w14:paraId="26751848" w14:textId="2C598B4C"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w:t>
            </w:r>
          </w:p>
        </w:tc>
        <w:tc>
          <w:tcPr>
            <w:tcW w:w="2186" w:type="dxa"/>
          </w:tcPr>
          <w:p w14:paraId="75314FEE" w14:textId="0241A932"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4</w:t>
            </w:r>
          </w:p>
        </w:tc>
        <w:tc>
          <w:tcPr>
            <w:tcW w:w="2186" w:type="dxa"/>
          </w:tcPr>
          <w:p w14:paraId="7FD44C20" w14:textId="2C049AB0"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8</w:t>
            </w:r>
          </w:p>
        </w:tc>
      </w:tr>
      <w:tr w:rsidR="008974B9"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23DC54BE" w:rsidR="008974B9" w:rsidRPr="008974B9" w:rsidRDefault="008974B9" w:rsidP="008974B9">
            <w:pPr>
              <w:pStyle w:val="MAPPA-Tabletext"/>
              <w:rPr>
                <w:b w:val="0"/>
                <w:bCs w:val="0"/>
                <w:sz w:val="24"/>
                <w:szCs w:val="24"/>
                <w:lang w:val="en-GB"/>
              </w:rPr>
            </w:pPr>
            <w:r w:rsidRPr="008974B9">
              <w:rPr>
                <w:b w:val="0"/>
                <w:bCs w:val="0"/>
                <w:sz w:val="24"/>
                <w:szCs w:val="24"/>
              </w:rPr>
              <w:t>Total</w:t>
            </w:r>
          </w:p>
        </w:tc>
        <w:tc>
          <w:tcPr>
            <w:tcW w:w="2185" w:type="dxa"/>
          </w:tcPr>
          <w:p w14:paraId="5425DA3C" w14:textId="56ABB00C"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1778</w:t>
            </w:r>
          </w:p>
        </w:tc>
        <w:tc>
          <w:tcPr>
            <w:tcW w:w="2186" w:type="dxa"/>
          </w:tcPr>
          <w:p w14:paraId="4B320A3C" w14:textId="138DB0F3"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507</w:t>
            </w:r>
          </w:p>
        </w:tc>
        <w:tc>
          <w:tcPr>
            <w:tcW w:w="2186" w:type="dxa"/>
          </w:tcPr>
          <w:p w14:paraId="59BF82DA" w14:textId="3DCA2608"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34</w:t>
            </w:r>
          </w:p>
        </w:tc>
        <w:tc>
          <w:tcPr>
            <w:tcW w:w="2186" w:type="dxa"/>
          </w:tcPr>
          <w:p w14:paraId="230BC3FB" w14:textId="0F21CCE3" w:rsidR="008974B9" w:rsidRPr="008974B9" w:rsidRDefault="008974B9" w:rsidP="008974B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2319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897173"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4FDA17BA" w:rsidR="00897173" w:rsidRPr="008974B9" w:rsidRDefault="00897173" w:rsidP="00897173">
            <w:pPr>
              <w:pStyle w:val="MAPPA-Tabletext"/>
              <w:rPr>
                <w:b w:val="0"/>
                <w:bCs w:val="0"/>
                <w:sz w:val="24"/>
                <w:szCs w:val="24"/>
                <w:lang w:val="en-GB"/>
              </w:rPr>
            </w:pPr>
            <w:r w:rsidRPr="008974B9">
              <w:rPr>
                <w:b w:val="0"/>
                <w:bCs w:val="0"/>
                <w:sz w:val="24"/>
                <w:szCs w:val="24"/>
              </w:rPr>
              <w:t>Level 2</w:t>
            </w:r>
          </w:p>
        </w:tc>
        <w:tc>
          <w:tcPr>
            <w:tcW w:w="2185" w:type="dxa"/>
          </w:tcPr>
          <w:p w14:paraId="1F693B88" w14:textId="7CCD1934"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120</w:t>
            </w:r>
          </w:p>
        </w:tc>
        <w:tc>
          <w:tcPr>
            <w:tcW w:w="2186" w:type="dxa"/>
          </w:tcPr>
          <w:p w14:paraId="231D96FE" w14:textId="634CC98A"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78</w:t>
            </w:r>
          </w:p>
        </w:tc>
        <w:tc>
          <w:tcPr>
            <w:tcW w:w="2186" w:type="dxa"/>
          </w:tcPr>
          <w:p w14:paraId="413645CC" w14:textId="13DC9178"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50</w:t>
            </w:r>
          </w:p>
        </w:tc>
        <w:tc>
          <w:tcPr>
            <w:tcW w:w="2186" w:type="dxa"/>
          </w:tcPr>
          <w:p w14:paraId="5A206D70" w14:textId="0FC5765F"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248</w:t>
            </w:r>
          </w:p>
        </w:tc>
      </w:tr>
      <w:tr w:rsidR="00897173"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2ABC50A2" w:rsidR="00897173" w:rsidRPr="008974B9" w:rsidRDefault="00897173" w:rsidP="00897173">
            <w:pPr>
              <w:pStyle w:val="MAPPA-Tabletext"/>
              <w:rPr>
                <w:b w:val="0"/>
                <w:bCs w:val="0"/>
                <w:sz w:val="24"/>
                <w:szCs w:val="24"/>
                <w:lang w:val="en-GB"/>
              </w:rPr>
            </w:pPr>
            <w:r w:rsidRPr="008974B9">
              <w:rPr>
                <w:b w:val="0"/>
                <w:bCs w:val="0"/>
                <w:sz w:val="24"/>
                <w:szCs w:val="24"/>
              </w:rPr>
              <w:t>Level 3</w:t>
            </w:r>
          </w:p>
        </w:tc>
        <w:tc>
          <w:tcPr>
            <w:tcW w:w="2185" w:type="dxa"/>
          </w:tcPr>
          <w:p w14:paraId="3001AA60" w14:textId="156E0F20"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7</w:t>
            </w:r>
          </w:p>
        </w:tc>
        <w:tc>
          <w:tcPr>
            <w:tcW w:w="2186" w:type="dxa"/>
          </w:tcPr>
          <w:p w14:paraId="4AF1F0B4" w14:textId="3A4701E9"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4</w:t>
            </w:r>
          </w:p>
        </w:tc>
        <w:tc>
          <w:tcPr>
            <w:tcW w:w="2186" w:type="dxa"/>
          </w:tcPr>
          <w:p w14:paraId="3EABFC56" w14:textId="512125D4"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7</w:t>
            </w:r>
          </w:p>
        </w:tc>
        <w:tc>
          <w:tcPr>
            <w:tcW w:w="2186" w:type="dxa"/>
          </w:tcPr>
          <w:p w14:paraId="66FC4C00" w14:textId="7FB51C37"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18</w:t>
            </w:r>
          </w:p>
        </w:tc>
      </w:tr>
      <w:tr w:rsidR="00897173"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679EEDB" w:rsidR="00897173" w:rsidRPr="008974B9" w:rsidRDefault="00897173" w:rsidP="00897173">
            <w:pPr>
              <w:pStyle w:val="MAPPA-Tabletext"/>
              <w:rPr>
                <w:b w:val="0"/>
                <w:bCs w:val="0"/>
                <w:sz w:val="24"/>
                <w:szCs w:val="24"/>
                <w:lang w:val="en-GB"/>
              </w:rPr>
            </w:pPr>
            <w:r w:rsidRPr="008974B9">
              <w:rPr>
                <w:b w:val="0"/>
                <w:bCs w:val="0"/>
                <w:sz w:val="24"/>
                <w:szCs w:val="24"/>
              </w:rPr>
              <w:t>Total</w:t>
            </w:r>
          </w:p>
        </w:tc>
        <w:tc>
          <w:tcPr>
            <w:tcW w:w="2185" w:type="dxa"/>
          </w:tcPr>
          <w:p w14:paraId="2B2248EB" w14:textId="3ECD3434"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127</w:t>
            </w:r>
          </w:p>
        </w:tc>
        <w:tc>
          <w:tcPr>
            <w:tcW w:w="2186" w:type="dxa"/>
          </w:tcPr>
          <w:p w14:paraId="5D543B3B" w14:textId="6158976A"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82</w:t>
            </w:r>
          </w:p>
        </w:tc>
        <w:tc>
          <w:tcPr>
            <w:tcW w:w="2186" w:type="dxa"/>
          </w:tcPr>
          <w:p w14:paraId="03713ACD" w14:textId="1EB5A643"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57</w:t>
            </w:r>
          </w:p>
        </w:tc>
        <w:tc>
          <w:tcPr>
            <w:tcW w:w="2186" w:type="dxa"/>
          </w:tcPr>
          <w:p w14:paraId="29E98152" w14:textId="39B80945" w:rsidR="00897173" w:rsidRPr="008974B9" w:rsidRDefault="00897173" w:rsidP="0089717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sz w:val="24"/>
                <w:szCs w:val="24"/>
              </w:rPr>
              <w:fldChar w:fldCharType="begin"/>
            </w:r>
            <w:r w:rsidRPr="008974B9">
              <w:rPr>
                <w:b w:val="0"/>
                <w:sz w:val="24"/>
                <w:szCs w:val="24"/>
              </w:rPr>
              <w:instrText xml:space="preserve"> =Sum(ABOVE) </w:instrText>
            </w:r>
            <w:r w:rsidRPr="008974B9">
              <w:rPr>
                <w:sz w:val="24"/>
                <w:szCs w:val="24"/>
              </w:rPr>
              <w:fldChar w:fldCharType="separate"/>
            </w:r>
            <w:r w:rsidRPr="008974B9">
              <w:rPr>
                <w:b w:val="0"/>
                <w:noProof/>
                <w:sz w:val="24"/>
                <w:szCs w:val="24"/>
              </w:rPr>
              <w:t>266</w:t>
            </w:r>
            <w:r w:rsidRPr="008974B9">
              <w:rPr>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A2372EA" w:rsidR="00332EE6" w:rsidRPr="00523CF4" w:rsidRDefault="008A036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45B83F74" w:rsidR="00332EE6" w:rsidRPr="00523CF4" w:rsidRDefault="008D667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1036DAB" w:rsidR="00A231D9" w:rsidRPr="00523CF4" w:rsidRDefault="00A873C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162</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BCEF043" w:rsidR="00A231D9" w:rsidRPr="00523CF4" w:rsidRDefault="00A873C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E94C177" w:rsidR="00A231D9" w:rsidRPr="00523CF4" w:rsidRDefault="00A873C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8A2F4C3" w:rsidR="00332EE6" w:rsidRPr="00523CF4" w:rsidRDefault="00A873C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C355C4"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5CE316CC" w:rsidR="00C355C4" w:rsidRPr="008974B9" w:rsidRDefault="00C355C4" w:rsidP="00C355C4">
            <w:pPr>
              <w:pStyle w:val="MAPPA-Tabletext"/>
              <w:rPr>
                <w:b w:val="0"/>
                <w:bCs w:val="0"/>
                <w:sz w:val="24"/>
                <w:szCs w:val="24"/>
                <w:lang w:val="en-GB"/>
              </w:rPr>
            </w:pPr>
            <w:r w:rsidRPr="008974B9">
              <w:rPr>
                <w:b w:val="0"/>
                <w:bCs w:val="0"/>
                <w:sz w:val="24"/>
                <w:szCs w:val="24"/>
              </w:rPr>
              <w:t>Level 2</w:t>
            </w:r>
          </w:p>
        </w:tc>
        <w:tc>
          <w:tcPr>
            <w:tcW w:w="2185" w:type="dxa"/>
          </w:tcPr>
          <w:p w14:paraId="2AA5C817" w14:textId="0EEE82E7" w:rsidR="00C355C4" w:rsidRPr="008974B9" w:rsidRDefault="00C355C4" w:rsidP="00C355C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19</w:t>
            </w:r>
          </w:p>
        </w:tc>
        <w:tc>
          <w:tcPr>
            <w:tcW w:w="2186" w:type="dxa"/>
          </w:tcPr>
          <w:p w14:paraId="34F9E68F" w14:textId="6F2095E2" w:rsidR="00C355C4" w:rsidRPr="008974B9" w:rsidRDefault="00C355C4" w:rsidP="00C355C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37</w:t>
            </w:r>
          </w:p>
        </w:tc>
        <w:tc>
          <w:tcPr>
            <w:tcW w:w="2186" w:type="dxa"/>
          </w:tcPr>
          <w:p w14:paraId="720ECB5F" w14:textId="5022E142" w:rsidR="00C355C4" w:rsidRPr="008974B9" w:rsidRDefault="00C355C4" w:rsidP="00C355C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20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65287904" w:rsidR="00C355C4" w:rsidRPr="008974B9" w:rsidRDefault="00C355C4" w:rsidP="00C355C4">
            <w:pPr>
              <w:pStyle w:val="MAPPA-Tabletext"/>
              <w:jc w:val="right"/>
              <w:rPr>
                <w:b w:val="0"/>
                <w:bCs w:val="0"/>
                <w:sz w:val="24"/>
                <w:szCs w:val="24"/>
                <w:lang w:val="en-GB"/>
              </w:rPr>
            </w:pPr>
            <w:r w:rsidRPr="008974B9">
              <w:rPr>
                <w:b w:val="0"/>
                <w:bCs w:val="0"/>
                <w:noProof/>
                <w:sz w:val="24"/>
                <w:szCs w:val="24"/>
              </w:rPr>
              <w:t>76</w:t>
            </w:r>
          </w:p>
        </w:tc>
      </w:tr>
      <w:tr w:rsidR="00C355C4"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059E5A99" w:rsidR="00C355C4" w:rsidRPr="008974B9" w:rsidRDefault="00C355C4" w:rsidP="00C355C4">
            <w:pPr>
              <w:pStyle w:val="MAPPA-Tabletext"/>
              <w:rPr>
                <w:b w:val="0"/>
                <w:bCs w:val="0"/>
                <w:sz w:val="24"/>
                <w:szCs w:val="24"/>
                <w:lang w:val="en-GB"/>
              </w:rPr>
            </w:pPr>
            <w:r w:rsidRPr="008974B9">
              <w:rPr>
                <w:b w:val="0"/>
                <w:bCs w:val="0"/>
                <w:sz w:val="24"/>
                <w:szCs w:val="24"/>
              </w:rPr>
              <w:lastRenderedPageBreak/>
              <w:t>Level 3</w:t>
            </w:r>
          </w:p>
        </w:tc>
        <w:tc>
          <w:tcPr>
            <w:tcW w:w="2185" w:type="dxa"/>
          </w:tcPr>
          <w:p w14:paraId="19A6985D" w14:textId="270664D1" w:rsidR="00C355C4" w:rsidRPr="008974B9" w:rsidRDefault="00C355C4" w:rsidP="00C355C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2</w:t>
            </w:r>
          </w:p>
        </w:tc>
        <w:tc>
          <w:tcPr>
            <w:tcW w:w="2186" w:type="dxa"/>
          </w:tcPr>
          <w:p w14:paraId="272FF4F7" w14:textId="3B567979" w:rsidR="00C355C4" w:rsidRPr="008974B9" w:rsidRDefault="00C355C4" w:rsidP="00C355C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w:t>
            </w:r>
          </w:p>
        </w:tc>
        <w:tc>
          <w:tcPr>
            <w:tcW w:w="2186" w:type="dxa"/>
          </w:tcPr>
          <w:p w14:paraId="75D55EA6" w14:textId="7F7EDEBC" w:rsidR="00C355C4" w:rsidRPr="008974B9" w:rsidRDefault="00C355C4" w:rsidP="00C355C4">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974B9">
              <w:rPr>
                <w:b w:val="0"/>
                <w:noProof/>
                <w:sz w:val="24"/>
                <w:szCs w:val="24"/>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133D2F3" w:rsidR="00C355C4" w:rsidRPr="008974B9" w:rsidRDefault="00C355C4" w:rsidP="00C355C4">
            <w:pPr>
              <w:pStyle w:val="MAPPA-Tabletext"/>
              <w:jc w:val="right"/>
              <w:rPr>
                <w:b w:val="0"/>
                <w:bCs w:val="0"/>
                <w:sz w:val="24"/>
                <w:szCs w:val="24"/>
                <w:lang w:val="en-GB"/>
              </w:rPr>
            </w:pPr>
            <w:r w:rsidRPr="008974B9">
              <w:rPr>
                <w:b w:val="0"/>
                <w:bCs w:val="0"/>
                <w:noProof/>
                <w:sz w:val="24"/>
                <w:szCs w:val="24"/>
              </w:rPr>
              <w:t>4</w:t>
            </w:r>
          </w:p>
        </w:tc>
      </w:tr>
      <w:tr w:rsidR="00C355C4"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6D16AE96" w:rsidR="00C355C4" w:rsidRPr="008974B9" w:rsidRDefault="00C355C4" w:rsidP="00C355C4">
            <w:pPr>
              <w:pStyle w:val="MAPPA-Tabletext"/>
              <w:rPr>
                <w:b w:val="0"/>
                <w:bCs w:val="0"/>
                <w:sz w:val="24"/>
                <w:szCs w:val="24"/>
                <w:lang w:val="en-GB"/>
              </w:rPr>
            </w:pPr>
            <w:r w:rsidRPr="008974B9">
              <w:rPr>
                <w:b w:val="0"/>
                <w:bCs w:val="0"/>
                <w:sz w:val="24"/>
                <w:szCs w:val="24"/>
              </w:rPr>
              <w:t>Total</w:t>
            </w:r>
          </w:p>
        </w:tc>
        <w:tc>
          <w:tcPr>
            <w:tcW w:w="2185" w:type="dxa"/>
          </w:tcPr>
          <w:p w14:paraId="553CCAF1" w14:textId="1A34A336" w:rsidR="00C355C4" w:rsidRPr="008974B9" w:rsidRDefault="00C355C4" w:rsidP="00C355C4">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8974B9">
              <w:rPr>
                <w:sz w:val="24"/>
                <w:szCs w:val="24"/>
              </w:rPr>
              <w:fldChar w:fldCharType="begin"/>
            </w:r>
            <w:r w:rsidRPr="008974B9">
              <w:rPr>
                <w:b w:val="0"/>
                <w:bCs w:val="0"/>
                <w:sz w:val="24"/>
                <w:szCs w:val="24"/>
              </w:rPr>
              <w:instrText xml:space="preserve"> =SUM(ABOVE) </w:instrText>
            </w:r>
            <w:r w:rsidRPr="008974B9">
              <w:rPr>
                <w:sz w:val="24"/>
                <w:szCs w:val="24"/>
              </w:rPr>
              <w:fldChar w:fldCharType="separate"/>
            </w:r>
            <w:r w:rsidRPr="008974B9">
              <w:rPr>
                <w:b w:val="0"/>
                <w:bCs w:val="0"/>
                <w:noProof/>
                <w:sz w:val="24"/>
                <w:szCs w:val="24"/>
              </w:rPr>
              <w:t>21</w:t>
            </w:r>
            <w:r w:rsidRPr="008974B9">
              <w:rPr>
                <w:sz w:val="24"/>
                <w:szCs w:val="24"/>
              </w:rPr>
              <w:fldChar w:fldCharType="end"/>
            </w:r>
          </w:p>
        </w:tc>
        <w:tc>
          <w:tcPr>
            <w:tcW w:w="2186" w:type="dxa"/>
          </w:tcPr>
          <w:p w14:paraId="184256C5" w14:textId="706605B0" w:rsidR="00C355C4" w:rsidRPr="008974B9" w:rsidRDefault="00C355C4" w:rsidP="00C355C4">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8974B9">
              <w:rPr>
                <w:sz w:val="24"/>
                <w:szCs w:val="24"/>
              </w:rPr>
              <w:fldChar w:fldCharType="begin"/>
            </w:r>
            <w:r w:rsidRPr="008974B9">
              <w:rPr>
                <w:b w:val="0"/>
                <w:bCs w:val="0"/>
                <w:sz w:val="24"/>
                <w:szCs w:val="24"/>
              </w:rPr>
              <w:instrText xml:space="preserve"> =SUM(ABOVE) </w:instrText>
            </w:r>
            <w:r w:rsidRPr="008974B9">
              <w:rPr>
                <w:sz w:val="24"/>
                <w:szCs w:val="24"/>
              </w:rPr>
              <w:fldChar w:fldCharType="separate"/>
            </w:r>
            <w:r w:rsidRPr="008974B9">
              <w:rPr>
                <w:b w:val="0"/>
                <w:bCs w:val="0"/>
                <w:noProof/>
                <w:sz w:val="24"/>
                <w:szCs w:val="24"/>
              </w:rPr>
              <w:t>38</w:t>
            </w:r>
            <w:r w:rsidRPr="008974B9">
              <w:rPr>
                <w:sz w:val="24"/>
                <w:szCs w:val="24"/>
              </w:rPr>
              <w:fldChar w:fldCharType="end"/>
            </w:r>
          </w:p>
        </w:tc>
        <w:tc>
          <w:tcPr>
            <w:tcW w:w="2186" w:type="dxa"/>
          </w:tcPr>
          <w:p w14:paraId="44078787" w14:textId="14F51E30" w:rsidR="00C355C4" w:rsidRPr="008974B9" w:rsidRDefault="00C355C4" w:rsidP="00C355C4">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8974B9">
              <w:rPr>
                <w:sz w:val="24"/>
                <w:szCs w:val="24"/>
              </w:rPr>
              <w:fldChar w:fldCharType="begin"/>
            </w:r>
            <w:r w:rsidRPr="008974B9">
              <w:rPr>
                <w:b w:val="0"/>
                <w:bCs w:val="0"/>
                <w:sz w:val="24"/>
                <w:szCs w:val="24"/>
              </w:rPr>
              <w:instrText xml:space="preserve"> =SUM(ABOVE) </w:instrText>
            </w:r>
            <w:r w:rsidRPr="008974B9">
              <w:rPr>
                <w:sz w:val="24"/>
                <w:szCs w:val="24"/>
              </w:rPr>
              <w:fldChar w:fldCharType="separate"/>
            </w:r>
            <w:r w:rsidRPr="008974B9">
              <w:rPr>
                <w:b w:val="0"/>
                <w:bCs w:val="0"/>
                <w:noProof/>
                <w:sz w:val="24"/>
                <w:szCs w:val="24"/>
              </w:rPr>
              <w:t>21</w:t>
            </w:r>
            <w:r w:rsidRPr="008974B9">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A93C49F" w:rsidR="00C355C4" w:rsidRPr="008974B9" w:rsidRDefault="00C355C4" w:rsidP="00C355C4">
            <w:pPr>
              <w:pStyle w:val="MAPPA-Tabletext"/>
              <w:jc w:val="right"/>
              <w:rPr>
                <w:b w:val="0"/>
                <w:bCs w:val="0"/>
                <w:sz w:val="24"/>
                <w:szCs w:val="24"/>
                <w:lang w:val="en-GB"/>
              </w:rPr>
            </w:pPr>
            <w:r w:rsidRPr="008974B9">
              <w:rPr>
                <w:b w:val="0"/>
                <w:bCs w:val="0"/>
                <w:noProof/>
                <w:sz w:val="24"/>
                <w:szCs w:val="24"/>
              </w:rPr>
              <w:t>80</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B0E8ED3" w:rsidR="00FA3513" w:rsidRPr="00523CF4" w:rsidRDefault="00E7119C"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88A27D2" w:rsidR="00FA3513" w:rsidRPr="00523CF4" w:rsidRDefault="00E7119C"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6977274" w:rsidR="00FA3513" w:rsidRPr="00523CF4" w:rsidRDefault="00E7119C"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3C0B6ECB" w:rsidR="00332EE6" w:rsidRPr="004265C9" w:rsidRDefault="005B402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152</w:t>
            </w:r>
          </w:p>
        </w:tc>
      </w:tr>
    </w:tbl>
    <w:p w14:paraId="07E10B6F" w14:textId="77777777" w:rsidR="00332EE6" w:rsidRPr="001F3FB5" w:rsidRDefault="00332EE6" w:rsidP="00332EE6">
      <w:pPr>
        <w:rPr>
          <w:rFonts w:ascii="Arial" w:hAnsi="Arial" w:cs="Arial"/>
          <w:sz w:val="20"/>
          <w:szCs w:val="20"/>
        </w:rPr>
      </w:pPr>
    </w:p>
    <w:p w14:paraId="66A6089F" w14:textId="5516E535" w:rsidR="0063111E" w:rsidRPr="00162625" w:rsidRDefault="0063111E" w:rsidP="0063111E">
      <w:pPr>
        <w:rPr>
          <w:rFonts w:ascii="Arial" w:hAnsi="Arial" w:cs="Arial"/>
          <w:szCs w:val="22"/>
        </w:rPr>
      </w:pPr>
      <w:r w:rsidRPr="00162625">
        <w:rPr>
          <w:rFonts w:ascii="Arial" w:hAnsi="Arial" w:cs="Arial"/>
          <w:szCs w:val="22"/>
        </w:rPr>
        <w:t>This figure has been calculated using the mid-2021 estimated resident population, published by the Office for National Statistics (ONS) on 21 December 202</w:t>
      </w:r>
      <w:r w:rsidR="00F05F0E">
        <w:rPr>
          <w:rFonts w:ascii="Arial" w:hAnsi="Arial" w:cs="Arial"/>
          <w:szCs w:val="22"/>
        </w:rPr>
        <w:t>2</w:t>
      </w:r>
      <w:r w:rsidRPr="00162625">
        <w:rPr>
          <w:rFonts w:ascii="Arial" w:hAnsi="Arial" w:cs="Arial"/>
          <w:szCs w:val="22"/>
        </w:rPr>
        <w:t xml:space="preserve">, excluding those aged less than ten years of age. </w:t>
      </w:r>
    </w:p>
    <w:p w14:paraId="0AA5965B" w14:textId="77777777" w:rsidR="0063111E" w:rsidRPr="00162625" w:rsidRDefault="0063111E" w:rsidP="0063111E">
      <w:pPr>
        <w:rPr>
          <w:rFonts w:ascii="Arial" w:hAnsi="Arial" w:cs="Arial"/>
          <w:szCs w:val="22"/>
        </w:rPr>
      </w:pPr>
    </w:p>
    <w:p w14:paraId="0D85C554" w14:textId="77777777" w:rsidR="0063111E" w:rsidRPr="00A45822" w:rsidRDefault="0063111E" w:rsidP="0063111E">
      <w:pPr>
        <w:rPr>
          <w:szCs w:val="22"/>
        </w:rPr>
      </w:pPr>
      <w:r w:rsidRPr="00162625">
        <w:rPr>
          <w:rFonts w:ascii="Arial" w:hAnsi="Arial" w:cs="Arial"/>
          <w:szCs w:val="22"/>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r>
        <w:rPr>
          <w:szCs w:val="22"/>
        </w:rPr>
        <w:t>.</w:t>
      </w:r>
    </w:p>
    <w:p w14:paraId="4A94B593" w14:textId="15E2C765" w:rsidR="00332EE6" w:rsidRPr="00B0446D" w:rsidRDefault="00332EE6" w:rsidP="00281FCC">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20827613" w14:textId="77777777" w:rsidR="00FF45D6" w:rsidRPr="00162625" w:rsidRDefault="00FF45D6" w:rsidP="00FF45D6">
      <w:pPr>
        <w:rPr>
          <w:rFonts w:ascii="Arial" w:hAnsi="Arial" w:cs="Arial"/>
        </w:rPr>
      </w:pPr>
      <w:r w:rsidRPr="00162625">
        <w:rPr>
          <w:rFonts w:ascii="Arial" w:hAnsi="Arial" w:cs="Arial"/>
        </w:rPr>
        <w:t>Looking back as we concluded our second full year in the role of Lay Advisers to South Wales MAPPA, 2022-23 seemed to be awash with recommendations about how MAPP arrangements could continue to be improved and developed both at local and national levels.</w:t>
      </w:r>
    </w:p>
    <w:p w14:paraId="47F88C78" w14:textId="77777777" w:rsidR="00FF45D6" w:rsidRPr="00162625" w:rsidRDefault="00FF45D6" w:rsidP="00FF45D6">
      <w:pPr>
        <w:rPr>
          <w:rFonts w:ascii="Arial" w:hAnsi="Arial" w:cs="Arial"/>
        </w:rPr>
      </w:pPr>
      <w:r w:rsidRPr="00162625">
        <w:rPr>
          <w:rFonts w:ascii="Arial" w:hAnsi="Arial" w:cs="Arial"/>
        </w:rPr>
        <w:t xml:space="preserve">The year started with the conclusion of our quarterly audits in terms of Equality, Diversity &amp; Inclusivity (EDI); and Risk Management Plans (RMPs) where the full year findings were largely positive in both facets.  It was notable that individual circumstances and protected characteristics were consistently and comprehensively considered at MAPPA L2 and 3 meetings; and RMPs were deemed to be reassuringly effective in terms of public protection.  </w:t>
      </w:r>
    </w:p>
    <w:p w14:paraId="2531C212" w14:textId="6CEEFFAA" w:rsidR="00FF45D6" w:rsidRPr="00162625" w:rsidRDefault="00FF45D6" w:rsidP="00FF45D6">
      <w:pPr>
        <w:rPr>
          <w:rFonts w:ascii="Arial" w:hAnsi="Arial" w:cs="Arial"/>
        </w:rPr>
      </w:pPr>
      <w:r w:rsidRPr="00162625">
        <w:rPr>
          <w:rFonts w:ascii="Arial" w:hAnsi="Arial" w:cs="Arial"/>
        </w:rPr>
        <w:t>As a result of this first dive into quality assurance work in the previous reporting year, during our performance reviews, we explored with the S</w:t>
      </w:r>
      <w:r w:rsidR="00807CFC">
        <w:rPr>
          <w:rFonts w:ascii="Arial" w:hAnsi="Arial" w:cs="Arial"/>
        </w:rPr>
        <w:t xml:space="preserve">outh </w:t>
      </w:r>
      <w:r w:rsidRPr="00162625">
        <w:rPr>
          <w:rFonts w:ascii="Arial" w:hAnsi="Arial" w:cs="Arial"/>
        </w:rPr>
        <w:t>W</w:t>
      </w:r>
      <w:r w:rsidR="00807CFC">
        <w:rPr>
          <w:rFonts w:ascii="Arial" w:hAnsi="Arial" w:cs="Arial"/>
        </w:rPr>
        <w:t>ales</w:t>
      </w:r>
      <w:r w:rsidRPr="00162625">
        <w:rPr>
          <w:rFonts w:ascii="Arial" w:hAnsi="Arial" w:cs="Arial"/>
        </w:rPr>
        <w:t xml:space="preserve"> MAPPA SMB Chair and Deputy how we could continue to add value in our Lay Advisor roles.  MAPPA Category 4 for terrorist offenders had been introduced in May 2022 and we were requested to started participating in L3 NSD meetings.  </w:t>
      </w:r>
    </w:p>
    <w:p w14:paraId="00EEE44A" w14:textId="418CBAB1" w:rsidR="00FF45D6" w:rsidRPr="00162625" w:rsidRDefault="00FF45D6" w:rsidP="00FF45D6">
      <w:pPr>
        <w:rPr>
          <w:rFonts w:ascii="Arial" w:hAnsi="Arial" w:cs="Arial"/>
        </w:rPr>
      </w:pPr>
      <w:r w:rsidRPr="00162625">
        <w:rPr>
          <w:rFonts w:ascii="Arial" w:hAnsi="Arial" w:cs="Arial"/>
        </w:rPr>
        <w:t xml:space="preserve">We were also directed to complete an audit of MAPPA Level 3 live meetings as a joint initiative between ourselves and the </w:t>
      </w:r>
      <w:r w:rsidR="0055313F">
        <w:rPr>
          <w:rFonts w:ascii="Arial" w:hAnsi="Arial" w:cs="Arial"/>
        </w:rPr>
        <w:t>C</w:t>
      </w:r>
      <w:r w:rsidR="0055313F" w:rsidRPr="00162625">
        <w:rPr>
          <w:rFonts w:ascii="Arial" w:hAnsi="Arial" w:cs="Arial"/>
        </w:rPr>
        <w:t>oordinator</w:t>
      </w:r>
      <w:r w:rsidRPr="00162625">
        <w:rPr>
          <w:rFonts w:ascii="Arial" w:hAnsi="Arial" w:cs="Arial"/>
        </w:rPr>
        <w:t xml:space="preserve">. As a result of this exercise, performance in the context of RMPs and contingency planning was deemed positive overall; and sharing contributions effectively using the multi-agency approach was seen as the most valuable aspect.  Key issues arising were on occasions there was a lack of attendance at an appropriate level or the wrong people being at the table and these findings were reported to MAPPA Chairs, the MAPPA operational group (MOG) and through the Strategic Management Board (SMB) to ensure a comprehensive response.  A specific area debated at MOG arising from these findings also related to the effective dissemination of information from the MAPPA meetings to all agencies involved and </w:t>
      </w:r>
      <w:r w:rsidRPr="00162625">
        <w:rPr>
          <w:rFonts w:ascii="Arial" w:hAnsi="Arial" w:cs="Arial"/>
        </w:rPr>
        <w:t>improvements in this respect have continued to be a focus.</w:t>
      </w:r>
    </w:p>
    <w:p w14:paraId="67B8A3C0" w14:textId="2D57DFE1" w:rsidR="00FF45D6" w:rsidRPr="00162625" w:rsidRDefault="00FF45D6" w:rsidP="00FF45D6">
      <w:pPr>
        <w:rPr>
          <w:rFonts w:ascii="Arial" w:hAnsi="Arial" w:cs="Arial"/>
        </w:rPr>
      </w:pPr>
      <w:r w:rsidRPr="00162625">
        <w:rPr>
          <w:rFonts w:ascii="Arial" w:hAnsi="Arial" w:cs="Arial"/>
        </w:rPr>
        <w:t>As a result of delays with sentencing, our first involvement in an M</w:t>
      </w:r>
      <w:r w:rsidR="003376A3">
        <w:rPr>
          <w:rFonts w:ascii="Arial" w:hAnsi="Arial" w:cs="Arial"/>
        </w:rPr>
        <w:t xml:space="preserve">APPA </w:t>
      </w:r>
      <w:r w:rsidRPr="00162625">
        <w:rPr>
          <w:rFonts w:ascii="Arial" w:hAnsi="Arial" w:cs="Arial"/>
        </w:rPr>
        <w:t>S</w:t>
      </w:r>
      <w:r w:rsidR="003376A3">
        <w:rPr>
          <w:rFonts w:ascii="Arial" w:hAnsi="Arial" w:cs="Arial"/>
        </w:rPr>
        <w:t xml:space="preserve">erious </w:t>
      </w:r>
      <w:r w:rsidRPr="00162625">
        <w:rPr>
          <w:rFonts w:ascii="Arial" w:hAnsi="Arial" w:cs="Arial"/>
        </w:rPr>
        <w:t>C</w:t>
      </w:r>
      <w:r w:rsidR="00C824A8">
        <w:rPr>
          <w:rFonts w:ascii="Arial" w:hAnsi="Arial" w:cs="Arial"/>
        </w:rPr>
        <w:t xml:space="preserve">ase </w:t>
      </w:r>
      <w:r w:rsidRPr="00162625">
        <w:rPr>
          <w:rFonts w:ascii="Arial" w:hAnsi="Arial" w:cs="Arial"/>
        </w:rPr>
        <w:t>R</w:t>
      </w:r>
      <w:r w:rsidR="00C824A8">
        <w:rPr>
          <w:rFonts w:ascii="Arial" w:hAnsi="Arial" w:cs="Arial"/>
        </w:rPr>
        <w:t>eview (</w:t>
      </w:r>
      <w:r w:rsidR="00CC13C8">
        <w:rPr>
          <w:rFonts w:ascii="Arial" w:hAnsi="Arial" w:cs="Arial"/>
        </w:rPr>
        <w:t xml:space="preserve">MSCR) </w:t>
      </w:r>
      <w:r w:rsidR="00CC13C8" w:rsidRPr="00162625">
        <w:rPr>
          <w:rFonts w:ascii="Arial" w:hAnsi="Arial" w:cs="Arial"/>
        </w:rPr>
        <w:t>did</w:t>
      </w:r>
      <w:r w:rsidRPr="00162625">
        <w:rPr>
          <w:rFonts w:ascii="Arial" w:hAnsi="Arial" w:cs="Arial"/>
        </w:rPr>
        <w:t xml:space="preserve"> not commence until the start of this financial year; and due to some issues in receiving the required information  its report was not presented to SMB until September 2022.  By then, the Probation Level 1 framework had been rolled out; new chapters in the MAPPA guidance regarding Thresholding and Domestic Abuse had been introduced; the outcomes from the Joint Thematic inspection which included five recommendations to be implemented by SMBs within 12 months had been published; and this had also resulted in the Effective Practice Guide being produced; and we had received the results of the MOSOVO peer review.  As there appeared to be overlapping outcomes in all these areas of review, a task and finish group was established by SMB to meld the combined recommendations into the annual business plan, to which we, as Lay Advisers, have continued to contribute.  </w:t>
      </w:r>
    </w:p>
    <w:p w14:paraId="316EF7C9" w14:textId="77777777" w:rsidR="00FF45D6" w:rsidRPr="00162625" w:rsidRDefault="00FF45D6" w:rsidP="00FF45D6">
      <w:pPr>
        <w:rPr>
          <w:rFonts w:ascii="Arial" w:hAnsi="Arial" w:cs="Arial"/>
        </w:rPr>
      </w:pPr>
      <w:r w:rsidRPr="00162625">
        <w:rPr>
          <w:rFonts w:ascii="Arial" w:hAnsi="Arial" w:cs="Arial"/>
        </w:rPr>
        <w:t>We are now each involved in a second and third MSCR which will report in the next financial year. In Wales we have an All Wales SMB group which encourages both collaboration and consistency across all areas. As a result of this we hope to work more closely with our Lay Adviser peers across Wales in the spirit of this ambition, in the future.</w:t>
      </w:r>
    </w:p>
    <w:p w14:paraId="0924A2B4" w14:textId="6A4C0455" w:rsidR="00FF45D6" w:rsidRPr="00162625" w:rsidRDefault="00FF45D6" w:rsidP="00FF45D6">
      <w:pPr>
        <w:rPr>
          <w:rFonts w:ascii="Arial" w:hAnsi="Arial" w:cs="Arial"/>
        </w:rPr>
      </w:pPr>
      <w:r w:rsidRPr="00162625">
        <w:rPr>
          <w:rFonts w:ascii="Arial" w:hAnsi="Arial" w:cs="Arial"/>
        </w:rPr>
        <w:t xml:space="preserve">The reduction of housing stock availability , due to the considerable competing demands on local authorities, continued to be a key resource issue impacting risk management (and therefore a concern for all involved in MAPPA). This includes much debate around reciprocal housing arrangements for MAPPA </w:t>
      </w:r>
      <w:r w:rsidR="00420764">
        <w:rPr>
          <w:rFonts w:ascii="Arial" w:hAnsi="Arial" w:cs="Arial"/>
        </w:rPr>
        <w:t xml:space="preserve">individuals </w:t>
      </w:r>
      <w:r w:rsidRPr="00162625">
        <w:rPr>
          <w:rFonts w:ascii="Arial" w:hAnsi="Arial" w:cs="Arial"/>
        </w:rPr>
        <w:t xml:space="preserve">across Wales , the discussion of which was being facilitated through MOG.  We were grateful therefore to Claire Irwin, SW MAPPA coordinator for enabling a Continuous Personal Development focussed session for us with two Approved Premises’ (AP) Managers to help us gain a wider </w:t>
      </w:r>
      <w:r w:rsidRPr="00162625">
        <w:rPr>
          <w:rFonts w:ascii="Arial" w:hAnsi="Arial" w:cs="Arial"/>
        </w:rPr>
        <w:lastRenderedPageBreak/>
        <w:t xml:space="preserve">perspective on the pressures they faced daily.  We would therefore like to express our specific thanks to the Approved Premises Managers for giving up their valuable time to enhance our understanding.  </w:t>
      </w:r>
    </w:p>
    <w:p w14:paraId="5D828E35" w14:textId="7C431D5B" w:rsidR="00FF45D6" w:rsidRPr="00162625" w:rsidRDefault="00FF45D6" w:rsidP="00FF45D6">
      <w:pPr>
        <w:rPr>
          <w:rFonts w:ascii="Arial" w:hAnsi="Arial" w:cs="Arial"/>
        </w:rPr>
      </w:pPr>
      <w:r w:rsidRPr="00162625">
        <w:rPr>
          <w:rFonts w:ascii="Arial" w:hAnsi="Arial" w:cs="Arial"/>
        </w:rPr>
        <w:t xml:space="preserve">At the time, much effort had been put into contingency planning in advance of </w:t>
      </w:r>
      <w:r w:rsidR="0077709B">
        <w:rPr>
          <w:rFonts w:ascii="Arial" w:hAnsi="Arial" w:cs="Arial"/>
        </w:rPr>
        <w:t xml:space="preserve">a </w:t>
      </w:r>
      <w:r w:rsidRPr="00162625">
        <w:rPr>
          <w:rFonts w:ascii="Arial" w:hAnsi="Arial" w:cs="Arial"/>
        </w:rPr>
        <w:t xml:space="preserve"> proposed AP expansion programme. This had included identifying and recording the potential risks in the strategic risk register before the disappointing news in late November that the project was on pause.</w:t>
      </w:r>
    </w:p>
    <w:p w14:paraId="749677A5" w14:textId="77777777" w:rsidR="00FF45D6" w:rsidRPr="00162625" w:rsidRDefault="00FF45D6" w:rsidP="00FF45D6">
      <w:pPr>
        <w:rPr>
          <w:rFonts w:ascii="Arial" w:hAnsi="Arial" w:cs="Arial"/>
        </w:rPr>
      </w:pPr>
      <w:r w:rsidRPr="00162625">
        <w:rPr>
          <w:rFonts w:ascii="Arial" w:hAnsi="Arial" w:cs="Arial"/>
        </w:rPr>
        <w:t>We were also privileged to be amongst the attendees at a full day MOSOVO training event   held in October at the South Wales Police Headquarters in Bridgend.  This was an exceptionally informative day with a very full agenda and our first opportunity after our appointment in January 2021 to meet MAPPA officials face to face, including the previous SMB Chair.</w:t>
      </w:r>
    </w:p>
    <w:p w14:paraId="4B78E077" w14:textId="77777777" w:rsidR="00FF45D6" w:rsidRPr="00162625" w:rsidRDefault="00FF45D6" w:rsidP="00FF45D6">
      <w:pPr>
        <w:rPr>
          <w:rFonts w:ascii="Arial" w:hAnsi="Arial" w:cs="Arial"/>
        </w:rPr>
      </w:pPr>
      <w:r w:rsidRPr="00162625">
        <w:rPr>
          <w:rFonts w:ascii="Arial" w:hAnsi="Arial" w:cs="Arial"/>
        </w:rPr>
        <w:t xml:space="preserve">We continue to be impressed with all the agencies in their commitment and professional endeavours to protect the public by reducing risk effectively through the MAPP arrangements.  We applaud the levels of awareness and practical training being embedded to ensure that SW MAPPA is well understood and effectively implemented across the wide range of agencies; including specifically the progress made by probation colleagues in their readiness to deliver VISOR training to all vetted probation staff by the end of the reporting year. We remain particularly indebted to Claire Irwin, our Coordinator and the secretariat teams who have facilitated our participation with great efficiency and kindnesses.  </w:t>
      </w:r>
    </w:p>
    <w:p w14:paraId="7D01D500" w14:textId="77777777" w:rsidR="00F5300B" w:rsidRPr="00162625" w:rsidRDefault="00F5300B" w:rsidP="00FF45D6">
      <w:pPr>
        <w:rPr>
          <w:rFonts w:ascii="Arial" w:hAnsi="Arial" w:cs="Arial"/>
        </w:rPr>
      </w:pPr>
    </w:p>
    <w:p w14:paraId="774801E1" w14:textId="77777777" w:rsidR="00FF45D6" w:rsidRPr="00162625" w:rsidRDefault="00FF45D6" w:rsidP="00FF45D6">
      <w:pPr>
        <w:rPr>
          <w:rFonts w:ascii="Arial" w:hAnsi="Arial" w:cs="Arial"/>
          <w:b/>
          <w:bCs/>
        </w:rPr>
      </w:pPr>
      <w:r w:rsidRPr="00162625">
        <w:rPr>
          <w:rFonts w:ascii="Arial" w:hAnsi="Arial" w:cs="Arial"/>
          <w:b/>
          <w:bCs/>
        </w:rPr>
        <w:t>Kim Tester and Tony Richards</w:t>
      </w:r>
    </w:p>
    <w:p w14:paraId="207D0DF9" w14:textId="22104FD9" w:rsidR="00FF45D6" w:rsidRPr="00162625" w:rsidRDefault="00FF45D6" w:rsidP="00FF45D6">
      <w:pPr>
        <w:rPr>
          <w:rFonts w:ascii="Arial" w:hAnsi="Arial" w:cs="Arial"/>
          <w:b/>
          <w:bCs/>
        </w:rPr>
      </w:pPr>
      <w:r w:rsidRPr="00162625">
        <w:rPr>
          <w:rFonts w:ascii="Arial" w:hAnsi="Arial" w:cs="Arial"/>
          <w:b/>
          <w:bCs/>
        </w:rPr>
        <w:t>Lay Advisers S</w:t>
      </w:r>
      <w:r w:rsidR="00F5300B" w:rsidRPr="00162625">
        <w:rPr>
          <w:rFonts w:ascii="Arial" w:hAnsi="Arial" w:cs="Arial"/>
          <w:b/>
          <w:bCs/>
        </w:rPr>
        <w:t xml:space="preserve">outh </w:t>
      </w:r>
      <w:r w:rsidR="00A40294" w:rsidRPr="00162625">
        <w:rPr>
          <w:rFonts w:ascii="Arial" w:hAnsi="Arial" w:cs="Arial"/>
          <w:b/>
          <w:bCs/>
        </w:rPr>
        <w:t>Wales MAPPA</w:t>
      </w:r>
    </w:p>
    <w:p w14:paraId="788DDF66" w14:textId="77777777" w:rsidR="00FF45D6" w:rsidRPr="00162625" w:rsidRDefault="00FF45D6" w:rsidP="00FF45D6">
      <w:pPr>
        <w:rPr>
          <w:rFonts w:ascii="Arial" w:hAnsi="Arial" w:cs="Arial"/>
        </w:rPr>
      </w:pPr>
    </w:p>
    <w:p w14:paraId="426C988E" w14:textId="2D00069B" w:rsidR="00332EE6" w:rsidRPr="00162625" w:rsidRDefault="00332EE6" w:rsidP="00332EE6">
      <w:pPr>
        <w:pStyle w:val="MAPPA-HeadingPara"/>
        <w:rPr>
          <w:rFonts w:cs="Arial"/>
          <w:sz w:val="24"/>
          <w:lang w:val="en-GB"/>
        </w:rPr>
      </w:pPr>
    </w:p>
    <w:p w14:paraId="5B255C0C" w14:textId="77777777" w:rsidR="00332EE6" w:rsidRPr="00162625" w:rsidRDefault="00332EE6" w:rsidP="00332EE6">
      <w:pPr>
        <w:pStyle w:val="MAPPA-Bodytext"/>
        <w:rPr>
          <w:sz w:val="24"/>
          <w:szCs w:val="24"/>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F05F0E"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33FACC2D" w:rsidR="00332EE6" w:rsidRPr="00B01E0C" w:rsidRDefault="00332EE6" w:rsidP="00332EE6">
      <w:pPr>
        <w:pStyle w:val="MAPPA-Bodytext"/>
        <w:jc w:val="center"/>
        <w:rPr>
          <w:b/>
          <w:color w:val="7030A0"/>
          <w:sz w:val="26"/>
          <w:szCs w:val="26"/>
          <w:lang w:val="en-GB"/>
        </w:rPr>
      </w:pPr>
    </w:p>
    <w:p w14:paraId="71EFAB89" w14:textId="2E24B58B" w:rsidR="00332EE6" w:rsidRPr="00B01E0C" w:rsidRDefault="00332EE6" w:rsidP="00332EE6">
      <w:pPr>
        <w:pStyle w:val="MAPPA-Bodytext"/>
        <w:jc w:val="center"/>
        <w:rPr>
          <w:b/>
          <w:color w:val="7030A0"/>
          <w:sz w:val="26"/>
          <w:szCs w:val="26"/>
          <w:lang w:val="en-GB"/>
        </w:rPr>
      </w:pPr>
    </w:p>
    <w:p w14:paraId="12949AC3" w14:textId="08F53205" w:rsidR="00332EE6" w:rsidRDefault="00332EE6" w:rsidP="00332EE6">
      <w:pPr>
        <w:pStyle w:val="MAPPA-Bodytext"/>
        <w:jc w:val="center"/>
        <w:rPr>
          <w:b/>
          <w:color w:val="7030A0"/>
          <w:sz w:val="26"/>
          <w:szCs w:val="26"/>
          <w:lang w:val="en-GB"/>
        </w:rPr>
      </w:pPr>
    </w:p>
    <w:p w14:paraId="56A377ED" w14:textId="1B1F8F2B" w:rsidR="005A1B9A" w:rsidRPr="00B01E0C" w:rsidRDefault="005A1B9A" w:rsidP="00332EE6">
      <w:pPr>
        <w:pStyle w:val="MAPPA-Bodytext"/>
        <w:jc w:val="center"/>
        <w:rPr>
          <w:b/>
          <w:color w:val="7030A0"/>
          <w:sz w:val="26"/>
          <w:szCs w:val="26"/>
          <w:lang w:val="en-GB"/>
        </w:rPr>
      </w:pPr>
    </w:p>
    <w:p w14:paraId="6A01E535" w14:textId="529500ED" w:rsidR="00332EE6" w:rsidRPr="00B01E0C" w:rsidRDefault="00332EE6" w:rsidP="00332EE6">
      <w:pPr>
        <w:pStyle w:val="MAPPA-Bodytext"/>
        <w:jc w:val="center"/>
        <w:rPr>
          <w:b/>
          <w:color w:val="7030A0"/>
          <w:sz w:val="26"/>
          <w:szCs w:val="26"/>
          <w:lang w:val="en-GB"/>
        </w:rPr>
      </w:pPr>
    </w:p>
    <w:p w14:paraId="65C30F33" w14:textId="75CB83C2" w:rsidR="00332EE6" w:rsidRPr="00B01E0C" w:rsidRDefault="00332EE6" w:rsidP="00332EE6">
      <w:pPr>
        <w:pStyle w:val="MAPPA-Bodytext"/>
        <w:jc w:val="center"/>
        <w:rPr>
          <w:b/>
          <w:color w:val="7030A0"/>
          <w:sz w:val="26"/>
          <w:szCs w:val="26"/>
          <w:lang w:val="en-GB"/>
        </w:rPr>
      </w:pPr>
    </w:p>
    <w:p w14:paraId="072AF56B" w14:textId="09BEC671" w:rsidR="00332EE6" w:rsidRPr="00B01E0C" w:rsidRDefault="00332EE6" w:rsidP="00332EE6">
      <w:pPr>
        <w:pStyle w:val="MAPPA-Bodytext"/>
        <w:jc w:val="center"/>
        <w:rPr>
          <w:b/>
          <w:color w:val="7030A0"/>
          <w:sz w:val="26"/>
          <w:szCs w:val="26"/>
          <w:lang w:val="en-GB"/>
        </w:rPr>
      </w:pPr>
    </w:p>
    <w:p w14:paraId="1615ADD7" w14:textId="1DDDC4C8" w:rsidR="00332EE6" w:rsidRPr="00B01E0C" w:rsidRDefault="00332EE6" w:rsidP="00332EE6">
      <w:pPr>
        <w:pStyle w:val="MAPPA-Bodytext"/>
        <w:jc w:val="center"/>
        <w:rPr>
          <w:b/>
          <w:color w:val="7030A0"/>
          <w:sz w:val="26"/>
          <w:szCs w:val="26"/>
          <w:lang w:val="en-GB"/>
        </w:rPr>
      </w:pPr>
    </w:p>
    <w:p w14:paraId="522D9C5D" w14:textId="6576115A" w:rsidR="00332EE6" w:rsidRDefault="00332EE6" w:rsidP="00332EE6">
      <w:pPr>
        <w:pStyle w:val="MAPPA-Bodytext"/>
        <w:jc w:val="center"/>
        <w:rPr>
          <w:b/>
          <w:color w:val="7030A0"/>
          <w:sz w:val="26"/>
          <w:szCs w:val="26"/>
          <w:lang w:val="en-GB"/>
        </w:rPr>
      </w:pPr>
    </w:p>
    <w:p w14:paraId="6724CA3F" w14:textId="1B8A8E08" w:rsidR="00782444" w:rsidRDefault="001F232A" w:rsidP="00332EE6">
      <w:pPr>
        <w:pStyle w:val="MAPPA-Bodytext"/>
        <w:jc w:val="center"/>
        <w:rPr>
          <w:b/>
          <w:color w:val="7030A0"/>
          <w:sz w:val="26"/>
          <w:szCs w:val="26"/>
          <w:lang w:val="en-GB"/>
        </w:rPr>
      </w:pPr>
      <w:r>
        <w:rPr>
          <w:noProof/>
        </w:rPr>
        <w:drawing>
          <wp:anchor distT="0" distB="0" distL="114300" distR="114300" simplePos="0" relativeHeight="251658240" behindDoc="1" locked="0" layoutInCell="1" allowOverlap="1" wp14:anchorId="59C29514" wp14:editId="05A7844C">
            <wp:simplePos x="0" y="0"/>
            <wp:positionH relativeFrom="column">
              <wp:posOffset>2216150</wp:posOffset>
            </wp:positionH>
            <wp:positionV relativeFrom="paragraph">
              <wp:posOffset>6350</wp:posOffset>
            </wp:positionV>
            <wp:extent cx="2205990" cy="2387600"/>
            <wp:effectExtent l="0" t="0" r="3810" b="0"/>
            <wp:wrapTight wrapText="bothSides">
              <wp:wrapPolygon edited="0">
                <wp:start x="0" y="0"/>
                <wp:lineTo x="0" y="21370"/>
                <wp:lineTo x="21451" y="21370"/>
                <wp:lineTo x="21451" y="0"/>
                <wp:lineTo x="0"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05990" cy="2387600"/>
                    </a:xfrm>
                    <a:prstGeom prst="rect">
                      <a:avLst/>
                    </a:prstGeom>
                    <a:noFill/>
                    <a:ln>
                      <a:noFill/>
                    </a:ln>
                  </pic:spPr>
                </pic:pic>
              </a:graphicData>
            </a:graphic>
            <wp14:sizeRelV relativeFrom="margin">
              <wp14:pctHeight>0</wp14:pctHeight>
            </wp14:sizeRelV>
          </wp:anchor>
        </w:drawing>
      </w: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048DCB69">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09163" cy="927100"/>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12CF3754">
            <wp:extent cx="1628119" cy="1059180"/>
            <wp:effectExtent l="0" t="0" r="0" b="762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12826" cy="1114286"/>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184D6788" w14:textId="2D982052" w:rsidR="00DE3907" w:rsidRPr="006954C2" w:rsidRDefault="00DE3907" w:rsidP="001F232A">
      <w:pP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C0C92" w14:textId="77777777" w:rsidR="00DA771D" w:rsidRDefault="00DA771D" w:rsidP="001A5708">
      <w:pPr>
        <w:pStyle w:val="MAPPA-Bodytext"/>
      </w:pPr>
      <w:r>
        <w:separator/>
      </w:r>
    </w:p>
  </w:endnote>
  <w:endnote w:type="continuationSeparator" w:id="0">
    <w:p w14:paraId="1BEA39B4" w14:textId="77777777" w:rsidR="00DA771D" w:rsidRDefault="00DA771D" w:rsidP="001A5708">
      <w:pPr>
        <w:pStyle w:val="MAPPA-Bodytext"/>
      </w:pPr>
      <w:r>
        <w:continuationSeparator/>
      </w:r>
    </w:p>
  </w:endnote>
  <w:endnote w:type="continuationNotice" w:id="1">
    <w:p w14:paraId="3D90AB7D" w14:textId="77777777" w:rsidR="00DA771D" w:rsidRDefault="00DA7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57BE" w14:textId="77777777" w:rsidR="00DA771D" w:rsidRDefault="00DA771D" w:rsidP="001A5708">
      <w:pPr>
        <w:pStyle w:val="MAPPA-Bodytext"/>
      </w:pPr>
      <w:r>
        <w:separator/>
      </w:r>
    </w:p>
  </w:footnote>
  <w:footnote w:type="continuationSeparator" w:id="0">
    <w:p w14:paraId="0DEF4955" w14:textId="77777777" w:rsidR="00DA771D" w:rsidRDefault="00DA771D" w:rsidP="001A5708">
      <w:pPr>
        <w:pStyle w:val="MAPPA-Bodytext"/>
      </w:pPr>
      <w:r>
        <w:continuationSeparator/>
      </w:r>
    </w:p>
  </w:footnote>
  <w:footnote w:type="continuationNotice" w:id="1">
    <w:p w14:paraId="4B86ACAD" w14:textId="77777777" w:rsidR="00DA771D" w:rsidRDefault="00DA77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3758B"/>
    <w:rsid w:val="00051C64"/>
    <w:rsid w:val="000536B2"/>
    <w:rsid w:val="000575B1"/>
    <w:rsid w:val="000576D6"/>
    <w:rsid w:val="00062F55"/>
    <w:rsid w:val="000739BA"/>
    <w:rsid w:val="000809B8"/>
    <w:rsid w:val="0009323B"/>
    <w:rsid w:val="000A6775"/>
    <w:rsid w:val="000C2022"/>
    <w:rsid w:val="000E3453"/>
    <w:rsid w:val="000F355B"/>
    <w:rsid w:val="000F65BF"/>
    <w:rsid w:val="00105344"/>
    <w:rsid w:val="001143B7"/>
    <w:rsid w:val="00140627"/>
    <w:rsid w:val="00142066"/>
    <w:rsid w:val="001435D5"/>
    <w:rsid w:val="00146AC1"/>
    <w:rsid w:val="00152647"/>
    <w:rsid w:val="00154D3E"/>
    <w:rsid w:val="00157F24"/>
    <w:rsid w:val="00162625"/>
    <w:rsid w:val="0017380D"/>
    <w:rsid w:val="00175AEE"/>
    <w:rsid w:val="001800EB"/>
    <w:rsid w:val="00194B1F"/>
    <w:rsid w:val="001976DE"/>
    <w:rsid w:val="001A2E78"/>
    <w:rsid w:val="001A4849"/>
    <w:rsid w:val="001A5708"/>
    <w:rsid w:val="001B4354"/>
    <w:rsid w:val="001C2687"/>
    <w:rsid w:val="001D15DF"/>
    <w:rsid w:val="001D5B9B"/>
    <w:rsid w:val="001E4AC5"/>
    <w:rsid w:val="001E793A"/>
    <w:rsid w:val="001F232A"/>
    <w:rsid w:val="001F341F"/>
    <w:rsid w:val="001F3FB5"/>
    <w:rsid w:val="00203010"/>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97F61"/>
    <w:rsid w:val="002A5E53"/>
    <w:rsid w:val="002B3DF0"/>
    <w:rsid w:val="002C0567"/>
    <w:rsid w:val="002C2403"/>
    <w:rsid w:val="002D5862"/>
    <w:rsid w:val="002E767F"/>
    <w:rsid w:val="002F763F"/>
    <w:rsid w:val="00302FA6"/>
    <w:rsid w:val="00304135"/>
    <w:rsid w:val="00305294"/>
    <w:rsid w:val="00315A5A"/>
    <w:rsid w:val="00316362"/>
    <w:rsid w:val="00317908"/>
    <w:rsid w:val="0032688F"/>
    <w:rsid w:val="00331827"/>
    <w:rsid w:val="00331886"/>
    <w:rsid w:val="00332369"/>
    <w:rsid w:val="00332EE6"/>
    <w:rsid w:val="00334657"/>
    <w:rsid w:val="003376A3"/>
    <w:rsid w:val="00337928"/>
    <w:rsid w:val="00347A55"/>
    <w:rsid w:val="00351A15"/>
    <w:rsid w:val="003554C4"/>
    <w:rsid w:val="003668BB"/>
    <w:rsid w:val="00391BEB"/>
    <w:rsid w:val="00395ED3"/>
    <w:rsid w:val="00396101"/>
    <w:rsid w:val="00397110"/>
    <w:rsid w:val="003A385F"/>
    <w:rsid w:val="003B373C"/>
    <w:rsid w:val="003B6695"/>
    <w:rsid w:val="003C0362"/>
    <w:rsid w:val="003C36DD"/>
    <w:rsid w:val="003D3D7F"/>
    <w:rsid w:val="003E0965"/>
    <w:rsid w:val="003E68CD"/>
    <w:rsid w:val="003F03F6"/>
    <w:rsid w:val="00410720"/>
    <w:rsid w:val="00416B8E"/>
    <w:rsid w:val="00420764"/>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313F"/>
    <w:rsid w:val="005556BC"/>
    <w:rsid w:val="00560418"/>
    <w:rsid w:val="00561B1B"/>
    <w:rsid w:val="00561E0B"/>
    <w:rsid w:val="00563E49"/>
    <w:rsid w:val="00575CC8"/>
    <w:rsid w:val="0059208A"/>
    <w:rsid w:val="00593013"/>
    <w:rsid w:val="00594656"/>
    <w:rsid w:val="00594B3D"/>
    <w:rsid w:val="005957DB"/>
    <w:rsid w:val="00595C55"/>
    <w:rsid w:val="005A1B9A"/>
    <w:rsid w:val="005A4FD4"/>
    <w:rsid w:val="005B4029"/>
    <w:rsid w:val="005C4A2A"/>
    <w:rsid w:val="005C6C2A"/>
    <w:rsid w:val="005D189A"/>
    <w:rsid w:val="005D36E7"/>
    <w:rsid w:val="005D4A01"/>
    <w:rsid w:val="005E1880"/>
    <w:rsid w:val="005E20D8"/>
    <w:rsid w:val="005F006A"/>
    <w:rsid w:val="005F4133"/>
    <w:rsid w:val="006231D6"/>
    <w:rsid w:val="0063111E"/>
    <w:rsid w:val="00642248"/>
    <w:rsid w:val="006506E6"/>
    <w:rsid w:val="006529F4"/>
    <w:rsid w:val="00653359"/>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2849"/>
    <w:rsid w:val="006A45B8"/>
    <w:rsid w:val="006A7F33"/>
    <w:rsid w:val="006B75D2"/>
    <w:rsid w:val="006C58FB"/>
    <w:rsid w:val="006D6914"/>
    <w:rsid w:val="006E2307"/>
    <w:rsid w:val="006E71D8"/>
    <w:rsid w:val="006F27F5"/>
    <w:rsid w:val="006F328B"/>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57517"/>
    <w:rsid w:val="00761E84"/>
    <w:rsid w:val="0077709B"/>
    <w:rsid w:val="00782444"/>
    <w:rsid w:val="00783E05"/>
    <w:rsid w:val="00786A3A"/>
    <w:rsid w:val="007A47E1"/>
    <w:rsid w:val="007B423B"/>
    <w:rsid w:val="007B7706"/>
    <w:rsid w:val="007C0669"/>
    <w:rsid w:val="007C08AC"/>
    <w:rsid w:val="007C095C"/>
    <w:rsid w:val="007C6D23"/>
    <w:rsid w:val="007C7106"/>
    <w:rsid w:val="007D4D38"/>
    <w:rsid w:val="007E2BA1"/>
    <w:rsid w:val="007E4897"/>
    <w:rsid w:val="007F1B0B"/>
    <w:rsid w:val="00807CFC"/>
    <w:rsid w:val="00813634"/>
    <w:rsid w:val="00815132"/>
    <w:rsid w:val="008218B2"/>
    <w:rsid w:val="008258A0"/>
    <w:rsid w:val="00833817"/>
    <w:rsid w:val="00836998"/>
    <w:rsid w:val="00845D34"/>
    <w:rsid w:val="00846E32"/>
    <w:rsid w:val="00851FAD"/>
    <w:rsid w:val="00853299"/>
    <w:rsid w:val="00856D56"/>
    <w:rsid w:val="00866269"/>
    <w:rsid w:val="00866E1A"/>
    <w:rsid w:val="00867C9E"/>
    <w:rsid w:val="008872F1"/>
    <w:rsid w:val="0089121C"/>
    <w:rsid w:val="00897173"/>
    <w:rsid w:val="008974B9"/>
    <w:rsid w:val="008A036D"/>
    <w:rsid w:val="008A3A68"/>
    <w:rsid w:val="008C1531"/>
    <w:rsid w:val="008C3C42"/>
    <w:rsid w:val="008C6282"/>
    <w:rsid w:val="008D1CDE"/>
    <w:rsid w:val="008D26FC"/>
    <w:rsid w:val="008D6671"/>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25C2"/>
    <w:rsid w:val="0097502F"/>
    <w:rsid w:val="00982C08"/>
    <w:rsid w:val="00985C16"/>
    <w:rsid w:val="00986F99"/>
    <w:rsid w:val="009934FE"/>
    <w:rsid w:val="009A2F9E"/>
    <w:rsid w:val="009A51C1"/>
    <w:rsid w:val="009B2502"/>
    <w:rsid w:val="009B6413"/>
    <w:rsid w:val="009B7898"/>
    <w:rsid w:val="009C3B63"/>
    <w:rsid w:val="009D37D4"/>
    <w:rsid w:val="009F0030"/>
    <w:rsid w:val="009F3A55"/>
    <w:rsid w:val="009F52C6"/>
    <w:rsid w:val="00A02438"/>
    <w:rsid w:val="00A06CCA"/>
    <w:rsid w:val="00A1656D"/>
    <w:rsid w:val="00A226B4"/>
    <w:rsid w:val="00A231D9"/>
    <w:rsid w:val="00A23250"/>
    <w:rsid w:val="00A24965"/>
    <w:rsid w:val="00A34DE7"/>
    <w:rsid w:val="00A40294"/>
    <w:rsid w:val="00A44770"/>
    <w:rsid w:val="00A63E9A"/>
    <w:rsid w:val="00A77D39"/>
    <w:rsid w:val="00A85101"/>
    <w:rsid w:val="00A868F0"/>
    <w:rsid w:val="00A869A5"/>
    <w:rsid w:val="00A873C3"/>
    <w:rsid w:val="00A903CE"/>
    <w:rsid w:val="00A92CE4"/>
    <w:rsid w:val="00A95389"/>
    <w:rsid w:val="00AA3E8E"/>
    <w:rsid w:val="00AB6B32"/>
    <w:rsid w:val="00AC3FBF"/>
    <w:rsid w:val="00AC6E16"/>
    <w:rsid w:val="00AC7361"/>
    <w:rsid w:val="00AD38C4"/>
    <w:rsid w:val="00AD78C6"/>
    <w:rsid w:val="00AE42DA"/>
    <w:rsid w:val="00AE4C19"/>
    <w:rsid w:val="00AE535B"/>
    <w:rsid w:val="00AE75CA"/>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4B79"/>
    <w:rsid w:val="00B95D25"/>
    <w:rsid w:val="00BA2863"/>
    <w:rsid w:val="00BA742B"/>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55C4"/>
    <w:rsid w:val="00C36FD4"/>
    <w:rsid w:val="00C40C02"/>
    <w:rsid w:val="00C43DF3"/>
    <w:rsid w:val="00C449EC"/>
    <w:rsid w:val="00C467F2"/>
    <w:rsid w:val="00C53F03"/>
    <w:rsid w:val="00C63A41"/>
    <w:rsid w:val="00C65680"/>
    <w:rsid w:val="00C65D7F"/>
    <w:rsid w:val="00C811E1"/>
    <w:rsid w:val="00C824A8"/>
    <w:rsid w:val="00C838DF"/>
    <w:rsid w:val="00C83D0E"/>
    <w:rsid w:val="00C87622"/>
    <w:rsid w:val="00C91687"/>
    <w:rsid w:val="00CA3666"/>
    <w:rsid w:val="00CA696D"/>
    <w:rsid w:val="00CA6AD5"/>
    <w:rsid w:val="00CC13C8"/>
    <w:rsid w:val="00CC1C96"/>
    <w:rsid w:val="00CE58B2"/>
    <w:rsid w:val="00CE685B"/>
    <w:rsid w:val="00CF01E6"/>
    <w:rsid w:val="00CF1FE2"/>
    <w:rsid w:val="00CF64B5"/>
    <w:rsid w:val="00D05B67"/>
    <w:rsid w:val="00D155AE"/>
    <w:rsid w:val="00D16C41"/>
    <w:rsid w:val="00D259BA"/>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A771D"/>
    <w:rsid w:val="00DB45B9"/>
    <w:rsid w:val="00DB56AB"/>
    <w:rsid w:val="00DB6331"/>
    <w:rsid w:val="00DC02EE"/>
    <w:rsid w:val="00DC2D52"/>
    <w:rsid w:val="00DC3228"/>
    <w:rsid w:val="00DC35A8"/>
    <w:rsid w:val="00DC576A"/>
    <w:rsid w:val="00DE3907"/>
    <w:rsid w:val="00E03F8D"/>
    <w:rsid w:val="00E20257"/>
    <w:rsid w:val="00E27F78"/>
    <w:rsid w:val="00E32C81"/>
    <w:rsid w:val="00E50500"/>
    <w:rsid w:val="00E53FDC"/>
    <w:rsid w:val="00E6063B"/>
    <w:rsid w:val="00E6461E"/>
    <w:rsid w:val="00E653CC"/>
    <w:rsid w:val="00E7119C"/>
    <w:rsid w:val="00E75826"/>
    <w:rsid w:val="00E758B3"/>
    <w:rsid w:val="00EA28A2"/>
    <w:rsid w:val="00EA5086"/>
    <w:rsid w:val="00EA5D08"/>
    <w:rsid w:val="00EA7945"/>
    <w:rsid w:val="00EB26C4"/>
    <w:rsid w:val="00EB5D66"/>
    <w:rsid w:val="00EC0270"/>
    <w:rsid w:val="00EC23F1"/>
    <w:rsid w:val="00ED543E"/>
    <w:rsid w:val="00EE119F"/>
    <w:rsid w:val="00EE21ED"/>
    <w:rsid w:val="00EF2DDC"/>
    <w:rsid w:val="00F0078E"/>
    <w:rsid w:val="00F02C4D"/>
    <w:rsid w:val="00F04209"/>
    <w:rsid w:val="00F05F0E"/>
    <w:rsid w:val="00F143BD"/>
    <w:rsid w:val="00F333E2"/>
    <w:rsid w:val="00F346C9"/>
    <w:rsid w:val="00F3592D"/>
    <w:rsid w:val="00F37895"/>
    <w:rsid w:val="00F43667"/>
    <w:rsid w:val="00F44D5D"/>
    <w:rsid w:val="00F5300B"/>
    <w:rsid w:val="00F53711"/>
    <w:rsid w:val="00F53D72"/>
    <w:rsid w:val="00F62E0C"/>
    <w:rsid w:val="00F672E9"/>
    <w:rsid w:val="00F762D0"/>
    <w:rsid w:val="00F83EB4"/>
    <w:rsid w:val="00F967D7"/>
    <w:rsid w:val="00FA3513"/>
    <w:rsid w:val="00FA54A1"/>
    <w:rsid w:val="00FA7018"/>
    <w:rsid w:val="00FB3B49"/>
    <w:rsid w:val="00FC5883"/>
    <w:rsid w:val="00FD3AE1"/>
    <w:rsid w:val="00FD5A6F"/>
    <w:rsid w:val="00FD6B53"/>
    <w:rsid w:val="00FE4378"/>
    <w:rsid w:val="00FE7C43"/>
    <w:rsid w:val="00FF45D6"/>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yperlink" Target="https://www.gov.uk/government/publications/multi-agency-public-protection-arrangements-re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6.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3803</Words>
  <Characters>20806</Characters>
  <Application>Microsoft Office Word</Application>
  <DocSecurity>0</DocSecurity>
  <Lines>173</Lines>
  <Paragraphs>49</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4</cp:revision>
  <dcterms:created xsi:type="dcterms:W3CDTF">2023-10-13T10:25:00Z</dcterms:created>
  <dcterms:modified xsi:type="dcterms:W3CDTF">2023-10-23T11:40:00Z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