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10FF6E60"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6068E00A">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0FB5E6DC" w:rsidR="003C0362" w:rsidRPr="00D5409B" w:rsidRDefault="001D6250" w:rsidP="00D5409B">
      <w:pPr>
        <w:pStyle w:val="Heading1"/>
        <w:rPr>
          <w:rStyle w:val="IntenseReference"/>
          <w:b w:val="0"/>
          <w:bCs w:val="0"/>
          <w:smallCaps w:val="0"/>
          <w:color w:val="7030A0"/>
          <w:spacing w:val="0"/>
        </w:rPr>
      </w:pPr>
      <w:r>
        <w:rPr>
          <w:rStyle w:val="IntenseReference"/>
          <w:b w:val="0"/>
          <w:bCs w:val="0"/>
          <w:smallCaps w:val="0"/>
          <w:color w:val="7030A0"/>
          <w:spacing w:val="0"/>
        </w:rPr>
        <w:t xml:space="preserve">Thames Valley </w:t>
      </w:r>
    </w:p>
    <w:p w14:paraId="3BD9C663" w14:textId="3129A98D" w:rsidR="009311B4" w:rsidRPr="0069414D" w:rsidRDefault="005935B6" w:rsidP="00233AB5">
      <w:pPr>
        <w:pStyle w:val="Default"/>
        <w:rPr>
          <w:rFonts w:ascii="Arial" w:hAnsi="Arial" w:cs="Arial"/>
          <w:color w:val="7030A0"/>
          <w:sz w:val="68"/>
          <w:szCs w:val="68"/>
        </w:rPr>
      </w:pPr>
      <w:r>
        <w:rPr>
          <w:rFonts w:ascii="Arial" w:hAnsi="Arial" w:cs="Arial"/>
          <w:noProof/>
          <w:color w:val="7030A0"/>
          <w:sz w:val="68"/>
          <w:szCs w:val="68"/>
        </w:rPr>
        <w:drawing>
          <wp:anchor distT="0" distB="0" distL="114300" distR="114300" simplePos="0" relativeHeight="251671552" behindDoc="1" locked="0" layoutInCell="1" allowOverlap="1" wp14:anchorId="5ADA7DC7" wp14:editId="007204AA">
            <wp:simplePos x="0" y="0"/>
            <wp:positionH relativeFrom="margin">
              <wp:align>right</wp:align>
            </wp:positionH>
            <wp:positionV relativeFrom="paragraph">
              <wp:posOffset>346075</wp:posOffset>
            </wp:positionV>
            <wp:extent cx="6961505" cy="4641215"/>
            <wp:effectExtent l="0" t="0" r="0" b="6985"/>
            <wp:wrapTight wrapText="bothSides">
              <wp:wrapPolygon edited="0">
                <wp:start x="0" y="0"/>
                <wp:lineTo x="0" y="21544"/>
                <wp:lineTo x="21515" y="21544"/>
                <wp:lineTo x="21515" y="0"/>
                <wp:lineTo x="0" y="0"/>
              </wp:wrapPolygon>
            </wp:wrapTight>
            <wp:docPr id="631248623" name="Picture 30" descr="A group of buildings in a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48623" name="Picture 30" descr="A group of buildings in a city"/>
                    <pic:cNvPicPr/>
                  </pic:nvPicPr>
                  <pic:blipFill>
                    <a:blip r:embed="rId12"/>
                    <a:stretch>
                      <a:fillRect/>
                    </a:stretch>
                  </pic:blipFill>
                  <pic:spPr>
                    <a:xfrm>
                      <a:off x="0" y="0"/>
                      <a:ext cx="6961505" cy="4641215"/>
                    </a:xfrm>
                    <a:prstGeom prst="rect">
                      <a:avLst/>
                    </a:prstGeom>
                  </pic:spPr>
                </pic:pic>
              </a:graphicData>
            </a:graphic>
            <wp14:sizeRelH relativeFrom="margin">
              <wp14:pctWidth>0</wp14:pctWidth>
            </wp14:sizeRelH>
            <wp14:sizeRelV relativeFrom="margin">
              <wp14:pctHeight>0</wp14:pctHeight>
            </wp14:sizeRelV>
          </wp:anchor>
        </w:drawing>
      </w:r>
      <w:r w:rsidR="001D6250">
        <w:rPr>
          <w:noProof/>
        </w:rPr>
        <mc:AlternateContent>
          <mc:Choice Requires="wps">
            <w:drawing>
              <wp:inline distT="0" distB="0" distL="0" distR="0" wp14:anchorId="28AA3794" wp14:editId="265A5E1E">
                <wp:extent cx="304800" cy="304800"/>
                <wp:effectExtent l="0" t="0" r="0" b="0"/>
                <wp:docPr id="2099430442" name="Rectangle 2" descr="Visiting Blenheim Palace: Everything you need to kn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B6FE3" id="Rectangle 2" o:spid="_x0000_s1026" alt="Visiting Blenheim Palace: Everything you need to kno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D6250">
        <w:rPr>
          <w:noProof/>
        </w:rPr>
        <mc:AlternateContent>
          <mc:Choice Requires="wps">
            <w:drawing>
              <wp:inline distT="0" distB="0" distL="0" distR="0" wp14:anchorId="1C232187" wp14:editId="3291F78A">
                <wp:extent cx="304800" cy="304800"/>
                <wp:effectExtent l="0" t="0" r="0" b="0"/>
                <wp:docPr id="373909551" name="Rectangle 3" descr="Visiting Blenheim Palace: Everything you need to kn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D22B0" id="Rectangle 3" o:spid="_x0000_s1026" alt="Visiting Blenheim Palace: Everything you need to kno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3C8252F" w14:textId="49B71029" w:rsidR="009311B4" w:rsidRDefault="003C0362" w:rsidP="005935B6">
      <w:pPr>
        <w:pStyle w:val="Heading1"/>
      </w:pPr>
      <w:r w:rsidRPr="0069414D">
        <w:t>Annual Report</w:t>
      </w:r>
    </w:p>
    <w:p w14:paraId="5681D774" w14:textId="3152F09A" w:rsidR="00C260DF" w:rsidRDefault="00C260DF" w:rsidP="00CD0AE4">
      <w:pPr>
        <w:spacing w:line="240" w:lineRule="atLeast"/>
        <w:jc w:val="right"/>
      </w:pPr>
    </w:p>
    <w:p w14:paraId="0C50DCB0" w14:textId="3629834D" w:rsidR="00C260DF" w:rsidRPr="00C260DF" w:rsidRDefault="00C260DF" w:rsidP="00C260DF">
      <w:pPr>
        <w:sectPr w:rsidR="00C260DF" w:rsidRPr="00C260DF"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6245C199" w:rsidR="00332EE6" w:rsidRPr="00A974E4" w:rsidRDefault="00332EE6" w:rsidP="00332EE6">
      <w:pPr>
        <w:pStyle w:val="Default"/>
        <w:pBdr>
          <w:bottom w:val="single" w:sz="4" w:space="1" w:color="007BC3"/>
        </w:pBdr>
        <w:rPr>
          <w:rFonts w:ascii="Arial" w:hAnsi="Arial" w:cs="Arial"/>
          <w:color w:val="auto"/>
          <w:sz w:val="16"/>
          <w:szCs w:val="16"/>
        </w:rPr>
      </w:pPr>
    </w:p>
    <w:p w14:paraId="0961E29F" w14:textId="57756F02" w:rsidR="00332EE6" w:rsidRPr="00A974E4" w:rsidRDefault="00332EE6" w:rsidP="00332EE6">
      <w:pPr>
        <w:pStyle w:val="Default"/>
        <w:rPr>
          <w:rFonts w:ascii="Arial" w:hAnsi="Arial" w:cs="Arial"/>
          <w:color w:val="auto"/>
          <w:sz w:val="20"/>
          <w:szCs w:val="20"/>
        </w:rPr>
      </w:pPr>
    </w:p>
    <w:p w14:paraId="0B3FA0A4" w14:textId="77777777" w:rsidR="00332EE6" w:rsidRPr="00A974E4" w:rsidRDefault="00332EE6" w:rsidP="00332EE6">
      <w:pPr>
        <w:pStyle w:val="Default"/>
        <w:rPr>
          <w:rFonts w:ascii="Arial" w:hAnsi="Arial" w:cs="Arial"/>
          <w:color w:val="auto"/>
          <w:sz w:val="20"/>
          <w:szCs w:val="20"/>
        </w:rPr>
        <w:sectPr w:rsidR="00332EE6" w:rsidRPr="00A974E4" w:rsidSect="00867C9E">
          <w:footerReference w:type="first" r:id="rId16"/>
          <w:pgSz w:w="11905" w:h="16837" w:code="9"/>
          <w:pgMar w:top="720" w:right="720" w:bottom="720" w:left="720" w:header="720" w:footer="567" w:gutter="0"/>
          <w:pgNumType w:start="1"/>
          <w:cols w:space="720"/>
          <w:noEndnote/>
          <w:titlePg/>
        </w:sectPr>
      </w:pPr>
    </w:p>
    <w:p w14:paraId="2C498399" w14:textId="55E650C3" w:rsidR="00704E18" w:rsidRPr="00A974E4" w:rsidRDefault="00704E18" w:rsidP="00332EE6">
      <w:pPr>
        <w:pStyle w:val="Default"/>
        <w:rPr>
          <w:rFonts w:ascii="Arial" w:hAnsi="Arial" w:cs="Arial"/>
          <w:color w:val="auto"/>
          <w:sz w:val="20"/>
          <w:szCs w:val="20"/>
        </w:rPr>
      </w:pPr>
    </w:p>
    <w:p w14:paraId="32B3E827" w14:textId="28613EC8" w:rsidR="00704E18" w:rsidRPr="00704E18" w:rsidRDefault="00704E18" w:rsidP="00332EE6">
      <w:pPr>
        <w:pStyle w:val="Default"/>
        <w:rPr>
          <w:rFonts w:ascii="Arial" w:hAnsi="Arial" w:cs="Arial"/>
          <w:b/>
          <w:bCs/>
          <w:color w:val="7030A0"/>
          <w:sz w:val="20"/>
          <w:szCs w:val="20"/>
        </w:rPr>
      </w:pPr>
      <w:r w:rsidRPr="00704E18">
        <w:rPr>
          <w:rFonts w:ascii="Arial" w:hAnsi="Arial" w:cs="Arial"/>
          <w:b/>
          <w:bCs/>
          <w:color w:val="7030A0"/>
          <w:sz w:val="20"/>
          <w:szCs w:val="20"/>
        </w:rPr>
        <w:t>Olly Wright</w:t>
      </w:r>
    </w:p>
    <w:p w14:paraId="440CF084" w14:textId="77777777" w:rsidR="00704E18" w:rsidRPr="00704E18" w:rsidRDefault="00704E18" w:rsidP="00332EE6">
      <w:pPr>
        <w:pStyle w:val="Default"/>
        <w:rPr>
          <w:rFonts w:ascii="Arial" w:hAnsi="Arial" w:cs="Arial"/>
          <w:b/>
          <w:bCs/>
          <w:color w:val="7030A0"/>
          <w:sz w:val="20"/>
          <w:szCs w:val="20"/>
        </w:rPr>
      </w:pPr>
      <w:r w:rsidRPr="00704E18">
        <w:rPr>
          <w:rFonts w:ascii="Arial" w:hAnsi="Arial" w:cs="Arial"/>
          <w:b/>
          <w:bCs/>
          <w:color w:val="7030A0"/>
          <w:sz w:val="20"/>
          <w:szCs w:val="20"/>
        </w:rPr>
        <w:t xml:space="preserve">T/ACC </w:t>
      </w:r>
    </w:p>
    <w:p w14:paraId="230273DE" w14:textId="573FC247" w:rsidR="00332EE6" w:rsidRPr="00704E18" w:rsidRDefault="00704E18" w:rsidP="00332EE6">
      <w:pPr>
        <w:pStyle w:val="Default"/>
        <w:rPr>
          <w:rFonts w:ascii="Arial" w:hAnsi="Arial" w:cs="Arial"/>
          <w:b/>
          <w:bCs/>
          <w:color w:val="7030A0"/>
          <w:sz w:val="20"/>
          <w:szCs w:val="20"/>
        </w:rPr>
      </w:pPr>
      <w:r w:rsidRPr="00704E18">
        <w:rPr>
          <w:rFonts w:ascii="Arial" w:hAnsi="Arial" w:cs="Arial"/>
          <w:b/>
          <w:bCs/>
          <w:color w:val="7030A0"/>
          <w:sz w:val="20"/>
          <w:szCs w:val="20"/>
        </w:rPr>
        <w:t>Thames Valley Police</w:t>
      </w:r>
    </w:p>
    <w:p w14:paraId="4BF08D27" w14:textId="544E167D" w:rsidR="001D6250" w:rsidRDefault="001D6250" w:rsidP="00332EE6">
      <w:pPr>
        <w:pStyle w:val="Default"/>
        <w:rPr>
          <w:rFonts w:ascii="Arial" w:hAnsi="Arial" w:cs="Arial"/>
          <w:color w:val="FFFFFF"/>
          <w:sz w:val="20"/>
          <w:szCs w:val="20"/>
        </w:rPr>
      </w:pPr>
    </w:p>
    <w:p w14:paraId="4559A7B7" w14:textId="66BA4BFE" w:rsidR="001E548F" w:rsidRDefault="00095550" w:rsidP="001E548F">
      <w:pPr>
        <w:pStyle w:val="MAPPA-Bodytext"/>
        <w:rPr>
          <w:rFonts w:asciiTheme="minorHAnsi" w:hAnsiTheme="minorHAnsi" w:cstheme="minorHAnsi"/>
          <w:sz w:val="22"/>
        </w:rPr>
      </w:pPr>
      <w:r>
        <w:rPr>
          <w:rFonts w:asciiTheme="minorHAnsi" w:hAnsiTheme="minorHAnsi" w:cstheme="minorHAnsi"/>
          <w:noProof/>
          <w:sz w:val="22"/>
          <w:lang w:val="en-GB"/>
        </w:rPr>
        <w:drawing>
          <wp:anchor distT="0" distB="0" distL="114300" distR="114300" simplePos="0" relativeHeight="251664384" behindDoc="1" locked="0" layoutInCell="1" allowOverlap="1" wp14:anchorId="523932FC" wp14:editId="3267CE27">
            <wp:simplePos x="0" y="0"/>
            <wp:positionH relativeFrom="margin">
              <wp:posOffset>28575</wp:posOffset>
            </wp:positionH>
            <wp:positionV relativeFrom="paragraph">
              <wp:posOffset>10160</wp:posOffset>
            </wp:positionV>
            <wp:extent cx="2475865" cy="3018790"/>
            <wp:effectExtent l="0" t="0" r="635" b="0"/>
            <wp:wrapTight wrapText="bothSides">
              <wp:wrapPolygon edited="0">
                <wp:start x="0" y="0"/>
                <wp:lineTo x="0" y="21400"/>
                <wp:lineTo x="21439" y="21400"/>
                <wp:lineTo x="21439" y="0"/>
                <wp:lineTo x="0" y="0"/>
              </wp:wrapPolygon>
            </wp:wrapTight>
            <wp:docPr id="1741232254" name="Picture 15" descr="A person in a suit and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32254" name="Picture 15" descr="A person in a suit and tie"/>
                    <pic:cNvPicPr/>
                  </pic:nvPicPr>
                  <pic:blipFill>
                    <a:blip r:embed="rId17"/>
                    <a:stretch>
                      <a:fillRect/>
                    </a:stretch>
                  </pic:blipFill>
                  <pic:spPr>
                    <a:xfrm>
                      <a:off x="0" y="0"/>
                      <a:ext cx="2475865" cy="3018790"/>
                    </a:xfrm>
                    <a:prstGeom prst="rect">
                      <a:avLst/>
                    </a:prstGeom>
                  </pic:spPr>
                </pic:pic>
              </a:graphicData>
            </a:graphic>
          </wp:anchor>
        </w:drawing>
      </w:r>
    </w:p>
    <w:p w14:paraId="2E0A5CC4" w14:textId="77777777" w:rsidR="001E548F" w:rsidRDefault="001E548F" w:rsidP="001E548F">
      <w:pPr>
        <w:pStyle w:val="MAPPA-Bodytext"/>
        <w:rPr>
          <w:rFonts w:asciiTheme="minorHAnsi" w:hAnsiTheme="minorHAnsi" w:cstheme="minorHAnsi"/>
          <w:sz w:val="22"/>
        </w:rPr>
      </w:pPr>
    </w:p>
    <w:p w14:paraId="2D11D25E" w14:textId="0B6D85C4" w:rsidR="001E548F" w:rsidRDefault="001E548F" w:rsidP="001E548F">
      <w:pPr>
        <w:pStyle w:val="MAPPA-Bodytext"/>
        <w:rPr>
          <w:rFonts w:asciiTheme="minorHAnsi" w:hAnsiTheme="minorHAnsi" w:cstheme="minorHAnsi"/>
          <w:sz w:val="22"/>
        </w:rPr>
      </w:pPr>
    </w:p>
    <w:p w14:paraId="2CBF8D9C" w14:textId="7E514FB1" w:rsidR="001E548F" w:rsidRDefault="001E548F" w:rsidP="001E548F">
      <w:pPr>
        <w:pStyle w:val="MAPPA-Bodytext"/>
        <w:rPr>
          <w:rFonts w:asciiTheme="minorHAnsi" w:hAnsiTheme="minorHAnsi" w:cstheme="minorHAnsi"/>
          <w:sz w:val="22"/>
        </w:rPr>
      </w:pPr>
    </w:p>
    <w:p w14:paraId="159E3A35" w14:textId="4F9A14FB" w:rsidR="001E548F" w:rsidRDefault="001E548F" w:rsidP="001E548F">
      <w:pPr>
        <w:pStyle w:val="MAPPA-Bodytext"/>
        <w:rPr>
          <w:rFonts w:asciiTheme="minorHAnsi" w:hAnsiTheme="minorHAnsi" w:cstheme="minorHAnsi"/>
          <w:sz w:val="22"/>
        </w:rPr>
      </w:pPr>
    </w:p>
    <w:p w14:paraId="150D7314" w14:textId="13DAD27B" w:rsidR="001E548F" w:rsidRDefault="001E548F" w:rsidP="001E548F">
      <w:pPr>
        <w:pStyle w:val="MAPPA-Bodytext"/>
        <w:rPr>
          <w:rFonts w:asciiTheme="minorHAnsi" w:hAnsiTheme="minorHAnsi" w:cstheme="minorHAnsi"/>
          <w:sz w:val="22"/>
        </w:rPr>
      </w:pPr>
    </w:p>
    <w:p w14:paraId="08856B44" w14:textId="38DA1384" w:rsidR="001E548F" w:rsidRDefault="001E548F" w:rsidP="001E548F">
      <w:pPr>
        <w:pStyle w:val="MAPPA-Bodytext"/>
        <w:rPr>
          <w:rFonts w:asciiTheme="minorHAnsi" w:hAnsiTheme="minorHAnsi" w:cstheme="minorHAnsi"/>
          <w:sz w:val="22"/>
        </w:rPr>
      </w:pPr>
    </w:p>
    <w:p w14:paraId="5E138C59" w14:textId="7E9A5D61" w:rsidR="001E548F" w:rsidRDefault="001E548F" w:rsidP="001E548F">
      <w:pPr>
        <w:pStyle w:val="MAPPA-Bodytext"/>
        <w:rPr>
          <w:rFonts w:asciiTheme="minorHAnsi" w:hAnsiTheme="minorHAnsi" w:cstheme="minorHAnsi"/>
          <w:sz w:val="22"/>
        </w:rPr>
      </w:pPr>
    </w:p>
    <w:p w14:paraId="17298896" w14:textId="07C1F8BD" w:rsidR="001E548F" w:rsidRDefault="001E548F" w:rsidP="001E548F">
      <w:pPr>
        <w:pStyle w:val="MAPPA-Bodytext"/>
        <w:rPr>
          <w:rFonts w:asciiTheme="minorHAnsi" w:hAnsiTheme="minorHAnsi" w:cstheme="minorHAnsi"/>
          <w:sz w:val="22"/>
        </w:rPr>
      </w:pPr>
    </w:p>
    <w:p w14:paraId="04A1CF1E" w14:textId="6EAC70AB" w:rsidR="001E548F" w:rsidRDefault="001E548F" w:rsidP="001E548F">
      <w:pPr>
        <w:pStyle w:val="MAPPA-Bodytext"/>
        <w:rPr>
          <w:rFonts w:asciiTheme="minorHAnsi" w:hAnsiTheme="minorHAnsi" w:cstheme="minorHAnsi"/>
          <w:sz w:val="22"/>
        </w:rPr>
      </w:pPr>
    </w:p>
    <w:p w14:paraId="3802CAAF" w14:textId="63BBA0E5" w:rsidR="001E548F" w:rsidRPr="001E548F" w:rsidRDefault="001E548F" w:rsidP="001E548F">
      <w:pPr>
        <w:pStyle w:val="MAPPA-Bodytext"/>
        <w:rPr>
          <w:rFonts w:asciiTheme="minorHAnsi" w:hAnsiTheme="minorHAnsi" w:cstheme="minorHAnsi"/>
          <w:sz w:val="22"/>
          <w:lang w:val="en-GB"/>
        </w:rPr>
      </w:pPr>
      <w:r w:rsidRPr="001E548F">
        <w:rPr>
          <w:rFonts w:asciiTheme="minorHAnsi" w:hAnsiTheme="minorHAnsi" w:cstheme="minorHAnsi"/>
          <w:sz w:val="22"/>
        </w:rPr>
        <w:t xml:space="preserve">As Chair of the Thames Valley Police Strategic Management Board (SMB), I’m pleased to present our annual report for 2024–25. It’s been a privilege to take on this role over the past year, succeeding </w:t>
      </w:r>
      <w:r>
        <w:rPr>
          <w:rFonts w:asciiTheme="minorHAnsi" w:hAnsiTheme="minorHAnsi" w:cstheme="minorHAnsi"/>
          <w:sz w:val="22"/>
        </w:rPr>
        <w:t>Governor Olivia Phelps</w:t>
      </w:r>
      <w:r w:rsidRPr="001E548F">
        <w:rPr>
          <w:rFonts w:asciiTheme="minorHAnsi" w:hAnsiTheme="minorHAnsi" w:cstheme="minorHAnsi"/>
          <w:sz w:val="22"/>
        </w:rPr>
        <w:t>, and leading the MAPPA Strategic Board in its vital work across Thames Valley.</w:t>
      </w:r>
    </w:p>
    <w:p w14:paraId="5E2671AA" w14:textId="5CC0AD04" w:rsidR="001E548F" w:rsidRPr="001E548F" w:rsidRDefault="001E548F" w:rsidP="001E548F">
      <w:pPr>
        <w:pStyle w:val="MAPPA-Bodytext"/>
        <w:rPr>
          <w:rFonts w:asciiTheme="minorHAnsi" w:hAnsiTheme="minorHAnsi" w:cstheme="minorHAnsi"/>
          <w:sz w:val="22"/>
        </w:rPr>
      </w:pPr>
      <w:r w:rsidRPr="001E548F">
        <w:rPr>
          <w:rFonts w:asciiTheme="minorHAnsi" w:hAnsiTheme="minorHAnsi" w:cstheme="minorHAnsi"/>
          <w:sz w:val="22"/>
        </w:rPr>
        <w:t>This report outlines the annual MAPPA statistics for Thames Valley Police and highlights how the three Responsible Authorities</w:t>
      </w:r>
      <w:r>
        <w:rPr>
          <w:rFonts w:asciiTheme="minorHAnsi" w:hAnsiTheme="minorHAnsi" w:cstheme="minorHAnsi"/>
          <w:sz w:val="22"/>
        </w:rPr>
        <w:t xml:space="preserve"> </w:t>
      </w:r>
      <w:r w:rsidRPr="001E548F">
        <w:rPr>
          <w:rFonts w:asciiTheme="minorHAnsi" w:hAnsiTheme="minorHAnsi" w:cstheme="minorHAnsi"/>
          <w:sz w:val="22"/>
        </w:rPr>
        <w:t>Prison, Probation, and Police alongside our Duty to Cooperate agencies, have worked collaboratively to meet our statutory responsibilities. Our shared focus remains firmly on public protection and community safety.</w:t>
      </w:r>
    </w:p>
    <w:p w14:paraId="03E37BA6" w14:textId="053382DF" w:rsidR="001E548F" w:rsidRPr="001E548F" w:rsidRDefault="001E548F" w:rsidP="001E548F">
      <w:pPr>
        <w:pStyle w:val="MAPPA-Bodytext"/>
        <w:rPr>
          <w:rFonts w:asciiTheme="minorHAnsi" w:hAnsiTheme="minorHAnsi" w:cstheme="minorHAnsi"/>
          <w:sz w:val="22"/>
        </w:rPr>
      </w:pPr>
      <w:r w:rsidRPr="001E548F">
        <w:rPr>
          <w:rFonts w:asciiTheme="minorHAnsi" w:hAnsiTheme="minorHAnsi" w:cstheme="minorHAnsi"/>
          <w:sz w:val="22"/>
        </w:rPr>
        <w:t>Thames Valley is a diverse and complex region, spanning three counties and multiple unitary authorities. Despite these challenges, the SMB continues to drive forward key priorities, ensuring clear outcomes and strong oversight. Our meetings have been instrumental in building a shared understanding of strategic aims and deepening our appreciation of how each agency contributes to the effectiveness of MAPPA. We remain committed to providing assurance around processes, practice, and learning.</w:t>
      </w:r>
    </w:p>
    <w:p w14:paraId="490B5091" w14:textId="7894364D" w:rsidR="001E548F" w:rsidRPr="001E548F" w:rsidRDefault="001E548F" w:rsidP="001E548F">
      <w:pPr>
        <w:pStyle w:val="MAPPA-Bodytext"/>
        <w:rPr>
          <w:rFonts w:asciiTheme="minorHAnsi" w:hAnsiTheme="minorHAnsi" w:cstheme="minorHAnsi"/>
          <w:sz w:val="22"/>
        </w:rPr>
      </w:pPr>
      <w:r w:rsidRPr="001E548F">
        <w:rPr>
          <w:rFonts w:asciiTheme="minorHAnsi" w:hAnsiTheme="minorHAnsi" w:cstheme="minorHAnsi"/>
          <w:sz w:val="22"/>
        </w:rPr>
        <w:t xml:space="preserve">This report also reflects on the challenges we’ve faced and the ways in which the Board has held partners to account. It shows the positive progress and good practice in offender management through the MAPPA framework. In a climate where austerity continues to impact public services, the importance of partnership working has never been greater. </w:t>
      </w:r>
      <w:r>
        <w:rPr>
          <w:rFonts w:asciiTheme="minorHAnsi" w:hAnsiTheme="minorHAnsi" w:cstheme="minorHAnsi"/>
          <w:sz w:val="22"/>
        </w:rPr>
        <w:t>O</w:t>
      </w:r>
      <w:r w:rsidRPr="001E548F">
        <w:rPr>
          <w:rFonts w:asciiTheme="minorHAnsi" w:hAnsiTheme="minorHAnsi" w:cstheme="minorHAnsi"/>
          <w:sz w:val="22"/>
        </w:rPr>
        <w:t>ur collective efforts in identifying, assessing, and managing risk</w:t>
      </w:r>
      <w:r>
        <w:rPr>
          <w:rFonts w:asciiTheme="minorHAnsi" w:hAnsiTheme="minorHAnsi" w:cstheme="minorHAnsi"/>
          <w:sz w:val="22"/>
        </w:rPr>
        <w:t xml:space="preserve"> </w:t>
      </w:r>
      <w:r w:rsidRPr="001E548F">
        <w:rPr>
          <w:rFonts w:asciiTheme="minorHAnsi" w:hAnsiTheme="minorHAnsi" w:cstheme="minorHAnsi"/>
          <w:sz w:val="22"/>
        </w:rPr>
        <w:t>underpinned by timely information sharing</w:t>
      </w:r>
      <w:r>
        <w:rPr>
          <w:rFonts w:asciiTheme="minorHAnsi" w:hAnsiTheme="minorHAnsi" w:cstheme="minorHAnsi"/>
          <w:sz w:val="22"/>
        </w:rPr>
        <w:t xml:space="preserve"> </w:t>
      </w:r>
      <w:r w:rsidRPr="001E548F">
        <w:rPr>
          <w:rFonts w:asciiTheme="minorHAnsi" w:hAnsiTheme="minorHAnsi" w:cstheme="minorHAnsi"/>
          <w:sz w:val="22"/>
        </w:rPr>
        <w:t>demonstrate our commitment to taking all reasonable steps to reduce serious harm and protect victims. We continue to make effective use of national guidance and tools to support this work.</w:t>
      </w:r>
    </w:p>
    <w:p w14:paraId="521EAC88" w14:textId="1EC112CB" w:rsidR="001E548F" w:rsidRPr="001E548F" w:rsidRDefault="001E548F" w:rsidP="001E548F">
      <w:pPr>
        <w:pStyle w:val="MAPPA-Bodytext"/>
        <w:rPr>
          <w:rFonts w:asciiTheme="minorHAnsi" w:hAnsiTheme="minorHAnsi" w:cstheme="minorHAnsi"/>
          <w:sz w:val="22"/>
        </w:rPr>
      </w:pPr>
      <w:r w:rsidRPr="001E548F">
        <w:rPr>
          <w:rFonts w:asciiTheme="minorHAnsi" w:hAnsiTheme="minorHAnsi" w:cstheme="minorHAnsi"/>
          <w:sz w:val="22"/>
        </w:rPr>
        <w:t>Our key business priorities have evolved to focus on strengthening the effectiveness of MAPPA arrangements. A central objective is to improve the use of the Violent and Sexual Offenders Register (VISOR) as the primary database supporting MAPPA, ensuring it facilitates robust and timely information sharing between the three Responsible Authorities. In addition</w:t>
      </w:r>
      <w:r>
        <w:rPr>
          <w:rFonts w:asciiTheme="minorHAnsi" w:hAnsiTheme="minorHAnsi" w:cstheme="minorHAnsi"/>
          <w:sz w:val="22"/>
        </w:rPr>
        <w:t>,</w:t>
      </w:r>
      <w:r w:rsidRPr="001E548F">
        <w:rPr>
          <w:rFonts w:asciiTheme="minorHAnsi" w:hAnsiTheme="minorHAnsi" w:cstheme="minorHAnsi"/>
          <w:sz w:val="22"/>
        </w:rPr>
        <w:t xml:space="preserve"> </w:t>
      </w:r>
      <w:r>
        <w:rPr>
          <w:rFonts w:asciiTheme="minorHAnsi" w:hAnsiTheme="minorHAnsi" w:cstheme="minorHAnsi"/>
          <w:sz w:val="22"/>
        </w:rPr>
        <w:t>w</w:t>
      </w:r>
      <w:r w:rsidRPr="001E548F">
        <w:rPr>
          <w:rFonts w:asciiTheme="minorHAnsi" w:hAnsiTheme="minorHAnsi" w:cstheme="minorHAnsi"/>
          <w:sz w:val="22"/>
        </w:rPr>
        <w:t>e are also embedding appropriate Level 1 arrangements to ensure that cases are reviewed and managed in a coordinated and structured way, promoting consistency and accountability across all levels of offender management.</w:t>
      </w:r>
    </w:p>
    <w:p w14:paraId="7DCDBFC9" w14:textId="48462971" w:rsidR="001E548F" w:rsidRPr="001E548F" w:rsidRDefault="001E548F" w:rsidP="001E548F">
      <w:pPr>
        <w:pStyle w:val="MAPPA-Bodytext"/>
        <w:rPr>
          <w:rFonts w:asciiTheme="minorHAnsi" w:hAnsiTheme="minorHAnsi" w:cstheme="minorHAnsi"/>
          <w:sz w:val="22"/>
        </w:rPr>
      </w:pPr>
      <w:r w:rsidRPr="001E548F">
        <w:rPr>
          <w:rFonts w:asciiTheme="minorHAnsi" w:hAnsiTheme="minorHAnsi" w:cstheme="minorHAnsi"/>
          <w:sz w:val="22"/>
        </w:rPr>
        <w:t>As I reflect on my time as Chair, I want to acknowledge the invaluable contribution of our Lay Advisor, Phil</w:t>
      </w:r>
      <w:r>
        <w:rPr>
          <w:rFonts w:asciiTheme="minorHAnsi" w:hAnsiTheme="minorHAnsi" w:cstheme="minorHAnsi"/>
          <w:sz w:val="22"/>
        </w:rPr>
        <w:t>lip</w:t>
      </w:r>
      <w:r w:rsidRPr="001E548F">
        <w:rPr>
          <w:rFonts w:asciiTheme="minorHAnsi" w:hAnsiTheme="minorHAnsi" w:cstheme="minorHAnsi"/>
          <w:sz w:val="22"/>
        </w:rPr>
        <w:t>. His independent perspective, thoughtful observations, and active involvement in audits and meetings have been a vital part of how MAPPA operates in the Thames Valley. His dedication over the past three years has been truly exceptional, and I’m deeply grateful for his service.</w:t>
      </w:r>
    </w:p>
    <w:p w14:paraId="59436ED0" w14:textId="0C3C9ED1" w:rsidR="001E548F" w:rsidRPr="001E548F" w:rsidRDefault="001E548F" w:rsidP="001E548F">
      <w:pPr>
        <w:pStyle w:val="MAPPA-Bodytext"/>
        <w:rPr>
          <w:rFonts w:asciiTheme="minorHAnsi" w:hAnsiTheme="minorHAnsi" w:cstheme="minorHAnsi"/>
          <w:sz w:val="22"/>
        </w:rPr>
      </w:pPr>
      <w:r w:rsidRPr="001E548F">
        <w:rPr>
          <w:rFonts w:asciiTheme="minorHAnsi" w:hAnsiTheme="minorHAnsi" w:cstheme="minorHAnsi"/>
          <w:sz w:val="22"/>
        </w:rPr>
        <w:t>I’d also like to thank Charlotte O’Brien, who took on the role of MAPPA Coordinator in November 2024, her commitment to the day-to-day coordination of MAPPA and her support to the SMB have been greatly appreciated.</w:t>
      </w:r>
    </w:p>
    <w:p w14:paraId="323FC18C" w14:textId="2102796E" w:rsidR="00332EE6" w:rsidRDefault="001E548F" w:rsidP="001E548F">
      <w:pPr>
        <w:pStyle w:val="MAPPA-Bodytext"/>
        <w:rPr>
          <w:rFonts w:asciiTheme="minorHAnsi" w:hAnsiTheme="minorHAnsi" w:cstheme="minorHAnsi"/>
          <w:sz w:val="22"/>
          <w:lang w:val="en-GB"/>
        </w:rPr>
      </w:pPr>
      <w:r w:rsidRPr="001E548F">
        <w:rPr>
          <w:rFonts w:asciiTheme="minorHAnsi" w:hAnsiTheme="minorHAnsi" w:cstheme="minorHAnsi"/>
          <w:sz w:val="22"/>
          <w:lang w:val="en-GB"/>
        </w:rPr>
        <w:t xml:space="preserve">Finally, on behalf of the SMB, I want to extend my thanks to all our partners and colleagues whether you’re shaping strategy or working directly with cases on the frontline. Your expertise, dedication, and collaborative spirit are what make MAPPA in Thames Valley so effective. </w:t>
      </w:r>
    </w:p>
    <w:p w14:paraId="4209C29D" w14:textId="77777777" w:rsidR="00095550" w:rsidRDefault="00095550" w:rsidP="001E548F">
      <w:pPr>
        <w:pStyle w:val="MAPPA-Bodytext"/>
        <w:rPr>
          <w:rFonts w:asciiTheme="minorHAnsi" w:hAnsiTheme="minorHAnsi" w:cstheme="minorHAnsi"/>
          <w:sz w:val="22"/>
          <w:lang w:val="en-GB"/>
        </w:rPr>
      </w:pPr>
    </w:p>
    <w:p w14:paraId="62B4C59B" w14:textId="77777777" w:rsidR="00332EE6" w:rsidRPr="001E548F" w:rsidRDefault="00332EE6" w:rsidP="00332EE6">
      <w:pPr>
        <w:pStyle w:val="Default"/>
        <w:rPr>
          <w:rFonts w:asciiTheme="minorHAnsi" w:hAnsiTheme="minorHAnsi" w:cstheme="minorHAnsi"/>
          <w:color w:val="FFFFFF"/>
          <w:sz w:val="22"/>
          <w:szCs w:val="22"/>
        </w:rPr>
        <w:sectPr w:rsidR="00332EE6" w:rsidRPr="001E548F" w:rsidSect="00867C9E">
          <w:type w:val="continuous"/>
          <w:pgSz w:w="11905" w:h="16837" w:code="9"/>
          <w:pgMar w:top="720" w:right="720" w:bottom="720" w:left="720" w:header="720" w:footer="567" w:gutter="0"/>
          <w:cols w:num="2" w:space="720"/>
          <w:noEndnote/>
          <w:rtlGutter/>
        </w:sectPr>
      </w:pPr>
    </w:p>
    <w:p w14:paraId="042CC3A0" w14:textId="77777777" w:rsidR="00095550" w:rsidRDefault="00095550" w:rsidP="008D1CDE">
      <w:pPr>
        <w:pStyle w:val="Heading1"/>
        <w:jc w:val="left"/>
        <w:rPr>
          <w:rFonts w:asciiTheme="minorHAnsi" w:hAnsiTheme="minorHAnsi" w:cstheme="minorHAnsi"/>
          <w:sz w:val="22"/>
          <w:szCs w:val="22"/>
        </w:rPr>
      </w:pPr>
    </w:p>
    <w:p w14:paraId="433255E2" w14:textId="40152C05" w:rsidR="00332EE6" w:rsidRPr="00704E18" w:rsidRDefault="00704E18" w:rsidP="008D1CDE">
      <w:pPr>
        <w:pStyle w:val="Heading1"/>
        <w:jc w:val="left"/>
        <w:rPr>
          <w:rFonts w:asciiTheme="minorHAnsi" w:hAnsiTheme="minorHAnsi" w:cstheme="minorHAnsi"/>
        </w:rPr>
      </w:pPr>
      <w:r w:rsidRPr="00704E18">
        <w:rPr>
          <w:rFonts w:asciiTheme="minorHAnsi" w:hAnsiTheme="minorHAnsi" w:cstheme="minorHAnsi"/>
        </w:rPr>
        <w:t>W</w:t>
      </w:r>
      <w:r w:rsidR="00332EE6" w:rsidRPr="00704E18">
        <w:rPr>
          <w:rFonts w:asciiTheme="minorHAnsi" w:hAnsiTheme="minorHAnsi" w:cstheme="minorHAnsi"/>
        </w:rPr>
        <w:t xml:space="preserve">hat </w:t>
      </w:r>
      <w:r w:rsidR="009C3D25" w:rsidRPr="00704E18">
        <w:rPr>
          <w:rFonts w:asciiTheme="minorHAnsi" w:hAnsiTheme="minorHAnsi" w:cstheme="minorHAnsi"/>
        </w:rPr>
        <w:t>are</w:t>
      </w:r>
      <w:r w:rsidR="00332EE6" w:rsidRPr="00704E18">
        <w:rPr>
          <w:rFonts w:asciiTheme="minorHAnsi" w:hAnsiTheme="minorHAnsi" w:cstheme="minorHAnsi"/>
        </w:rPr>
        <w:t xml:space="preserve"> MAPPA?</w:t>
      </w:r>
    </w:p>
    <w:p w14:paraId="7D15A573" w14:textId="77777777" w:rsidR="00332EE6" w:rsidRPr="00704E18" w:rsidRDefault="00332EE6" w:rsidP="00332EE6">
      <w:pPr>
        <w:pStyle w:val="Default"/>
        <w:pBdr>
          <w:bottom w:val="single" w:sz="4" w:space="1" w:color="007BC3"/>
        </w:pBdr>
        <w:rPr>
          <w:rFonts w:asciiTheme="minorHAnsi" w:hAnsiTheme="minorHAnsi" w:cstheme="minorHAnsi"/>
          <w:color w:val="FFFFFF"/>
          <w:sz w:val="16"/>
          <w:szCs w:val="16"/>
        </w:rPr>
      </w:pPr>
    </w:p>
    <w:p w14:paraId="427931A0" w14:textId="77777777" w:rsidR="00332EE6" w:rsidRPr="00704E18" w:rsidRDefault="00332EE6" w:rsidP="00332EE6">
      <w:pPr>
        <w:pStyle w:val="MAPPA-Bodytext"/>
        <w:rPr>
          <w:rFonts w:asciiTheme="minorHAnsi" w:hAnsiTheme="minorHAnsi" w:cstheme="minorHAnsi"/>
          <w:lang w:val="en-GB"/>
        </w:rPr>
        <w:sectPr w:rsidR="00332EE6" w:rsidRPr="00704E18" w:rsidSect="00735E92">
          <w:type w:val="continuous"/>
          <w:pgSz w:w="11905" w:h="16837" w:code="9"/>
          <w:pgMar w:top="720" w:right="720" w:bottom="720" w:left="720" w:header="720" w:footer="567" w:gutter="0"/>
          <w:cols w:space="720"/>
          <w:noEndnote/>
        </w:sectPr>
      </w:pPr>
    </w:p>
    <w:p w14:paraId="2883B20B" w14:textId="77777777" w:rsidR="00332EE6" w:rsidRPr="00704E18" w:rsidRDefault="00332EE6" w:rsidP="00332EE6">
      <w:pPr>
        <w:pStyle w:val="MAPPA-HeadingPara"/>
        <w:rPr>
          <w:rFonts w:asciiTheme="minorHAnsi" w:hAnsiTheme="minorHAnsi" w:cstheme="minorHAnsi"/>
          <w:lang w:val="en-GB"/>
        </w:rPr>
        <w:sectPr w:rsidR="00332EE6" w:rsidRPr="00704E18" w:rsidSect="00867C9E">
          <w:type w:val="continuous"/>
          <w:pgSz w:w="11905" w:h="16837" w:code="9"/>
          <w:pgMar w:top="720" w:right="720" w:bottom="720" w:left="720" w:header="720" w:footer="567" w:gutter="0"/>
          <w:cols w:space="720"/>
          <w:noEndnote/>
        </w:sectPr>
      </w:pPr>
    </w:p>
    <w:p w14:paraId="5F520AF7" w14:textId="75E26F23" w:rsidR="00332EE6" w:rsidRPr="00704E18" w:rsidRDefault="00332EE6" w:rsidP="003F01A6">
      <w:pPr>
        <w:pStyle w:val="Style1"/>
        <w:rPr>
          <w:rFonts w:asciiTheme="minorHAnsi" w:hAnsiTheme="minorHAnsi" w:cstheme="minorHAnsi"/>
          <w:b/>
          <w:bCs/>
          <w:sz w:val="24"/>
          <w:szCs w:val="24"/>
          <w:u w:val="single"/>
        </w:rPr>
      </w:pPr>
      <w:r w:rsidRPr="00704E18">
        <w:rPr>
          <w:rFonts w:asciiTheme="minorHAnsi" w:hAnsiTheme="minorHAnsi" w:cstheme="minorHAnsi"/>
          <w:b/>
          <w:bCs/>
          <w:sz w:val="24"/>
          <w:szCs w:val="24"/>
          <w:u w:val="single"/>
        </w:rPr>
        <w:t xml:space="preserve">MAPPA </w:t>
      </w:r>
      <w:r w:rsidR="00E8031D">
        <w:rPr>
          <w:rFonts w:asciiTheme="minorHAnsi" w:hAnsiTheme="minorHAnsi" w:cstheme="minorHAnsi"/>
          <w:b/>
          <w:bCs/>
          <w:sz w:val="24"/>
          <w:szCs w:val="24"/>
          <w:u w:val="single"/>
        </w:rPr>
        <w:t>B</w:t>
      </w:r>
      <w:r w:rsidRPr="00704E18">
        <w:rPr>
          <w:rFonts w:asciiTheme="minorHAnsi" w:hAnsiTheme="minorHAnsi" w:cstheme="minorHAnsi"/>
          <w:b/>
          <w:bCs/>
          <w:sz w:val="24"/>
          <w:szCs w:val="24"/>
          <w:u w:val="single"/>
        </w:rPr>
        <w:t>ackground</w:t>
      </w:r>
    </w:p>
    <w:p w14:paraId="697B7DB2" w14:textId="5ACAD8C5" w:rsidR="00332EE6" w:rsidRPr="00704E18" w:rsidRDefault="00332EE6" w:rsidP="00332EE6">
      <w:pPr>
        <w:pStyle w:val="MAPPA-Bodytext-numbered"/>
        <w:ind w:left="0" w:firstLine="0"/>
        <w:rPr>
          <w:rFonts w:asciiTheme="minorHAnsi" w:hAnsiTheme="minorHAnsi" w:cstheme="minorHAnsi"/>
          <w:sz w:val="22"/>
          <w:szCs w:val="22"/>
          <w:lang w:val="en-GB"/>
        </w:rPr>
      </w:pPr>
      <w:r w:rsidRPr="00704E18">
        <w:rPr>
          <w:rFonts w:asciiTheme="minorHAnsi" w:hAnsiTheme="minorHAnsi" w:cstheme="minorHAnsi"/>
          <w:sz w:val="22"/>
          <w:szCs w:val="22"/>
          <w:lang w:val="en-GB"/>
        </w:rPr>
        <w:t xml:space="preserve">MAPPA (Multi-Agency Public Protection </w:t>
      </w:r>
      <w:r w:rsidRPr="00E8031D">
        <w:rPr>
          <w:rFonts w:asciiTheme="minorHAnsi" w:hAnsiTheme="minorHAnsi" w:cstheme="minorHAnsi"/>
          <w:sz w:val="22"/>
          <w:szCs w:val="22"/>
          <w:lang w:val="en-GB"/>
        </w:rPr>
        <w:t xml:space="preserve">Arrangements) are a set of arrangements to manage the risk posed </w:t>
      </w:r>
      <w:r w:rsidRPr="00E8031D">
        <w:rPr>
          <w:rStyle w:val="Strong"/>
          <w:rFonts w:asciiTheme="minorHAnsi" w:hAnsiTheme="minorHAnsi" w:cstheme="minorHAnsi"/>
          <w:sz w:val="22"/>
          <w:szCs w:val="22"/>
        </w:rPr>
        <w:t>by</w:t>
      </w:r>
      <w:r w:rsidRPr="00E8031D">
        <w:rPr>
          <w:rFonts w:asciiTheme="minorHAnsi" w:hAnsiTheme="minorHAnsi" w:cstheme="minorHAnsi"/>
          <w:sz w:val="22"/>
          <w:szCs w:val="22"/>
          <w:lang w:val="en-GB"/>
        </w:rPr>
        <w:t xml:space="preserve"> </w:t>
      </w:r>
      <w:r w:rsidR="00F62E0C" w:rsidRPr="00E8031D">
        <w:rPr>
          <w:rFonts w:asciiTheme="minorHAnsi" w:hAnsiTheme="minorHAnsi" w:cstheme="minorHAnsi"/>
          <w:sz w:val="22"/>
          <w:szCs w:val="22"/>
          <w:lang w:val="en-GB"/>
        </w:rPr>
        <w:t>individuals</w:t>
      </w:r>
      <w:r w:rsidR="00F62E0C" w:rsidRPr="00704E18">
        <w:rPr>
          <w:rFonts w:asciiTheme="minorHAnsi" w:hAnsiTheme="minorHAnsi" w:cstheme="minorHAnsi"/>
          <w:sz w:val="22"/>
          <w:szCs w:val="22"/>
          <w:lang w:val="en-GB"/>
        </w:rPr>
        <w:t xml:space="preserve"> who have committed </w:t>
      </w:r>
      <w:r w:rsidRPr="00704E18">
        <w:rPr>
          <w:rFonts w:asciiTheme="minorHAnsi" w:hAnsiTheme="minorHAnsi" w:cstheme="minorHAnsi"/>
          <w:sz w:val="22"/>
          <w:szCs w:val="22"/>
          <w:lang w:val="en-GB"/>
        </w:rPr>
        <w:t>the most serious sexual</w:t>
      </w:r>
      <w:r w:rsidR="00332369" w:rsidRPr="00704E18">
        <w:rPr>
          <w:rFonts w:asciiTheme="minorHAnsi" w:hAnsiTheme="minorHAnsi" w:cstheme="minorHAnsi"/>
          <w:sz w:val="22"/>
          <w:szCs w:val="22"/>
          <w:lang w:val="en-GB"/>
        </w:rPr>
        <w:t>,</w:t>
      </w:r>
      <w:r w:rsidRPr="00704E18">
        <w:rPr>
          <w:rFonts w:asciiTheme="minorHAnsi" w:hAnsiTheme="minorHAnsi" w:cstheme="minorHAnsi"/>
          <w:sz w:val="22"/>
          <w:szCs w:val="22"/>
          <w:lang w:val="en-GB"/>
        </w:rPr>
        <w:t xml:space="preserve"> violent </w:t>
      </w:r>
      <w:r w:rsidR="00332369" w:rsidRPr="00704E18">
        <w:rPr>
          <w:rFonts w:asciiTheme="minorHAnsi" w:hAnsiTheme="minorHAnsi" w:cstheme="minorHAnsi"/>
          <w:sz w:val="22"/>
          <w:szCs w:val="22"/>
          <w:lang w:val="en-GB"/>
        </w:rPr>
        <w:t xml:space="preserve">and terrorist </w:t>
      </w:r>
      <w:r w:rsidRPr="00704E18">
        <w:rPr>
          <w:rFonts w:asciiTheme="minorHAnsi" w:hAnsiTheme="minorHAnsi" w:cstheme="minorHAnsi"/>
          <w:sz w:val="22"/>
          <w:szCs w:val="22"/>
          <w:lang w:val="en-GB"/>
        </w:rPr>
        <w:t>offen</w:t>
      </w:r>
      <w:r w:rsidR="00F62E0C" w:rsidRPr="00704E18">
        <w:rPr>
          <w:rFonts w:asciiTheme="minorHAnsi" w:hAnsiTheme="minorHAnsi" w:cstheme="minorHAnsi"/>
          <w:sz w:val="22"/>
          <w:szCs w:val="22"/>
          <w:lang w:val="en-GB"/>
        </w:rPr>
        <w:t>ces</w:t>
      </w:r>
      <w:r w:rsidRPr="00704E18">
        <w:rPr>
          <w:rFonts w:asciiTheme="minorHAnsi" w:hAnsiTheme="minorHAnsi" w:cstheme="minorHAnsi"/>
          <w:sz w:val="22"/>
          <w:szCs w:val="22"/>
          <w:lang w:val="en-GB"/>
        </w:rPr>
        <w:t xml:space="preserve"> (MAPPA-eligible </w:t>
      </w:r>
      <w:r w:rsidR="00F62E0C" w:rsidRPr="00704E18">
        <w:rPr>
          <w:rFonts w:asciiTheme="minorHAnsi" w:hAnsiTheme="minorHAnsi" w:cstheme="minorHAnsi"/>
          <w:sz w:val="22"/>
          <w:szCs w:val="22"/>
          <w:lang w:val="en-GB"/>
        </w:rPr>
        <w:t>individuals</w:t>
      </w:r>
      <w:r w:rsidRPr="00704E18">
        <w:rPr>
          <w:rFonts w:asciiTheme="minorHAnsi" w:hAnsiTheme="minorHAnsi" w:cstheme="minorHAnsi"/>
          <w:sz w:val="22"/>
          <w:szCs w:val="22"/>
          <w:lang w:val="en-GB"/>
        </w:rPr>
        <w:t>) under the provisions of sections 325 to 327B of the Criminal Justice Act 2003.</w:t>
      </w:r>
    </w:p>
    <w:p w14:paraId="4191F8F2" w14:textId="77777777" w:rsidR="00332EE6" w:rsidRPr="00704E18" w:rsidRDefault="00332EE6" w:rsidP="00332EE6">
      <w:pPr>
        <w:pStyle w:val="MAPPA-Bodytext-numbered"/>
        <w:ind w:left="0" w:firstLine="0"/>
        <w:rPr>
          <w:rFonts w:asciiTheme="minorHAnsi" w:hAnsiTheme="minorHAnsi" w:cstheme="minorHAnsi"/>
          <w:sz w:val="22"/>
          <w:szCs w:val="22"/>
          <w:lang w:val="en-GB"/>
        </w:rPr>
      </w:pPr>
      <w:r w:rsidRPr="00704E18">
        <w:rPr>
          <w:rFonts w:asciiTheme="minorHAnsi" w:hAnsiTheme="minorHAnsi" w:cstheme="minorHAnsi"/>
          <w:sz w:val="22"/>
          <w:szCs w:val="22"/>
          <w:lang w:val="en-GB"/>
        </w:rPr>
        <w:t>They bring together the Police, Probation and Prison Services in each of the 42 Areas in England and Wales into what is known as the MAPPA Responsible Authority.</w:t>
      </w:r>
    </w:p>
    <w:p w14:paraId="1808293E" w14:textId="22AE9690" w:rsidR="00332EE6" w:rsidRPr="00704E18" w:rsidRDefault="00332EE6" w:rsidP="00332EE6">
      <w:pPr>
        <w:pStyle w:val="MAPPA-Bodytext-numbered"/>
        <w:ind w:left="0" w:firstLine="0"/>
        <w:rPr>
          <w:rFonts w:asciiTheme="minorHAnsi" w:hAnsiTheme="minorHAnsi" w:cstheme="minorHAnsi"/>
          <w:sz w:val="22"/>
          <w:szCs w:val="22"/>
          <w:lang w:val="en-GB"/>
        </w:rPr>
      </w:pPr>
      <w:r w:rsidRPr="00704E18">
        <w:rPr>
          <w:rFonts w:asciiTheme="minorHAnsi" w:hAnsiTheme="minorHAnsi" w:cstheme="minorHAnsi"/>
          <w:sz w:val="22"/>
          <w:szCs w:val="22"/>
          <w:lang w:val="en-GB"/>
        </w:rPr>
        <w:t xml:space="preserve">A number of other agencies are under a Duty to Co-operate (DTC) with the Responsible Authority. These include Social Services, Health </w:t>
      </w:r>
      <w:r w:rsidR="00E6461E" w:rsidRPr="00704E18">
        <w:rPr>
          <w:rFonts w:asciiTheme="minorHAnsi" w:hAnsiTheme="minorHAnsi" w:cstheme="minorHAnsi"/>
          <w:sz w:val="22"/>
          <w:szCs w:val="22"/>
          <w:lang w:val="en-GB"/>
        </w:rPr>
        <w:t>Services</w:t>
      </w:r>
      <w:r w:rsidRPr="00704E18">
        <w:rPr>
          <w:rFonts w:asciiTheme="minorHAnsi" w:hAnsiTheme="minorHAnsi" w:cstheme="minorHAnsi"/>
          <w:sz w:val="22"/>
          <w:szCs w:val="22"/>
          <w:lang w:val="en-GB"/>
        </w:rPr>
        <w:t xml:space="preserve">, Youth Offending Teams, </w:t>
      </w:r>
      <w:r w:rsidR="00761E84" w:rsidRPr="00704E18">
        <w:rPr>
          <w:rFonts w:asciiTheme="minorHAnsi" w:hAnsiTheme="minorHAnsi" w:cstheme="minorHAnsi"/>
          <w:sz w:val="22"/>
          <w:szCs w:val="22"/>
          <w:lang w:val="en-GB"/>
        </w:rPr>
        <w:t>Department for Work and Pensions</w:t>
      </w:r>
      <w:r w:rsidRPr="00704E18">
        <w:rPr>
          <w:rFonts w:asciiTheme="minorHAnsi" w:hAnsiTheme="minorHAnsi" w:cstheme="minorHAnsi"/>
          <w:sz w:val="22"/>
          <w:szCs w:val="22"/>
          <w:lang w:val="en-GB"/>
        </w:rPr>
        <w:t xml:space="preserve"> and Local Housing and Education Authorities.</w:t>
      </w:r>
    </w:p>
    <w:p w14:paraId="0C22F463" w14:textId="50E6E9EA" w:rsidR="00332EE6" w:rsidRPr="00704E18" w:rsidRDefault="00332369" w:rsidP="003F01A6">
      <w:pPr>
        <w:rPr>
          <w:rFonts w:asciiTheme="minorHAnsi" w:hAnsiTheme="minorHAnsi" w:cstheme="minorHAnsi"/>
          <w:sz w:val="22"/>
          <w:szCs w:val="22"/>
        </w:rPr>
      </w:pPr>
      <w:r w:rsidRPr="00704E18">
        <w:rPr>
          <w:rFonts w:asciiTheme="minorHAnsi" w:hAnsiTheme="minorHAnsi" w:cstheme="minorHAnsi"/>
          <w:sz w:val="22"/>
          <w:szCs w:val="22"/>
        </w:rPr>
        <w:t xml:space="preserve">Local Strategic Management Boards </w:t>
      </w:r>
      <w:r w:rsidR="00B712A7" w:rsidRPr="00704E18">
        <w:rPr>
          <w:rFonts w:asciiTheme="minorHAnsi" w:hAnsiTheme="minorHAnsi" w:cstheme="minorHAnsi"/>
          <w:sz w:val="22"/>
          <w:szCs w:val="22"/>
        </w:rPr>
        <w:t xml:space="preserve">(SMB) </w:t>
      </w:r>
      <w:r w:rsidRPr="00704E18">
        <w:rPr>
          <w:rFonts w:asciiTheme="minorHAnsi" w:hAnsiTheme="minorHAnsi" w:cstheme="minorHAnsi"/>
          <w:sz w:val="22"/>
          <w:szCs w:val="22"/>
        </w:rPr>
        <w:t>comprising senior representatives from each of the Responsible Authority and DTC agencies</w:t>
      </w:r>
      <w:r w:rsidR="00B27C0E" w:rsidRPr="00704E18">
        <w:rPr>
          <w:rFonts w:asciiTheme="minorHAnsi" w:hAnsiTheme="minorHAnsi" w:cstheme="minorHAnsi"/>
          <w:sz w:val="22"/>
          <w:szCs w:val="22"/>
        </w:rPr>
        <w:t xml:space="preserve"> </w:t>
      </w:r>
      <w:r w:rsidRPr="00704E18">
        <w:rPr>
          <w:rFonts w:asciiTheme="minorHAnsi" w:hAnsiTheme="minorHAnsi" w:cstheme="minorHAnsi"/>
          <w:sz w:val="22"/>
          <w:szCs w:val="22"/>
        </w:rPr>
        <w:t>are responsible for delivering MAPPA with</w:t>
      </w:r>
      <w:r w:rsidR="00B712A7" w:rsidRPr="00704E18">
        <w:rPr>
          <w:rFonts w:asciiTheme="minorHAnsi" w:hAnsiTheme="minorHAnsi" w:cstheme="minorHAnsi"/>
          <w:sz w:val="22"/>
          <w:szCs w:val="22"/>
        </w:rPr>
        <w:t>in</w:t>
      </w:r>
      <w:r w:rsidRPr="00704E18">
        <w:rPr>
          <w:rFonts w:asciiTheme="minorHAnsi" w:hAnsiTheme="minorHAnsi" w:cstheme="minorHAnsi"/>
          <w:sz w:val="22"/>
          <w:szCs w:val="22"/>
        </w:rPr>
        <w:t xml:space="preserve"> their respective areas.</w:t>
      </w:r>
      <w:r w:rsidR="00B27C0E" w:rsidRPr="00704E18">
        <w:rPr>
          <w:rFonts w:asciiTheme="minorHAnsi" w:hAnsiTheme="minorHAnsi" w:cstheme="minorHAnsi"/>
          <w:sz w:val="22"/>
          <w:szCs w:val="22"/>
        </w:rPr>
        <w:t xml:space="preserve"> </w:t>
      </w:r>
      <w:r w:rsidR="00332EE6" w:rsidRPr="00704E18">
        <w:rPr>
          <w:rFonts w:asciiTheme="minorHAnsi" w:hAnsiTheme="minorHAnsi" w:cstheme="minorHAnsi"/>
          <w:sz w:val="22"/>
          <w:szCs w:val="22"/>
        </w:rPr>
        <w:t>The Responsible Authority is</w:t>
      </w:r>
      <w:r w:rsidRPr="00704E18">
        <w:rPr>
          <w:rFonts w:asciiTheme="minorHAnsi" w:hAnsiTheme="minorHAnsi" w:cstheme="minorHAnsi"/>
          <w:sz w:val="22"/>
          <w:szCs w:val="22"/>
        </w:rPr>
        <w:t xml:space="preserve"> also</w:t>
      </w:r>
      <w:r w:rsidR="00332EE6" w:rsidRPr="00704E18">
        <w:rPr>
          <w:rFonts w:asciiTheme="minorHAnsi" w:hAnsiTheme="minorHAnsi" w:cstheme="minorHAnsi"/>
          <w:sz w:val="22"/>
          <w:szCs w:val="22"/>
        </w:rPr>
        <w:t xml:space="preserve"> required to appoint two Lay Advisers to sit on each MAPPA SMB</w:t>
      </w:r>
      <w:r w:rsidRPr="00704E18">
        <w:rPr>
          <w:rFonts w:asciiTheme="minorHAnsi" w:hAnsiTheme="minorHAnsi" w:cstheme="minorHAnsi"/>
          <w:sz w:val="22"/>
          <w:szCs w:val="22"/>
        </w:rPr>
        <w:t>.</w:t>
      </w:r>
      <w:r w:rsidR="00332EE6" w:rsidRPr="00704E18">
        <w:rPr>
          <w:rFonts w:asciiTheme="minorHAnsi" w:hAnsiTheme="minorHAnsi" w:cstheme="minorHAnsi"/>
          <w:sz w:val="22"/>
          <w:szCs w:val="22"/>
        </w:rPr>
        <w:t xml:space="preserve"> </w:t>
      </w:r>
    </w:p>
    <w:p w14:paraId="34062AAB" w14:textId="2C5ADB9A" w:rsidR="00332EE6" w:rsidRPr="00704E18" w:rsidRDefault="00332EE6" w:rsidP="00332EE6">
      <w:pPr>
        <w:pStyle w:val="MAPPA-Bodytext-numbered"/>
        <w:ind w:left="0" w:firstLine="0"/>
        <w:rPr>
          <w:rFonts w:asciiTheme="minorHAnsi" w:hAnsiTheme="minorHAnsi" w:cstheme="minorHAnsi"/>
          <w:sz w:val="22"/>
          <w:szCs w:val="22"/>
          <w:lang w:val="en-GB"/>
        </w:rPr>
      </w:pPr>
      <w:r w:rsidRPr="00704E18">
        <w:rPr>
          <w:rFonts w:asciiTheme="minorHAnsi" w:hAnsiTheme="minorHAnsi" w:cstheme="minorHAnsi"/>
          <w:sz w:val="22"/>
          <w:szCs w:val="22"/>
          <w:lang w:val="en-GB"/>
        </w:rPr>
        <w:t>Lay Advisers are members of the public appointed by the Minister with no links to the business of managing MAPPA</w:t>
      </w:r>
      <w:r w:rsidR="009134FD" w:rsidRPr="00704E18">
        <w:rPr>
          <w:rFonts w:asciiTheme="minorHAnsi" w:hAnsiTheme="minorHAnsi" w:cstheme="minorHAnsi"/>
          <w:sz w:val="22"/>
          <w:szCs w:val="22"/>
          <w:lang w:val="en-GB"/>
        </w:rPr>
        <w:t>-eligible individuals</w:t>
      </w:r>
      <w:r w:rsidRPr="00704E18">
        <w:rPr>
          <w:rFonts w:asciiTheme="minorHAnsi" w:hAnsiTheme="minorHAnsi" w:cstheme="minorHAnsi"/>
          <w:sz w:val="22"/>
          <w:szCs w:val="22"/>
          <w:lang w:val="en-GB"/>
        </w:rPr>
        <w:t xml:space="preserve"> </w:t>
      </w:r>
      <w:r w:rsidR="00D128D2" w:rsidRPr="00704E18">
        <w:rPr>
          <w:rFonts w:asciiTheme="minorHAnsi" w:hAnsiTheme="minorHAnsi" w:cstheme="minorHAnsi"/>
          <w:sz w:val="22"/>
          <w:szCs w:val="22"/>
          <w:lang w:val="en-GB"/>
        </w:rPr>
        <w:t xml:space="preserve">who </w:t>
      </w:r>
      <w:r w:rsidRPr="00704E18">
        <w:rPr>
          <w:rFonts w:asciiTheme="minorHAnsi" w:hAnsiTheme="minorHAnsi" w:cstheme="minorHAnsi"/>
          <w:sz w:val="22"/>
          <w:szCs w:val="22"/>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704E18" w:rsidRDefault="00D26C99" w:rsidP="003F01A6">
      <w:pPr>
        <w:pStyle w:val="Style1"/>
        <w:rPr>
          <w:rFonts w:asciiTheme="minorHAnsi" w:hAnsiTheme="minorHAnsi" w:cstheme="minorHAnsi"/>
          <w:b/>
          <w:bCs/>
          <w:sz w:val="22"/>
          <w:szCs w:val="22"/>
          <w:u w:val="single"/>
        </w:rPr>
      </w:pPr>
      <w:r w:rsidRPr="00704E18">
        <w:rPr>
          <w:rFonts w:asciiTheme="minorHAnsi" w:hAnsiTheme="minorHAnsi" w:cstheme="minorHAnsi"/>
          <w:b/>
          <w:bCs/>
          <w:sz w:val="22"/>
          <w:szCs w:val="22"/>
          <w:u w:val="single"/>
        </w:rPr>
        <w:t xml:space="preserve">MAPPA </w:t>
      </w:r>
      <w:r w:rsidR="7534F19D" w:rsidRPr="00704E18">
        <w:rPr>
          <w:rFonts w:asciiTheme="minorHAnsi" w:hAnsiTheme="minorHAnsi" w:cstheme="minorHAnsi"/>
          <w:b/>
          <w:bCs/>
          <w:sz w:val="22"/>
          <w:szCs w:val="22"/>
          <w:u w:val="single"/>
        </w:rPr>
        <w:t>‘</w:t>
      </w:r>
      <w:r w:rsidRPr="00704E18">
        <w:rPr>
          <w:rFonts w:asciiTheme="minorHAnsi" w:hAnsiTheme="minorHAnsi" w:cstheme="minorHAnsi"/>
          <w:b/>
          <w:bCs/>
          <w:sz w:val="22"/>
          <w:szCs w:val="22"/>
          <w:u w:val="single"/>
        </w:rPr>
        <w:t>25</w:t>
      </w:r>
    </w:p>
    <w:p w14:paraId="6FA55BDF" w14:textId="12F15F31" w:rsidR="003F01A6" w:rsidRPr="00704E18" w:rsidRDefault="003F01A6" w:rsidP="003F01A6">
      <w:pPr>
        <w:rPr>
          <w:rFonts w:asciiTheme="minorHAnsi" w:hAnsiTheme="minorHAnsi" w:cstheme="minorHAnsi"/>
          <w:sz w:val="22"/>
          <w:szCs w:val="22"/>
        </w:rPr>
      </w:pPr>
      <w:r w:rsidRPr="00704E18">
        <w:rPr>
          <w:rFonts w:asciiTheme="minorHAnsi" w:hAnsiTheme="minorHAnsi" w:cstheme="minorHAnsi"/>
          <w:sz w:val="22"/>
          <w:szCs w:val="22"/>
        </w:rPr>
        <w:t xml:space="preserve">MAPPA ’25 is a campaign to mark the 25th anniversary of the legislation </w:t>
      </w:r>
      <w:r w:rsidR="00DC1361" w:rsidRPr="00704E18">
        <w:rPr>
          <w:rFonts w:asciiTheme="minorHAnsi" w:hAnsiTheme="minorHAnsi" w:cstheme="minorHAnsi"/>
          <w:sz w:val="22"/>
          <w:szCs w:val="22"/>
        </w:rPr>
        <w:t>that</w:t>
      </w:r>
      <w:r w:rsidRPr="00704E18">
        <w:rPr>
          <w:rFonts w:asciiTheme="minorHAnsi" w:hAnsiTheme="minorHAnsi" w:cstheme="minorHAnsi"/>
          <w:sz w:val="22"/>
          <w:szCs w:val="22"/>
        </w:rPr>
        <w:t xml:space="preserve"> introduced </w:t>
      </w:r>
      <w:r w:rsidR="00DC1361" w:rsidRPr="00704E18">
        <w:rPr>
          <w:rFonts w:asciiTheme="minorHAnsi" w:hAnsiTheme="minorHAnsi" w:cstheme="minorHAnsi"/>
          <w:sz w:val="22"/>
          <w:szCs w:val="22"/>
        </w:rPr>
        <w:t>mandatory</w:t>
      </w:r>
      <w:r w:rsidRPr="00704E18">
        <w:rPr>
          <w:rFonts w:asciiTheme="minorHAnsi" w:hAnsiTheme="minorHAnsi" w:cstheme="minorHAnsi"/>
          <w:sz w:val="22"/>
          <w:szCs w:val="22"/>
        </w:rPr>
        <w:t xml:space="preserve"> multi-agency co-operation in the management of </w:t>
      </w:r>
      <w:r w:rsidR="00CC18D3" w:rsidRPr="00704E18">
        <w:rPr>
          <w:rFonts w:asciiTheme="minorHAnsi" w:hAnsiTheme="minorHAnsi" w:cstheme="minorHAnsi"/>
          <w:sz w:val="22"/>
          <w:szCs w:val="22"/>
        </w:rPr>
        <w:t xml:space="preserve">those convicted of </w:t>
      </w:r>
      <w:r w:rsidRPr="00704E18">
        <w:rPr>
          <w:rFonts w:asciiTheme="minorHAnsi" w:hAnsiTheme="minorHAnsi" w:cstheme="minorHAnsi"/>
          <w:sz w:val="22"/>
          <w:szCs w:val="22"/>
        </w:rPr>
        <w:t>violent and sexual offen</w:t>
      </w:r>
      <w:r w:rsidR="00CC18D3" w:rsidRPr="00704E18">
        <w:rPr>
          <w:rFonts w:asciiTheme="minorHAnsi" w:hAnsiTheme="minorHAnsi" w:cstheme="minorHAnsi"/>
          <w:sz w:val="22"/>
          <w:szCs w:val="22"/>
        </w:rPr>
        <w:t>ce</w:t>
      </w:r>
      <w:r w:rsidRPr="00704E18">
        <w:rPr>
          <w:rFonts w:asciiTheme="minorHAnsi" w:hAnsiTheme="minorHAnsi" w:cstheme="minorHAnsi"/>
          <w:sz w:val="22"/>
          <w:szCs w:val="22"/>
        </w:rPr>
        <w:t xml:space="preserve">s. </w:t>
      </w:r>
    </w:p>
    <w:p w14:paraId="749CB2A8" w14:textId="77777777" w:rsidR="003F01A6" w:rsidRPr="00704E18" w:rsidRDefault="003F01A6" w:rsidP="003F01A6">
      <w:pPr>
        <w:rPr>
          <w:rFonts w:asciiTheme="minorHAnsi" w:hAnsiTheme="minorHAnsi" w:cstheme="minorHAnsi"/>
          <w:sz w:val="22"/>
          <w:szCs w:val="22"/>
        </w:rPr>
      </w:pPr>
      <w:r w:rsidRPr="00704E18">
        <w:rPr>
          <w:rFonts w:asciiTheme="minorHAnsi" w:hAnsiTheme="minorHAnsi" w:cstheme="minorHAnsi"/>
          <w:sz w:val="22"/>
          <w:szCs w:val="22"/>
        </w:rPr>
        <w:t>The aims of the MAPPA '25 campaign are;</w:t>
      </w:r>
    </w:p>
    <w:p w14:paraId="2FA68406" w14:textId="77777777" w:rsidR="003F01A6" w:rsidRPr="00704E18" w:rsidRDefault="003F01A6" w:rsidP="00C12FD4">
      <w:pPr>
        <w:pStyle w:val="ListParagraph"/>
        <w:numPr>
          <w:ilvl w:val="0"/>
          <w:numId w:val="3"/>
        </w:numPr>
        <w:ind w:left="714" w:hanging="357"/>
        <w:contextualSpacing w:val="0"/>
        <w:rPr>
          <w:rFonts w:asciiTheme="minorHAnsi" w:hAnsiTheme="minorHAnsi" w:cstheme="minorHAnsi"/>
          <w:sz w:val="22"/>
          <w:szCs w:val="22"/>
        </w:rPr>
      </w:pPr>
      <w:r w:rsidRPr="00704E18">
        <w:rPr>
          <w:rFonts w:asciiTheme="minorHAnsi" w:hAnsiTheme="minorHAnsi" w:cstheme="minorHAnsi"/>
          <w:sz w:val="22"/>
          <w:szCs w:val="22"/>
        </w:rPr>
        <w:t>To increase awareness of, and confidence in MAPPA across a wide range of agencies, at all levels from frontline practitioners to senior leaders.</w:t>
      </w:r>
    </w:p>
    <w:p w14:paraId="2223AF27" w14:textId="77777777" w:rsidR="003F01A6" w:rsidRPr="00704E18" w:rsidRDefault="003F01A6" w:rsidP="00C12FD4">
      <w:pPr>
        <w:pStyle w:val="ListParagraph"/>
        <w:numPr>
          <w:ilvl w:val="0"/>
          <w:numId w:val="3"/>
        </w:numPr>
        <w:ind w:left="714" w:hanging="357"/>
        <w:contextualSpacing w:val="0"/>
        <w:rPr>
          <w:rFonts w:asciiTheme="minorHAnsi" w:hAnsiTheme="minorHAnsi" w:cstheme="minorHAnsi"/>
          <w:sz w:val="22"/>
          <w:szCs w:val="22"/>
        </w:rPr>
      </w:pPr>
      <w:r w:rsidRPr="00704E18">
        <w:rPr>
          <w:rFonts w:asciiTheme="minorHAnsi" w:hAnsiTheme="minorHAnsi" w:cstheme="minorHAnsi"/>
          <w:sz w:val="22"/>
          <w:szCs w:val="22"/>
        </w:rPr>
        <w:t>To engage with those directly affected by MAPPA including victims and those subject to MAPPA management.</w:t>
      </w:r>
    </w:p>
    <w:p w14:paraId="4E031DE5" w14:textId="77777777" w:rsidR="003F01A6" w:rsidRPr="00704E18" w:rsidRDefault="003F01A6" w:rsidP="00862A26">
      <w:pPr>
        <w:pStyle w:val="ListParagraph"/>
        <w:numPr>
          <w:ilvl w:val="0"/>
          <w:numId w:val="3"/>
        </w:numPr>
        <w:ind w:left="714" w:hanging="357"/>
        <w:contextualSpacing w:val="0"/>
        <w:rPr>
          <w:rFonts w:asciiTheme="minorHAnsi" w:hAnsiTheme="minorHAnsi" w:cstheme="minorHAnsi"/>
          <w:sz w:val="22"/>
          <w:szCs w:val="22"/>
        </w:rPr>
      </w:pPr>
      <w:r w:rsidRPr="00704E18">
        <w:rPr>
          <w:rFonts w:asciiTheme="minorHAnsi" w:hAnsiTheme="minorHAnsi" w:cstheme="minorHAnsi"/>
          <w:sz w:val="22"/>
          <w:szCs w:val="22"/>
        </w:rPr>
        <w:t>To improve MAPPA practice across all agencies.</w:t>
      </w:r>
    </w:p>
    <w:p w14:paraId="689EB2E8" w14:textId="77777777" w:rsidR="003F01A6" w:rsidRPr="00704E18" w:rsidRDefault="003F01A6" w:rsidP="00862A26">
      <w:pPr>
        <w:pStyle w:val="ListParagraph"/>
        <w:numPr>
          <w:ilvl w:val="0"/>
          <w:numId w:val="3"/>
        </w:numPr>
        <w:rPr>
          <w:rFonts w:asciiTheme="minorHAnsi" w:hAnsiTheme="minorHAnsi" w:cstheme="minorHAnsi"/>
          <w:sz w:val="22"/>
          <w:szCs w:val="22"/>
        </w:rPr>
      </w:pPr>
      <w:r w:rsidRPr="00704E18">
        <w:rPr>
          <w:rFonts w:asciiTheme="minorHAnsi" w:hAnsiTheme="minorHAnsi" w:cstheme="minorHAnsi"/>
          <w:sz w:val="22"/>
          <w:szCs w:val="22"/>
        </w:rPr>
        <w:t>To explore emerging themes in relation to public protection and encourage future investment in MAPPA by all relevant stakeholders</w:t>
      </w:r>
    </w:p>
    <w:p w14:paraId="07CC3F53" w14:textId="5402CD59" w:rsidR="10915467" w:rsidRPr="00704E18" w:rsidRDefault="10915467">
      <w:pPr>
        <w:rPr>
          <w:rFonts w:asciiTheme="minorHAnsi" w:hAnsiTheme="minorHAnsi" w:cstheme="minorHAnsi"/>
          <w:sz w:val="22"/>
          <w:szCs w:val="22"/>
        </w:rPr>
      </w:pPr>
      <w:r w:rsidRPr="00704E18">
        <w:rPr>
          <w:rFonts w:asciiTheme="minorHAnsi" w:hAnsiTheme="minorHAnsi" w:cstheme="minorHAnsi"/>
          <w:sz w:val="22"/>
          <w:szCs w:val="22"/>
        </w:rPr>
        <w:t>I</w:t>
      </w:r>
      <w:r w:rsidR="12B3EF99" w:rsidRPr="00704E18">
        <w:rPr>
          <w:rFonts w:asciiTheme="minorHAnsi" w:hAnsiTheme="minorHAnsi" w:cstheme="minorHAnsi"/>
          <w:sz w:val="22"/>
          <w:szCs w:val="22"/>
        </w:rPr>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rsidRPr="00704E18">
        <w:rPr>
          <w:rFonts w:asciiTheme="minorHAnsi" w:hAnsiTheme="minorHAnsi" w:cstheme="minorHAnsi"/>
          <w:sz w:val="22"/>
          <w:szCs w:val="22"/>
        </w:rPr>
        <w:t xml:space="preserve"> the arrangements</w:t>
      </w:r>
      <w:r w:rsidR="12B3EF99" w:rsidRPr="00704E18">
        <w:rPr>
          <w:rFonts w:asciiTheme="minorHAnsi" w:hAnsiTheme="minorHAnsi" w:cstheme="minorHAnsi"/>
          <w:sz w:val="22"/>
          <w:szCs w:val="22"/>
        </w:rPr>
        <w:t xml:space="preserve"> in the early 2000s. The event was attended by over 800 people and has since been watched by over 1,700 proving popular with professionals from responsible authority, duty to cooperate and associate agencies,</w:t>
      </w:r>
      <w:r w:rsidR="27CEA38C" w:rsidRPr="00704E18">
        <w:rPr>
          <w:rFonts w:asciiTheme="minorHAnsi" w:hAnsiTheme="minorHAnsi" w:cstheme="minorHAnsi"/>
          <w:sz w:val="22"/>
          <w:szCs w:val="22"/>
        </w:rPr>
        <w:t xml:space="preserve"> as well as</w:t>
      </w:r>
      <w:r w:rsidR="12B3EF99" w:rsidRPr="00704E18">
        <w:rPr>
          <w:rFonts w:asciiTheme="minorHAnsi" w:hAnsiTheme="minorHAnsi" w:cstheme="minorHAnsi"/>
          <w:sz w:val="22"/>
          <w:szCs w:val="22"/>
        </w:rPr>
        <w:t xml:space="preserve"> the private sector who work with MAPPA individuals</w:t>
      </w:r>
      <w:r w:rsidR="4FFDB07E" w:rsidRPr="00704E18">
        <w:rPr>
          <w:rFonts w:asciiTheme="minorHAnsi" w:hAnsiTheme="minorHAnsi" w:cstheme="minorHAnsi"/>
          <w:sz w:val="22"/>
          <w:szCs w:val="22"/>
        </w:rPr>
        <w:t>, who were keen to learn more about the history of MAPPA and the reasons that MAPPA remain vital to this day.</w:t>
      </w:r>
    </w:p>
    <w:p w14:paraId="2B424A85" w14:textId="16EF3B82" w:rsidR="003F01A6" w:rsidRPr="00704E18" w:rsidRDefault="00DC1361" w:rsidP="003F01A6">
      <w:pPr>
        <w:rPr>
          <w:rFonts w:asciiTheme="minorHAnsi" w:hAnsiTheme="minorHAnsi" w:cstheme="minorHAnsi"/>
          <w:sz w:val="22"/>
          <w:szCs w:val="22"/>
        </w:rPr>
      </w:pPr>
      <w:r w:rsidRPr="00704E18">
        <w:rPr>
          <w:rFonts w:asciiTheme="minorHAnsi" w:hAnsiTheme="minorHAnsi" w:cstheme="minorHAnsi"/>
          <w:sz w:val="22"/>
          <w:szCs w:val="22"/>
        </w:rPr>
        <w:t xml:space="preserve">Most of the events </w:t>
      </w:r>
      <w:r w:rsidR="00D34B1E" w:rsidRPr="00704E18">
        <w:rPr>
          <w:rFonts w:asciiTheme="minorHAnsi" w:hAnsiTheme="minorHAnsi" w:cstheme="minorHAnsi"/>
          <w:sz w:val="22"/>
          <w:szCs w:val="22"/>
        </w:rPr>
        <w:t xml:space="preserve">have been/will be held in the </w:t>
      </w:r>
      <w:r w:rsidR="000B3DC7" w:rsidRPr="00704E18">
        <w:rPr>
          <w:rFonts w:asciiTheme="minorHAnsi" w:hAnsiTheme="minorHAnsi" w:cstheme="minorHAnsi"/>
          <w:sz w:val="22"/>
          <w:szCs w:val="22"/>
        </w:rPr>
        <w:t xml:space="preserve">year </w:t>
      </w:r>
      <w:r w:rsidR="00D34B1E" w:rsidRPr="00704E18">
        <w:rPr>
          <w:rFonts w:asciiTheme="minorHAnsi" w:hAnsiTheme="minorHAnsi" w:cstheme="minorHAnsi"/>
          <w:sz w:val="22"/>
          <w:szCs w:val="22"/>
        </w:rPr>
        <w:t>20</w:t>
      </w:r>
      <w:r w:rsidR="000B3DC7" w:rsidRPr="00704E18">
        <w:rPr>
          <w:rFonts w:asciiTheme="minorHAnsi" w:hAnsiTheme="minorHAnsi" w:cstheme="minorHAnsi"/>
          <w:sz w:val="22"/>
          <w:szCs w:val="22"/>
        </w:rPr>
        <w:t>25-26 and will therefore be covered in next year’s annual report</w:t>
      </w:r>
      <w:r w:rsidR="0A1AC9BB" w:rsidRPr="00704E18">
        <w:rPr>
          <w:rFonts w:asciiTheme="minorHAnsi" w:hAnsiTheme="minorHAnsi" w:cstheme="minorHAnsi"/>
          <w:sz w:val="22"/>
          <w:szCs w:val="22"/>
        </w:rPr>
        <w:t>.</w:t>
      </w:r>
    </w:p>
    <w:p w14:paraId="6B9FBE81" w14:textId="6E900C22" w:rsidR="00332EE6" w:rsidRPr="00704E18" w:rsidRDefault="00332EE6" w:rsidP="003F01A6">
      <w:pPr>
        <w:pStyle w:val="Style1"/>
        <w:rPr>
          <w:rFonts w:asciiTheme="minorHAnsi" w:hAnsiTheme="minorHAnsi" w:cstheme="minorHAnsi"/>
          <w:b/>
          <w:bCs/>
          <w:sz w:val="22"/>
          <w:szCs w:val="22"/>
          <w:u w:val="single"/>
        </w:rPr>
      </w:pPr>
      <w:r w:rsidRPr="00704E18">
        <w:rPr>
          <w:rFonts w:asciiTheme="minorHAnsi" w:hAnsiTheme="minorHAnsi" w:cstheme="minorHAnsi"/>
          <w:b/>
          <w:bCs/>
          <w:sz w:val="22"/>
          <w:szCs w:val="22"/>
          <w:u w:val="single"/>
        </w:rPr>
        <w:t>How MAPPA work</w:t>
      </w:r>
    </w:p>
    <w:p w14:paraId="6A5C59A4" w14:textId="1BAF861E" w:rsidR="00332EE6" w:rsidRPr="00704E18" w:rsidRDefault="00332EE6" w:rsidP="00332EE6">
      <w:pPr>
        <w:pStyle w:val="MAPPA-Bodytext"/>
        <w:rPr>
          <w:rFonts w:asciiTheme="minorHAnsi" w:hAnsiTheme="minorHAnsi" w:cstheme="minorHAnsi"/>
          <w:sz w:val="22"/>
          <w:lang w:val="en-GB"/>
        </w:rPr>
      </w:pPr>
      <w:r w:rsidRPr="00704E18">
        <w:rPr>
          <w:rFonts w:asciiTheme="minorHAnsi" w:hAnsiTheme="minorHAnsi" w:cstheme="minorHAnsi"/>
          <w:sz w:val="22"/>
          <w:lang w:val="en-GB"/>
        </w:rPr>
        <w:t xml:space="preserve">MAPPA-eligible </w:t>
      </w:r>
      <w:r w:rsidR="009134FD" w:rsidRPr="00704E18">
        <w:rPr>
          <w:rFonts w:asciiTheme="minorHAnsi" w:hAnsiTheme="minorHAnsi" w:cstheme="minorHAnsi"/>
          <w:sz w:val="22"/>
          <w:lang w:val="en-GB"/>
        </w:rPr>
        <w:t>individuals</w:t>
      </w:r>
      <w:r w:rsidRPr="00704E18">
        <w:rPr>
          <w:rFonts w:asciiTheme="minorHAnsi" w:hAnsiTheme="minorHAnsi" w:cstheme="minorHAnsi"/>
          <w:sz w:val="22"/>
          <w:lang w:val="en-GB"/>
        </w:rPr>
        <w:t xml:space="preserve"> are identified and information about them is shared between agencies to inform the risk assessments and risk management plans of those managing or supervising them.</w:t>
      </w:r>
    </w:p>
    <w:p w14:paraId="73E7CF4D" w14:textId="7F39BD4B" w:rsidR="00332EE6" w:rsidRPr="00704E18" w:rsidRDefault="00332EE6" w:rsidP="00332EE6">
      <w:pPr>
        <w:pStyle w:val="MAPPA-Bodytext"/>
        <w:rPr>
          <w:rFonts w:asciiTheme="minorHAnsi" w:hAnsiTheme="minorHAnsi" w:cstheme="minorHAnsi"/>
          <w:sz w:val="22"/>
          <w:lang w:val="en-GB"/>
        </w:rPr>
      </w:pPr>
      <w:r w:rsidRPr="00704E18">
        <w:rPr>
          <w:rFonts w:asciiTheme="minorHAnsi" w:hAnsiTheme="minorHAnsi" w:cstheme="minorHAnsi"/>
          <w:sz w:val="22"/>
          <w:lang w:val="en-GB"/>
        </w:rPr>
        <w:t>That is as far as MAPPA extend in the majority of cases, but some cases require</w:t>
      </w:r>
      <w:r w:rsidR="00332369" w:rsidRPr="00704E18">
        <w:rPr>
          <w:rFonts w:asciiTheme="minorHAnsi" w:hAnsiTheme="minorHAnsi" w:cstheme="minorHAnsi"/>
          <w:sz w:val="22"/>
          <w:lang w:val="en-GB"/>
        </w:rPr>
        <w:t xml:space="preserve"> more senior oversight</w:t>
      </w:r>
      <w:r w:rsidR="00421553" w:rsidRPr="00704E18">
        <w:rPr>
          <w:rFonts w:asciiTheme="minorHAnsi" w:hAnsiTheme="minorHAnsi" w:cstheme="minorHAnsi"/>
          <w:sz w:val="22"/>
          <w:lang w:val="en-GB"/>
        </w:rPr>
        <w:t xml:space="preserve"> and</w:t>
      </w:r>
      <w:r w:rsidRPr="00704E18">
        <w:rPr>
          <w:rFonts w:asciiTheme="minorHAnsi" w:hAnsiTheme="minorHAnsi" w:cstheme="minorHAnsi"/>
          <w:sz w:val="22"/>
          <w:lang w:val="en-GB"/>
        </w:rPr>
        <w:t xml:space="preserve"> </w:t>
      </w:r>
      <w:r w:rsidR="00E6461E" w:rsidRPr="00704E18">
        <w:rPr>
          <w:rFonts w:asciiTheme="minorHAnsi" w:hAnsiTheme="minorHAnsi" w:cstheme="minorHAnsi"/>
          <w:sz w:val="22"/>
          <w:lang w:val="en-GB"/>
        </w:rPr>
        <w:t>structured</w:t>
      </w:r>
      <w:r w:rsidRPr="00704E18">
        <w:rPr>
          <w:rFonts w:asciiTheme="minorHAnsi" w:hAnsiTheme="minorHAnsi" w:cstheme="minorHAnsi"/>
          <w:sz w:val="22"/>
          <w:lang w:val="en-GB"/>
        </w:rPr>
        <w:t xml:space="preserve"> multi-agency management. In such cases there will be regular MAPPA meetings attended by relevant agency practitioners.</w:t>
      </w:r>
    </w:p>
    <w:p w14:paraId="1F08BE4D" w14:textId="5D2543D3" w:rsidR="00332EE6" w:rsidRPr="00704E18" w:rsidRDefault="00332EE6" w:rsidP="00332EE6">
      <w:pPr>
        <w:pStyle w:val="MAPPA-Bodytext"/>
        <w:rPr>
          <w:rFonts w:asciiTheme="minorHAnsi" w:hAnsiTheme="minorHAnsi" w:cstheme="minorHAnsi"/>
          <w:sz w:val="22"/>
          <w:lang w:val="en-GB"/>
        </w:rPr>
      </w:pPr>
      <w:r w:rsidRPr="00704E18">
        <w:rPr>
          <w:rFonts w:asciiTheme="minorHAnsi" w:hAnsiTheme="minorHAnsi" w:cstheme="minorHAnsi"/>
          <w:sz w:val="22"/>
          <w:lang w:val="en-GB"/>
        </w:rPr>
        <w:lastRenderedPageBreak/>
        <w:t xml:space="preserve">There are </w:t>
      </w:r>
      <w:r w:rsidR="009451A3" w:rsidRPr="00704E18">
        <w:rPr>
          <w:rFonts w:asciiTheme="minorHAnsi" w:hAnsiTheme="minorHAnsi" w:cstheme="minorHAnsi"/>
          <w:sz w:val="22"/>
          <w:lang w:val="en-GB"/>
        </w:rPr>
        <w:t>4</w:t>
      </w:r>
      <w:r w:rsidRPr="00704E18">
        <w:rPr>
          <w:rFonts w:asciiTheme="minorHAnsi" w:hAnsiTheme="minorHAnsi" w:cstheme="minorHAnsi"/>
          <w:sz w:val="22"/>
          <w:lang w:val="en-GB"/>
        </w:rPr>
        <w:t xml:space="preserve"> categories of MAPPA-eligible </w:t>
      </w:r>
      <w:r w:rsidR="00FB3B49" w:rsidRPr="00704E18">
        <w:rPr>
          <w:rFonts w:asciiTheme="minorHAnsi" w:hAnsiTheme="minorHAnsi" w:cstheme="minorHAnsi"/>
          <w:sz w:val="22"/>
          <w:lang w:val="en-GB"/>
        </w:rPr>
        <w:t>individual</w:t>
      </w:r>
      <w:r w:rsidRPr="00704E18">
        <w:rPr>
          <w:rFonts w:asciiTheme="minorHAnsi" w:hAnsiTheme="minorHAnsi" w:cstheme="minorHAnsi"/>
          <w:sz w:val="22"/>
          <w:lang w:val="en-GB"/>
        </w:rPr>
        <w:t xml:space="preserve">: </w:t>
      </w:r>
    </w:p>
    <w:p w14:paraId="2D79573B" w14:textId="016A96F6" w:rsidR="00332EE6" w:rsidRPr="00704E18" w:rsidRDefault="00332EE6" w:rsidP="00332EE6">
      <w:pPr>
        <w:pStyle w:val="MAPPA-Bodytext"/>
        <w:numPr>
          <w:ilvl w:val="0"/>
          <w:numId w:val="1"/>
        </w:numPr>
        <w:rPr>
          <w:rFonts w:asciiTheme="minorHAnsi" w:hAnsiTheme="minorHAnsi" w:cstheme="minorHAnsi"/>
          <w:sz w:val="22"/>
          <w:lang w:val="en-GB"/>
        </w:rPr>
      </w:pPr>
      <w:r w:rsidRPr="00704E18">
        <w:rPr>
          <w:rFonts w:asciiTheme="minorHAnsi" w:hAnsiTheme="minorHAnsi" w:cstheme="minorHAnsi"/>
          <w:b/>
          <w:sz w:val="22"/>
          <w:lang w:val="en-GB"/>
        </w:rPr>
        <w:t>Category 1</w:t>
      </w:r>
      <w:r w:rsidRPr="00704E18">
        <w:rPr>
          <w:rFonts w:asciiTheme="minorHAnsi" w:hAnsiTheme="minorHAnsi" w:cstheme="minorHAnsi"/>
          <w:sz w:val="22"/>
          <w:lang w:val="en-GB"/>
        </w:rPr>
        <w:t xml:space="preserve"> </w:t>
      </w:r>
      <w:r w:rsidR="009934FE" w:rsidRPr="00704E18">
        <w:rPr>
          <w:rFonts w:asciiTheme="minorHAnsi" w:hAnsiTheme="minorHAnsi" w:cstheme="minorHAnsi"/>
          <w:sz w:val="22"/>
          <w:lang w:val="en-GB"/>
        </w:rPr>
        <w:t>–subject to sex offender notification requirements</w:t>
      </w:r>
      <w:r w:rsidRPr="00704E18">
        <w:rPr>
          <w:rFonts w:asciiTheme="minorHAnsi" w:hAnsiTheme="minorHAnsi" w:cstheme="minorHAnsi"/>
          <w:sz w:val="22"/>
          <w:lang w:val="en-GB"/>
        </w:rPr>
        <w:t xml:space="preserve">; </w:t>
      </w:r>
    </w:p>
    <w:p w14:paraId="2314424F" w14:textId="40A4B9D0" w:rsidR="00332EE6" w:rsidRPr="00704E18" w:rsidRDefault="00332EE6" w:rsidP="00332EE6">
      <w:pPr>
        <w:pStyle w:val="MAPPA-Bodytext"/>
        <w:numPr>
          <w:ilvl w:val="0"/>
          <w:numId w:val="1"/>
        </w:numPr>
        <w:rPr>
          <w:rFonts w:asciiTheme="minorHAnsi" w:hAnsiTheme="minorHAnsi" w:cstheme="minorHAnsi"/>
          <w:sz w:val="22"/>
          <w:lang w:val="en-GB"/>
        </w:rPr>
      </w:pPr>
      <w:r w:rsidRPr="00704E18">
        <w:rPr>
          <w:rFonts w:asciiTheme="minorHAnsi" w:hAnsiTheme="minorHAnsi" w:cstheme="minorHAnsi"/>
          <w:b/>
          <w:sz w:val="22"/>
          <w:lang w:val="en-GB"/>
        </w:rPr>
        <w:t>Category 2</w:t>
      </w:r>
      <w:r w:rsidRPr="00704E18">
        <w:rPr>
          <w:rFonts w:asciiTheme="minorHAnsi" w:hAnsiTheme="minorHAnsi" w:cstheme="minorHAnsi"/>
          <w:sz w:val="22"/>
          <w:lang w:val="en-GB"/>
        </w:rPr>
        <w:t xml:space="preserve"> – mainly </w:t>
      </w:r>
      <w:r w:rsidR="00AB5644" w:rsidRPr="00704E18">
        <w:rPr>
          <w:rFonts w:asciiTheme="minorHAnsi" w:hAnsiTheme="minorHAnsi" w:cstheme="minorHAnsi"/>
          <w:sz w:val="22"/>
          <w:lang w:val="en-GB"/>
        </w:rPr>
        <w:t xml:space="preserve">those convicted of </w:t>
      </w:r>
      <w:r w:rsidRPr="00704E18">
        <w:rPr>
          <w:rFonts w:asciiTheme="minorHAnsi" w:hAnsiTheme="minorHAnsi" w:cstheme="minorHAnsi"/>
          <w:sz w:val="22"/>
          <w:lang w:val="en-GB"/>
        </w:rPr>
        <w:t>violent offen</w:t>
      </w:r>
      <w:r w:rsidR="00AB5644" w:rsidRPr="00704E18">
        <w:rPr>
          <w:rFonts w:asciiTheme="minorHAnsi" w:hAnsiTheme="minorHAnsi" w:cstheme="minorHAnsi"/>
          <w:sz w:val="22"/>
          <w:lang w:val="en-GB"/>
        </w:rPr>
        <w:t>ces and</w:t>
      </w:r>
      <w:r w:rsidRPr="00704E18">
        <w:rPr>
          <w:rFonts w:asciiTheme="minorHAnsi" w:hAnsiTheme="minorHAnsi" w:cstheme="minorHAnsi"/>
          <w:sz w:val="22"/>
          <w:lang w:val="en-GB"/>
        </w:rPr>
        <w:t xml:space="preserve"> sentenced to 12 months or more imprisonment or a hospital order; </w:t>
      </w:r>
    </w:p>
    <w:p w14:paraId="5B409C4D" w14:textId="0C56D331" w:rsidR="00332EE6" w:rsidRPr="00704E18" w:rsidRDefault="00332EE6" w:rsidP="00332EE6">
      <w:pPr>
        <w:pStyle w:val="MAPPA-Bodytext"/>
        <w:numPr>
          <w:ilvl w:val="0"/>
          <w:numId w:val="1"/>
        </w:numPr>
        <w:rPr>
          <w:rFonts w:asciiTheme="minorHAnsi" w:hAnsiTheme="minorHAnsi" w:cstheme="minorHAnsi"/>
          <w:sz w:val="22"/>
          <w:lang w:val="en-GB"/>
        </w:rPr>
      </w:pPr>
      <w:r w:rsidRPr="00704E18">
        <w:rPr>
          <w:rFonts w:asciiTheme="minorHAnsi" w:hAnsiTheme="minorHAnsi" w:cstheme="minorHAnsi"/>
          <w:b/>
          <w:sz w:val="22"/>
          <w:lang w:val="en-GB"/>
        </w:rPr>
        <w:t>Category 3</w:t>
      </w:r>
      <w:r w:rsidRPr="00704E18">
        <w:rPr>
          <w:rFonts w:asciiTheme="minorHAnsi" w:hAnsiTheme="minorHAnsi" w:cstheme="minorHAnsi"/>
          <w:sz w:val="22"/>
          <w:lang w:val="en-GB"/>
        </w:rPr>
        <w:t xml:space="preserve"> – </w:t>
      </w:r>
      <w:r w:rsidR="00EB26C4" w:rsidRPr="00704E18">
        <w:rPr>
          <w:rFonts w:asciiTheme="minorHAnsi" w:hAnsiTheme="minorHAnsi" w:cstheme="minorHAnsi"/>
          <w:sz w:val="22"/>
          <w:lang w:val="en-GB"/>
        </w:rPr>
        <w:t xml:space="preserve">individuals </w:t>
      </w:r>
      <w:r w:rsidRPr="00704E18">
        <w:rPr>
          <w:rFonts w:asciiTheme="minorHAnsi" w:hAnsiTheme="minorHAnsi" w:cstheme="minorHAnsi"/>
          <w:sz w:val="22"/>
          <w:lang w:val="en-GB"/>
        </w:rPr>
        <w:t xml:space="preserve">who do not qualify under </w:t>
      </w:r>
      <w:r w:rsidR="009934FE" w:rsidRPr="00704E18">
        <w:rPr>
          <w:rFonts w:asciiTheme="minorHAnsi" w:hAnsiTheme="minorHAnsi" w:cstheme="minorHAnsi"/>
          <w:sz w:val="22"/>
          <w:lang w:val="en-GB"/>
        </w:rPr>
        <w:t>C</w:t>
      </w:r>
      <w:r w:rsidRPr="00704E18">
        <w:rPr>
          <w:rFonts w:asciiTheme="minorHAnsi" w:hAnsiTheme="minorHAnsi" w:cstheme="minorHAnsi"/>
          <w:sz w:val="22"/>
          <w:lang w:val="en-GB"/>
        </w:rPr>
        <w:t>ategories 1</w:t>
      </w:r>
      <w:r w:rsidR="00416B8E" w:rsidRPr="00704E18">
        <w:rPr>
          <w:rFonts w:asciiTheme="minorHAnsi" w:hAnsiTheme="minorHAnsi" w:cstheme="minorHAnsi"/>
          <w:sz w:val="22"/>
          <w:lang w:val="en-GB"/>
        </w:rPr>
        <w:t>,</w:t>
      </w:r>
      <w:r w:rsidRPr="00704E18">
        <w:rPr>
          <w:rFonts w:asciiTheme="minorHAnsi" w:hAnsiTheme="minorHAnsi" w:cstheme="minorHAnsi"/>
          <w:sz w:val="22"/>
          <w:lang w:val="en-GB"/>
        </w:rPr>
        <w:t xml:space="preserve"> 2 </w:t>
      </w:r>
      <w:r w:rsidR="00416B8E" w:rsidRPr="00704E18">
        <w:rPr>
          <w:rFonts w:asciiTheme="minorHAnsi" w:hAnsiTheme="minorHAnsi" w:cstheme="minorHAnsi"/>
          <w:sz w:val="22"/>
          <w:lang w:val="en-GB"/>
        </w:rPr>
        <w:t xml:space="preserve">or 4 </w:t>
      </w:r>
      <w:r w:rsidRPr="00704E18">
        <w:rPr>
          <w:rFonts w:asciiTheme="minorHAnsi" w:hAnsiTheme="minorHAnsi" w:cstheme="minorHAnsi"/>
          <w:sz w:val="22"/>
          <w:lang w:val="en-GB"/>
        </w:rPr>
        <w:t>but who</w:t>
      </w:r>
      <w:r w:rsidR="00EB26C4" w:rsidRPr="00704E18">
        <w:rPr>
          <w:rFonts w:asciiTheme="minorHAnsi" w:hAnsiTheme="minorHAnsi" w:cstheme="minorHAnsi"/>
          <w:sz w:val="22"/>
          <w:lang w:val="en-GB"/>
        </w:rPr>
        <w:t>se offences</w:t>
      </w:r>
      <w:r w:rsidRPr="00704E18">
        <w:rPr>
          <w:rFonts w:asciiTheme="minorHAnsi" w:hAnsiTheme="minorHAnsi" w:cstheme="minorHAnsi"/>
          <w:sz w:val="22"/>
          <w:lang w:val="en-GB"/>
        </w:rPr>
        <w:t xml:space="preserve"> pose a risk of serious harm. </w:t>
      </w:r>
    </w:p>
    <w:p w14:paraId="4DE10BE9" w14:textId="7943CF6F" w:rsidR="009451A3" w:rsidRPr="00704E18" w:rsidRDefault="009451A3" w:rsidP="00332EE6">
      <w:pPr>
        <w:pStyle w:val="MAPPA-Bodytext"/>
        <w:numPr>
          <w:ilvl w:val="0"/>
          <w:numId w:val="1"/>
        </w:numPr>
        <w:rPr>
          <w:rFonts w:asciiTheme="minorHAnsi" w:hAnsiTheme="minorHAnsi" w:cstheme="minorHAnsi"/>
          <w:sz w:val="22"/>
          <w:lang w:val="en-GB"/>
        </w:rPr>
      </w:pPr>
      <w:r w:rsidRPr="00704E18">
        <w:rPr>
          <w:rFonts w:asciiTheme="minorHAnsi" w:hAnsiTheme="minorHAnsi" w:cstheme="minorHAnsi"/>
          <w:b/>
          <w:sz w:val="22"/>
          <w:lang w:val="en-GB"/>
        </w:rPr>
        <w:t xml:space="preserve">Category 4 </w:t>
      </w:r>
      <w:r w:rsidR="005556BC" w:rsidRPr="00704E18">
        <w:rPr>
          <w:rFonts w:asciiTheme="minorHAnsi" w:hAnsiTheme="minorHAnsi" w:cstheme="minorHAnsi"/>
          <w:bCs/>
          <w:sz w:val="22"/>
          <w:lang w:val="en-GB"/>
        </w:rPr>
        <w:t>–</w:t>
      </w:r>
      <w:r w:rsidRPr="00704E18">
        <w:rPr>
          <w:rFonts w:asciiTheme="minorHAnsi" w:hAnsiTheme="minorHAnsi" w:cstheme="minorHAnsi"/>
          <w:bCs/>
          <w:sz w:val="22"/>
          <w:lang w:val="en-GB"/>
        </w:rPr>
        <w:t xml:space="preserve"> </w:t>
      </w:r>
      <w:r w:rsidR="005556BC" w:rsidRPr="00704E18">
        <w:rPr>
          <w:rFonts w:asciiTheme="minorHAnsi" w:hAnsiTheme="minorHAnsi" w:cstheme="minorHAnsi"/>
          <w:bCs/>
          <w:sz w:val="22"/>
          <w:lang w:val="en-GB"/>
        </w:rPr>
        <w:t>terroris</w:t>
      </w:r>
      <w:r w:rsidR="00416B8E" w:rsidRPr="00704E18">
        <w:rPr>
          <w:rFonts w:asciiTheme="minorHAnsi" w:hAnsiTheme="minorHAnsi" w:cstheme="minorHAnsi"/>
          <w:bCs/>
          <w:sz w:val="22"/>
          <w:lang w:val="en-GB"/>
        </w:rPr>
        <w:t>m</w:t>
      </w:r>
      <w:r w:rsidR="00BC7756" w:rsidRPr="00704E18">
        <w:rPr>
          <w:rFonts w:asciiTheme="minorHAnsi" w:hAnsiTheme="minorHAnsi" w:cstheme="minorHAnsi"/>
          <w:bCs/>
          <w:sz w:val="22"/>
          <w:lang w:val="en-GB"/>
        </w:rPr>
        <w:t xml:space="preserve"> convicted</w:t>
      </w:r>
      <w:r w:rsidR="00416B8E" w:rsidRPr="00704E18">
        <w:rPr>
          <w:rFonts w:asciiTheme="minorHAnsi" w:hAnsiTheme="minorHAnsi" w:cstheme="minorHAnsi"/>
          <w:bCs/>
          <w:sz w:val="22"/>
          <w:lang w:val="en-GB"/>
        </w:rPr>
        <w:t xml:space="preserve"> and terrorism risk </w:t>
      </w:r>
      <w:r w:rsidR="00AB6B32" w:rsidRPr="00704E18">
        <w:rPr>
          <w:rFonts w:asciiTheme="minorHAnsi" w:hAnsiTheme="minorHAnsi" w:cstheme="minorHAnsi"/>
          <w:bCs/>
          <w:sz w:val="22"/>
          <w:lang w:val="en-GB"/>
        </w:rPr>
        <w:t>individuals</w:t>
      </w:r>
    </w:p>
    <w:p w14:paraId="1DC760A5" w14:textId="77777777" w:rsidR="005C1E3D" w:rsidRPr="00704E18" w:rsidRDefault="005C1E3D" w:rsidP="00332EE6">
      <w:pPr>
        <w:pStyle w:val="MAPPA-Bodytext"/>
        <w:rPr>
          <w:rFonts w:asciiTheme="minorHAnsi" w:hAnsiTheme="minorHAnsi" w:cstheme="minorHAnsi"/>
          <w:sz w:val="22"/>
          <w:lang w:val="en-GB"/>
        </w:rPr>
      </w:pPr>
      <w:r w:rsidRPr="00704E18">
        <w:rPr>
          <w:rFonts w:asciiTheme="minorHAnsi" w:hAnsiTheme="minorHAnsi" w:cstheme="minorHAnsi"/>
          <w:sz w:val="22"/>
          <w:lang w:val="en-GB"/>
        </w:rPr>
        <w:t>Data on Category 4 individuals is not included in this report due to data protection issues related to low numbers. This data will be aggregated and published nationally.</w:t>
      </w:r>
    </w:p>
    <w:p w14:paraId="58B91A60" w14:textId="3B03D9CD" w:rsidR="00332EE6" w:rsidRPr="00704E18" w:rsidRDefault="00332EE6" w:rsidP="00332EE6">
      <w:pPr>
        <w:pStyle w:val="MAPPA-Bodytext"/>
        <w:rPr>
          <w:rFonts w:asciiTheme="minorHAnsi" w:hAnsiTheme="minorHAnsi" w:cstheme="minorHAnsi"/>
          <w:sz w:val="22"/>
          <w:lang w:val="en-GB"/>
        </w:rPr>
      </w:pPr>
      <w:r w:rsidRPr="00704E18">
        <w:rPr>
          <w:rFonts w:asciiTheme="minorHAnsi" w:hAnsiTheme="minorHAnsi" w:cstheme="minorHAnsi"/>
          <w:sz w:val="22"/>
          <w:lang w:val="en-GB"/>
        </w:rPr>
        <w:t xml:space="preserve">There are three levels of management to ensure that resources are focused where they are most needed; generally those </w:t>
      </w:r>
      <w:r w:rsidR="00912A31" w:rsidRPr="00704E18">
        <w:rPr>
          <w:rFonts w:asciiTheme="minorHAnsi" w:hAnsiTheme="minorHAnsi" w:cstheme="minorHAnsi"/>
          <w:sz w:val="22"/>
          <w:lang w:val="en-GB"/>
        </w:rPr>
        <w:t>presenting</w:t>
      </w:r>
      <w:r w:rsidRPr="00704E18">
        <w:rPr>
          <w:rFonts w:asciiTheme="minorHAnsi" w:hAnsiTheme="minorHAnsi" w:cstheme="minorHAnsi"/>
          <w:sz w:val="22"/>
          <w:lang w:val="en-GB"/>
        </w:rPr>
        <w:t xml:space="preserve"> the higher risks of serious harm. </w:t>
      </w:r>
    </w:p>
    <w:p w14:paraId="5035BE00" w14:textId="301D59D6" w:rsidR="00332EE6" w:rsidRPr="00704E18" w:rsidRDefault="00332EE6" w:rsidP="00332EE6">
      <w:pPr>
        <w:pStyle w:val="MAPPA-Bodytext"/>
        <w:numPr>
          <w:ilvl w:val="0"/>
          <w:numId w:val="2"/>
        </w:numPr>
        <w:rPr>
          <w:rFonts w:asciiTheme="minorHAnsi" w:hAnsiTheme="minorHAnsi" w:cstheme="minorHAnsi"/>
          <w:sz w:val="22"/>
          <w:lang w:val="en-GB"/>
        </w:rPr>
      </w:pPr>
      <w:r w:rsidRPr="00704E18">
        <w:rPr>
          <w:rFonts w:asciiTheme="minorHAnsi" w:hAnsiTheme="minorHAnsi" w:cstheme="minorHAnsi"/>
          <w:b/>
          <w:sz w:val="22"/>
          <w:lang w:val="en-GB"/>
        </w:rPr>
        <w:t>Level 1</w:t>
      </w:r>
      <w:r w:rsidRPr="00704E18">
        <w:rPr>
          <w:rFonts w:asciiTheme="minorHAnsi" w:hAnsiTheme="minorHAnsi" w:cstheme="minorHAnsi"/>
          <w:sz w:val="22"/>
          <w:lang w:val="en-GB"/>
        </w:rPr>
        <w:t xml:space="preserve"> </w:t>
      </w:r>
      <w:r w:rsidR="002C0567" w:rsidRPr="00704E18">
        <w:rPr>
          <w:rFonts w:asciiTheme="minorHAnsi" w:hAnsiTheme="minorHAnsi" w:cstheme="minorHAnsi"/>
          <w:sz w:val="22"/>
          <w:lang w:val="en-GB"/>
        </w:rPr>
        <w:t xml:space="preserve">is where the </w:t>
      </w:r>
      <w:r w:rsidR="00CE58B2" w:rsidRPr="00704E18">
        <w:rPr>
          <w:rFonts w:asciiTheme="minorHAnsi" w:hAnsiTheme="minorHAnsi" w:cstheme="minorHAnsi"/>
          <w:sz w:val="22"/>
          <w:lang w:val="en-GB"/>
        </w:rPr>
        <w:t>individual</w:t>
      </w:r>
      <w:r w:rsidR="002C0567" w:rsidRPr="00704E18">
        <w:rPr>
          <w:rFonts w:asciiTheme="minorHAnsi" w:hAnsiTheme="minorHAnsi" w:cstheme="minorHAnsi"/>
          <w:sz w:val="22"/>
          <w:lang w:val="en-GB"/>
        </w:rPr>
        <w:t xml:space="preserve"> is</w:t>
      </w:r>
      <w:r w:rsidRPr="00704E18">
        <w:rPr>
          <w:rFonts w:asciiTheme="minorHAnsi" w:hAnsiTheme="minorHAnsi" w:cstheme="minorHAnsi"/>
          <w:sz w:val="22"/>
          <w:lang w:val="en-GB"/>
        </w:rPr>
        <w:t xml:space="preserve"> managed by the lead agency </w:t>
      </w:r>
      <w:r w:rsidR="007C095C" w:rsidRPr="00704E18">
        <w:rPr>
          <w:rFonts w:asciiTheme="minorHAnsi" w:hAnsiTheme="minorHAnsi" w:cstheme="minorHAnsi"/>
          <w:sz w:val="22"/>
          <w:lang w:val="en-GB"/>
        </w:rPr>
        <w:t>with</w:t>
      </w:r>
      <w:r w:rsidR="00C40C02" w:rsidRPr="00704E18">
        <w:rPr>
          <w:rFonts w:asciiTheme="minorHAnsi" w:hAnsiTheme="minorHAnsi" w:cstheme="minorHAnsi"/>
          <w:sz w:val="22"/>
          <w:lang w:val="en-GB"/>
        </w:rPr>
        <w:t xml:space="preserve"> information exchange and </w:t>
      </w:r>
      <w:r w:rsidR="007C095C" w:rsidRPr="00704E18">
        <w:rPr>
          <w:rFonts w:asciiTheme="minorHAnsi" w:hAnsiTheme="minorHAnsi" w:cstheme="minorHAnsi"/>
          <w:b/>
          <w:bCs/>
          <w:sz w:val="22"/>
          <w:lang w:val="en-GB"/>
        </w:rPr>
        <w:t>multi-agency support</w:t>
      </w:r>
      <w:r w:rsidR="00C40C02" w:rsidRPr="00704E18">
        <w:rPr>
          <w:rFonts w:asciiTheme="minorHAnsi" w:hAnsiTheme="minorHAnsi" w:cstheme="minorHAnsi"/>
          <w:sz w:val="22"/>
          <w:lang w:val="en-GB"/>
        </w:rPr>
        <w:t xml:space="preserve"> as required</w:t>
      </w:r>
      <w:r w:rsidR="007C095C" w:rsidRPr="00704E18">
        <w:rPr>
          <w:rFonts w:asciiTheme="minorHAnsi" w:hAnsiTheme="minorHAnsi" w:cstheme="minorHAnsi"/>
          <w:sz w:val="22"/>
          <w:lang w:val="en-GB"/>
        </w:rPr>
        <w:t xml:space="preserve"> but </w:t>
      </w:r>
      <w:r w:rsidRPr="00704E18">
        <w:rPr>
          <w:rFonts w:asciiTheme="minorHAnsi" w:hAnsiTheme="minorHAnsi" w:cstheme="minorHAnsi"/>
          <w:sz w:val="22"/>
          <w:lang w:val="en-GB"/>
        </w:rPr>
        <w:t>with</w:t>
      </w:r>
      <w:r w:rsidR="002C0567" w:rsidRPr="00704E18">
        <w:rPr>
          <w:rFonts w:asciiTheme="minorHAnsi" w:hAnsiTheme="minorHAnsi" w:cstheme="minorHAnsi"/>
          <w:sz w:val="22"/>
          <w:lang w:val="en-GB"/>
        </w:rPr>
        <w:t>out</w:t>
      </w:r>
      <w:r w:rsidRPr="00704E18">
        <w:rPr>
          <w:rFonts w:asciiTheme="minorHAnsi" w:hAnsiTheme="minorHAnsi" w:cstheme="minorHAnsi"/>
          <w:sz w:val="22"/>
          <w:lang w:val="en-GB"/>
        </w:rPr>
        <w:t xml:space="preserve"> </w:t>
      </w:r>
      <w:r w:rsidR="00846E32" w:rsidRPr="00704E18">
        <w:rPr>
          <w:rFonts w:asciiTheme="minorHAnsi" w:hAnsiTheme="minorHAnsi" w:cstheme="minorHAnsi"/>
          <w:sz w:val="22"/>
          <w:lang w:val="en-GB"/>
        </w:rPr>
        <w:t xml:space="preserve">formal </w:t>
      </w:r>
      <w:r w:rsidRPr="00704E18">
        <w:rPr>
          <w:rFonts w:asciiTheme="minorHAnsi" w:hAnsiTheme="minorHAnsi" w:cstheme="minorHAnsi"/>
          <w:sz w:val="22"/>
          <w:lang w:val="en-GB"/>
        </w:rPr>
        <w:t xml:space="preserve">MAPPA meetings; </w:t>
      </w:r>
    </w:p>
    <w:p w14:paraId="38C6D9C5" w14:textId="250D4B6F" w:rsidR="00332EE6" w:rsidRPr="00704E18" w:rsidRDefault="00332EE6" w:rsidP="00332EE6">
      <w:pPr>
        <w:pStyle w:val="MAPPA-Bodytext"/>
        <w:numPr>
          <w:ilvl w:val="0"/>
          <w:numId w:val="2"/>
        </w:numPr>
        <w:rPr>
          <w:rFonts w:asciiTheme="minorHAnsi" w:hAnsiTheme="minorHAnsi" w:cstheme="minorHAnsi"/>
          <w:sz w:val="22"/>
          <w:lang w:val="en-GB"/>
        </w:rPr>
      </w:pPr>
      <w:r w:rsidRPr="00704E18">
        <w:rPr>
          <w:rFonts w:asciiTheme="minorHAnsi" w:hAnsiTheme="minorHAnsi" w:cstheme="minorHAnsi"/>
          <w:b/>
          <w:sz w:val="22"/>
          <w:lang w:val="en-GB"/>
        </w:rPr>
        <w:t>Level 2</w:t>
      </w:r>
      <w:r w:rsidRPr="00704E18">
        <w:rPr>
          <w:rFonts w:asciiTheme="minorHAnsi" w:hAnsiTheme="minorHAnsi" w:cstheme="minorHAnsi"/>
          <w:sz w:val="22"/>
          <w:lang w:val="en-GB"/>
        </w:rPr>
        <w:t xml:space="preserve"> is where </w:t>
      </w:r>
      <w:r w:rsidR="002C0567" w:rsidRPr="00704E18">
        <w:rPr>
          <w:rFonts w:asciiTheme="minorHAnsi" w:hAnsiTheme="minorHAnsi" w:cstheme="minorHAnsi"/>
          <w:sz w:val="22"/>
          <w:lang w:val="en-GB"/>
        </w:rPr>
        <w:t>formal MAPPA meetings are</w:t>
      </w:r>
      <w:r w:rsidRPr="00704E18">
        <w:rPr>
          <w:rFonts w:asciiTheme="minorHAnsi" w:hAnsiTheme="minorHAnsi" w:cstheme="minorHAnsi"/>
          <w:sz w:val="22"/>
          <w:lang w:val="en-GB"/>
        </w:rPr>
        <w:t xml:space="preserve"> required to manage the </w:t>
      </w:r>
      <w:r w:rsidR="00CE58B2" w:rsidRPr="00704E18">
        <w:rPr>
          <w:rFonts w:asciiTheme="minorHAnsi" w:hAnsiTheme="minorHAnsi" w:cstheme="minorHAnsi"/>
          <w:sz w:val="22"/>
          <w:lang w:val="en-GB"/>
        </w:rPr>
        <w:t>individual</w:t>
      </w:r>
      <w:r w:rsidRPr="00704E18">
        <w:rPr>
          <w:rFonts w:asciiTheme="minorHAnsi" w:hAnsiTheme="minorHAnsi" w:cstheme="minorHAnsi"/>
          <w:sz w:val="22"/>
          <w:lang w:val="en-GB"/>
        </w:rPr>
        <w:t xml:space="preserve">. </w:t>
      </w:r>
    </w:p>
    <w:p w14:paraId="3F9D3741" w14:textId="353ACE21" w:rsidR="00332EE6" w:rsidRPr="00704E18" w:rsidRDefault="00332EE6" w:rsidP="00332EE6">
      <w:pPr>
        <w:pStyle w:val="MAPPA-Bodytext"/>
        <w:numPr>
          <w:ilvl w:val="0"/>
          <w:numId w:val="2"/>
        </w:numPr>
        <w:rPr>
          <w:rFonts w:asciiTheme="minorHAnsi" w:hAnsiTheme="minorHAnsi" w:cstheme="minorHAnsi"/>
          <w:sz w:val="22"/>
          <w:lang w:val="en-GB"/>
        </w:rPr>
      </w:pPr>
      <w:r w:rsidRPr="00704E18">
        <w:rPr>
          <w:rFonts w:asciiTheme="minorHAnsi" w:hAnsiTheme="minorHAnsi" w:cstheme="minorHAnsi"/>
          <w:b/>
          <w:sz w:val="22"/>
          <w:lang w:val="en-GB"/>
        </w:rPr>
        <w:t xml:space="preserve">Level 3 </w:t>
      </w:r>
      <w:r w:rsidRPr="00704E18">
        <w:rPr>
          <w:rFonts w:asciiTheme="minorHAnsi" w:hAnsiTheme="minorHAnsi" w:cstheme="minorHAnsi"/>
          <w:sz w:val="22"/>
          <w:lang w:val="en-GB"/>
        </w:rPr>
        <w:t>is where risk management plans require the attendance and commitment of resources at a senior level</w:t>
      </w:r>
      <w:r w:rsidR="002C0567" w:rsidRPr="00704E18">
        <w:rPr>
          <w:rFonts w:asciiTheme="minorHAnsi" w:hAnsiTheme="minorHAnsi" w:cstheme="minorHAnsi"/>
          <w:sz w:val="22"/>
          <w:lang w:val="en-GB"/>
        </w:rPr>
        <w:t xml:space="preserve"> at MAPPA meetings</w:t>
      </w:r>
      <w:r w:rsidRPr="00704E18">
        <w:rPr>
          <w:rFonts w:asciiTheme="minorHAnsi" w:hAnsiTheme="minorHAnsi" w:cstheme="minorHAnsi"/>
          <w:sz w:val="22"/>
          <w:lang w:val="en-GB"/>
        </w:rPr>
        <w:t xml:space="preserve">. </w:t>
      </w:r>
    </w:p>
    <w:p w14:paraId="0D5D868B" w14:textId="037CFA9B" w:rsidR="00332EE6" w:rsidRPr="00704E18" w:rsidRDefault="00332EE6" w:rsidP="00332EE6">
      <w:pPr>
        <w:pStyle w:val="MAPPA-Bodytext"/>
        <w:rPr>
          <w:rFonts w:asciiTheme="minorHAnsi" w:hAnsiTheme="minorHAnsi" w:cstheme="minorHAnsi"/>
          <w:sz w:val="22"/>
          <w:lang w:val="en-GB"/>
        </w:rPr>
      </w:pPr>
      <w:r w:rsidRPr="00704E18">
        <w:rPr>
          <w:rFonts w:asciiTheme="minorHAnsi" w:hAnsiTheme="minorHAnsi" w:cstheme="minorHAnsi"/>
          <w:sz w:val="22"/>
          <w:lang w:val="en-GB"/>
        </w:rPr>
        <w:t xml:space="preserve">MAPPA are supported by ViSOR. This is a national IT system to assist in the management of </w:t>
      </w:r>
      <w:r w:rsidR="00711B4E" w:rsidRPr="00704E18">
        <w:rPr>
          <w:rFonts w:asciiTheme="minorHAnsi" w:hAnsiTheme="minorHAnsi" w:cstheme="minorHAnsi"/>
          <w:sz w:val="22"/>
          <w:lang w:val="en-GB"/>
        </w:rPr>
        <w:t>individuals</w:t>
      </w:r>
      <w:r w:rsidRPr="00704E18">
        <w:rPr>
          <w:rFonts w:asciiTheme="minorHAnsi" w:hAnsiTheme="minorHAnsi" w:cstheme="minorHAnsi"/>
          <w:sz w:val="22"/>
          <w:lang w:val="en-GB"/>
        </w:rPr>
        <w:t xml:space="preserve"> who pose a serious risk of harm to the public. The use of ViSOR increases the ability to share intelligence across organisations and enable</w:t>
      </w:r>
      <w:r w:rsidR="00421553" w:rsidRPr="00704E18">
        <w:rPr>
          <w:rFonts w:asciiTheme="minorHAnsi" w:hAnsiTheme="minorHAnsi" w:cstheme="minorHAnsi"/>
          <w:sz w:val="22"/>
          <w:lang w:val="en-GB"/>
        </w:rPr>
        <w:t>s</w:t>
      </w:r>
      <w:r w:rsidRPr="00704E18">
        <w:rPr>
          <w:rFonts w:asciiTheme="minorHAnsi" w:hAnsiTheme="minorHAnsi" w:cstheme="minorHAnsi"/>
          <w:sz w:val="22"/>
          <w:lang w:val="en-GB"/>
        </w:rPr>
        <w:t xml:space="preserve"> the safe transfer of key information when high risk </w:t>
      </w:r>
      <w:r w:rsidR="00711B4E" w:rsidRPr="00704E18">
        <w:rPr>
          <w:rFonts w:asciiTheme="minorHAnsi" w:hAnsiTheme="minorHAnsi" w:cstheme="minorHAnsi"/>
          <w:sz w:val="22"/>
          <w:lang w:val="en-GB"/>
        </w:rPr>
        <w:t>individuals</w:t>
      </w:r>
      <w:r w:rsidRPr="00704E18">
        <w:rPr>
          <w:rFonts w:asciiTheme="minorHAnsi" w:hAnsiTheme="minorHAnsi" w:cstheme="minorHAnsi"/>
          <w:sz w:val="22"/>
          <w:lang w:val="en-GB"/>
        </w:rPr>
        <w:t xml:space="preserve"> move</w:t>
      </w:r>
      <w:r w:rsidR="00684DD2" w:rsidRPr="00704E18">
        <w:rPr>
          <w:rFonts w:asciiTheme="minorHAnsi" w:hAnsiTheme="minorHAnsi" w:cstheme="minorHAnsi"/>
          <w:sz w:val="22"/>
          <w:lang w:val="en-GB"/>
        </w:rPr>
        <w:t xml:space="preserve"> between areas</w:t>
      </w:r>
      <w:r w:rsidRPr="00704E18">
        <w:rPr>
          <w:rFonts w:asciiTheme="minorHAnsi" w:hAnsiTheme="minorHAnsi" w:cstheme="minorHAnsi"/>
          <w:sz w:val="22"/>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704E18" w:rsidRDefault="00332EE6" w:rsidP="00332EE6">
      <w:pPr>
        <w:pStyle w:val="MAPPA-Bodytext"/>
        <w:rPr>
          <w:rFonts w:asciiTheme="minorHAnsi" w:hAnsiTheme="minorHAnsi" w:cstheme="minorHAnsi"/>
          <w:sz w:val="22"/>
          <w:lang w:val="en-GB"/>
        </w:rPr>
      </w:pPr>
      <w:r w:rsidRPr="00704E18">
        <w:rPr>
          <w:rFonts w:asciiTheme="minorHAnsi" w:hAnsiTheme="minorHAnsi" w:cstheme="minorHAnsi"/>
          <w:sz w:val="22"/>
          <w:lang w:val="en-GB"/>
        </w:rPr>
        <w:t xml:space="preserve">All MAPPA reports from England and Wales are published online at: </w:t>
      </w:r>
      <w:hyperlink r:id="rId18" w:history="1">
        <w:r w:rsidRPr="00704E18">
          <w:rPr>
            <w:rStyle w:val="Hyperlink"/>
            <w:rFonts w:asciiTheme="minorHAnsi" w:hAnsiTheme="minorHAnsi" w:cstheme="minorHAnsi"/>
            <w:sz w:val="22"/>
            <w:lang w:val="en-GB"/>
          </w:rPr>
          <w:t>www.gov.uk</w:t>
        </w:r>
      </w:hyperlink>
      <w:r w:rsidRPr="00704E18">
        <w:rPr>
          <w:rFonts w:asciiTheme="minorHAnsi" w:hAnsiTheme="minorHAnsi" w:cstheme="minorHAnsi"/>
          <w:sz w:val="22"/>
          <w:lang w:val="en-GB"/>
        </w:rPr>
        <w:t xml:space="preserve"> </w:t>
      </w:r>
    </w:p>
    <w:p w14:paraId="4CA1E7A0" w14:textId="77777777" w:rsidR="00332EE6" w:rsidRPr="00704E18" w:rsidRDefault="00332EE6" w:rsidP="00332EE6">
      <w:pPr>
        <w:pStyle w:val="MAPPA-Bodytext"/>
        <w:rPr>
          <w:rFonts w:asciiTheme="minorHAnsi" w:hAnsiTheme="minorHAnsi" w:cstheme="minorHAnsi"/>
          <w:sz w:val="22"/>
          <w:lang w:val="en-GB"/>
        </w:rPr>
        <w:sectPr w:rsidR="00332EE6" w:rsidRPr="00704E18" w:rsidSect="00867C9E">
          <w:type w:val="continuous"/>
          <w:pgSz w:w="11905" w:h="16837" w:code="9"/>
          <w:pgMar w:top="720" w:right="720" w:bottom="720" w:left="720" w:header="720" w:footer="567" w:gutter="0"/>
          <w:cols w:num="2" w:space="720"/>
          <w:noEndnote/>
        </w:sectPr>
      </w:pPr>
    </w:p>
    <w:p w14:paraId="12CEA420" w14:textId="77777777" w:rsidR="009B7898" w:rsidRPr="00704E18" w:rsidRDefault="009B7898" w:rsidP="008D1CDE">
      <w:pPr>
        <w:pStyle w:val="Heading1"/>
        <w:jc w:val="left"/>
        <w:rPr>
          <w:rFonts w:asciiTheme="minorHAnsi" w:hAnsiTheme="minorHAnsi" w:cstheme="minorHAnsi"/>
          <w:sz w:val="22"/>
          <w:szCs w:val="22"/>
        </w:rPr>
        <w:sectPr w:rsidR="009B7898" w:rsidRPr="00704E1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rsidRPr="00704E18"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704E18" w:rsidRDefault="006F27F5" w:rsidP="00316362">
            <w:pPr>
              <w:pStyle w:val="MAPPA-Tabletext"/>
              <w:rPr>
                <w:rFonts w:asciiTheme="minorHAnsi" w:hAnsiTheme="minorHAnsi" w:cstheme="minorHAnsi"/>
                <w:b w:val="0"/>
                <w:bCs w:val="0"/>
                <w:sz w:val="22"/>
                <w:szCs w:val="22"/>
                <w:lang w:val="en-GB"/>
              </w:rPr>
            </w:pPr>
          </w:p>
        </w:tc>
        <w:tc>
          <w:tcPr>
            <w:tcW w:w="2185" w:type="dxa"/>
          </w:tcPr>
          <w:p w14:paraId="695974D0" w14:textId="452104AC" w:rsidR="006F27F5" w:rsidRPr="00704E1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Category 1:</w:t>
            </w:r>
            <w:r w:rsidRPr="00704E18">
              <w:rPr>
                <w:rFonts w:asciiTheme="minorHAnsi" w:hAnsiTheme="minorHAnsi" w:cstheme="minorHAnsi"/>
                <w:b w:val="0"/>
                <w:bCs w:val="0"/>
                <w:sz w:val="22"/>
                <w:szCs w:val="22"/>
                <w:lang w:val="en-GB"/>
              </w:rPr>
              <w:br/>
              <w:t>Subject to sex offender notification requirements</w:t>
            </w:r>
          </w:p>
        </w:tc>
        <w:tc>
          <w:tcPr>
            <w:tcW w:w="2186" w:type="dxa"/>
          </w:tcPr>
          <w:p w14:paraId="27E33B89" w14:textId="77777777" w:rsidR="006F27F5" w:rsidRPr="00704E1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Category 2:</w:t>
            </w:r>
            <w:r w:rsidRPr="00704E18">
              <w:rPr>
                <w:rFonts w:asciiTheme="minorHAnsi" w:hAnsiTheme="minorHAnsi" w:cstheme="minorHAnsi"/>
                <w:b w:val="0"/>
                <w:bCs w:val="0"/>
                <w:sz w:val="22"/>
                <w:szCs w:val="22"/>
                <w:lang w:val="en-GB"/>
              </w:rPr>
              <w:br/>
              <w:t>Violent</w:t>
            </w:r>
            <w:r w:rsidRPr="00704E18">
              <w:rPr>
                <w:rFonts w:asciiTheme="minorHAnsi" w:hAnsiTheme="minorHAnsi" w:cstheme="minorHAnsi"/>
                <w:b w:val="0"/>
                <w:bCs w:val="0"/>
                <w:sz w:val="22"/>
                <w:szCs w:val="22"/>
                <w:lang w:val="en-GB"/>
              </w:rPr>
              <w:br/>
              <w:t>offenders</w:t>
            </w:r>
          </w:p>
        </w:tc>
        <w:tc>
          <w:tcPr>
            <w:tcW w:w="2186" w:type="dxa"/>
          </w:tcPr>
          <w:p w14:paraId="536FC6CB" w14:textId="77777777" w:rsidR="006F27F5" w:rsidRPr="00704E1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Category 3:</w:t>
            </w:r>
            <w:r w:rsidRPr="00704E18">
              <w:rPr>
                <w:rFonts w:asciiTheme="minorHAnsi" w:hAnsiTheme="minorHAnsi" w:cstheme="minorHAnsi"/>
                <w:b w:val="0"/>
                <w:bCs w:val="0"/>
                <w:sz w:val="22"/>
                <w:szCs w:val="22"/>
                <w:lang w:val="en-GB"/>
              </w:rPr>
              <w:br/>
              <w:t>Other dangerous</w:t>
            </w:r>
            <w:r w:rsidRPr="00704E18">
              <w:rPr>
                <w:rFonts w:asciiTheme="minorHAnsi" w:hAnsiTheme="minorHAnsi" w:cstheme="minorHAnsi"/>
                <w:b w:val="0"/>
                <w:bCs w:val="0"/>
                <w:sz w:val="22"/>
                <w:szCs w:val="22"/>
                <w:lang w:val="en-GB"/>
              </w:rPr>
              <w:br/>
              <w:t>offenders</w:t>
            </w:r>
          </w:p>
        </w:tc>
        <w:tc>
          <w:tcPr>
            <w:tcW w:w="2186" w:type="dxa"/>
          </w:tcPr>
          <w:p w14:paraId="022A334A" w14:textId="0E22E09D" w:rsidR="006F27F5" w:rsidRPr="00704E18"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Total</w:t>
            </w:r>
          </w:p>
        </w:tc>
      </w:tr>
      <w:tr w:rsidR="006F27F5" w:rsidRPr="00704E18"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704E18" w:rsidRDefault="006F27F5" w:rsidP="00316362">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Level 1</w:t>
            </w:r>
          </w:p>
        </w:tc>
        <w:tc>
          <w:tcPr>
            <w:tcW w:w="2185" w:type="dxa"/>
          </w:tcPr>
          <w:p w14:paraId="58BE43B8" w14:textId="0A6693EF"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2098</w:t>
            </w:r>
          </w:p>
        </w:tc>
        <w:tc>
          <w:tcPr>
            <w:tcW w:w="2186" w:type="dxa"/>
          </w:tcPr>
          <w:p w14:paraId="1638E0FC" w14:textId="3CF4D20E"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654</w:t>
            </w:r>
          </w:p>
        </w:tc>
        <w:tc>
          <w:tcPr>
            <w:tcW w:w="2186" w:type="dxa"/>
          </w:tcPr>
          <w:p w14:paraId="1F1BCFAF" w14:textId="3D09AA3E"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w:t>
            </w:r>
          </w:p>
        </w:tc>
        <w:tc>
          <w:tcPr>
            <w:tcW w:w="2186" w:type="dxa"/>
          </w:tcPr>
          <w:p w14:paraId="08FB1F87" w14:textId="0ADCB7E7"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2752</w:t>
            </w:r>
          </w:p>
        </w:tc>
      </w:tr>
      <w:tr w:rsidR="006F27F5" w:rsidRPr="00704E18"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704E18" w:rsidRDefault="006F27F5" w:rsidP="00316362">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Level 2</w:t>
            </w:r>
          </w:p>
        </w:tc>
        <w:tc>
          <w:tcPr>
            <w:tcW w:w="2185" w:type="dxa"/>
          </w:tcPr>
          <w:p w14:paraId="23BFD270" w14:textId="1C45EB3A"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9</w:t>
            </w:r>
          </w:p>
        </w:tc>
        <w:tc>
          <w:tcPr>
            <w:tcW w:w="2186" w:type="dxa"/>
          </w:tcPr>
          <w:p w14:paraId="10F8D0CE" w14:textId="6D354B27"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10</w:t>
            </w:r>
          </w:p>
        </w:tc>
        <w:tc>
          <w:tcPr>
            <w:tcW w:w="2186" w:type="dxa"/>
          </w:tcPr>
          <w:p w14:paraId="346F3891" w14:textId="36D4DFB2"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9</w:t>
            </w:r>
          </w:p>
        </w:tc>
        <w:tc>
          <w:tcPr>
            <w:tcW w:w="2186" w:type="dxa"/>
          </w:tcPr>
          <w:p w14:paraId="29D9E254" w14:textId="03771EDA"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28</w:t>
            </w:r>
          </w:p>
        </w:tc>
      </w:tr>
      <w:tr w:rsidR="006F27F5" w:rsidRPr="00704E18"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704E18" w:rsidRDefault="006F27F5" w:rsidP="00316362">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Level 3</w:t>
            </w:r>
          </w:p>
        </w:tc>
        <w:tc>
          <w:tcPr>
            <w:tcW w:w="2185" w:type="dxa"/>
          </w:tcPr>
          <w:p w14:paraId="48775E9A" w14:textId="415DDAC6"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0</w:t>
            </w:r>
          </w:p>
        </w:tc>
        <w:tc>
          <w:tcPr>
            <w:tcW w:w="2186" w:type="dxa"/>
          </w:tcPr>
          <w:p w14:paraId="26751848" w14:textId="3090FEF2"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0</w:t>
            </w:r>
          </w:p>
        </w:tc>
        <w:tc>
          <w:tcPr>
            <w:tcW w:w="2186" w:type="dxa"/>
          </w:tcPr>
          <w:p w14:paraId="75314FEE" w14:textId="1F967AF8"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4</w:t>
            </w:r>
          </w:p>
        </w:tc>
        <w:tc>
          <w:tcPr>
            <w:tcW w:w="2186" w:type="dxa"/>
          </w:tcPr>
          <w:p w14:paraId="7FD44C20" w14:textId="0BE7456D"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4</w:t>
            </w:r>
          </w:p>
        </w:tc>
      </w:tr>
      <w:tr w:rsidR="006F27F5" w:rsidRPr="00704E18"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704E18" w:rsidRDefault="006F27F5" w:rsidP="00316362">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Total</w:t>
            </w:r>
          </w:p>
        </w:tc>
        <w:tc>
          <w:tcPr>
            <w:tcW w:w="2185" w:type="dxa"/>
          </w:tcPr>
          <w:p w14:paraId="5425DA3C" w14:textId="15D31463"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2107</w:t>
            </w:r>
          </w:p>
        </w:tc>
        <w:tc>
          <w:tcPr>
            <w:tcW w:w="2186" w:type="dxa"/>
          </w:tcPr>
          <w:p w14:paraId="4B320A3C" w14:textId="15AA303F"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664</w:t>
            </w:r>
          </w:p>
        </w:tc>
        <w:tc>
          <w:tcPr>
            <w:tcW w:w="2186" w:type="dxa"/>
          </w:tcPr>
          <w:p w14:paraId="59BF82DA" w14:textId="516D815F"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13</w:t>
            </w:r>
          </w:p>
        </w:tc>
        <w:tc>
          <w:tcPr>
            <w:tcW w:w="2186" w:type="dxa"/>
          </w:tcPr>
          <w:p w14:paraId="230BC3FB" w14:textId="328CFCD0" w:rsidR="006F27F5"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2784</w:t>
            </w:r>
          </w:p>
        </w:tc>
      </w:tr>
    </w:tbl>
    <w:p w14:paraId="28F57CBA" w14:textId="43268B9D" w:rsidR="00332EE6" w:rsidRPr="00704E18" w:rsidRDefault="00332EE6" w:rsidP="00332EE6">
      <w:pPr>
        <w:pStyle w:val="MAPPA-Bodytext"/>
        <w:rPr>
          <w:rFonts w:asciiTheme="minorHAnsi" w:hAnsiTheme="minorHAnsi" w:cstheme="minorHAnsi"/>
          <w:sz w:val="22"/>
          <w:lang w:val="en-GB"/>
        </w:rPr>
      </w:pPr>
    </w:p>
    <w:p w14:paraId="38C6DF20" w14:textId="765AABE1" w:rsidR="00C87622" w:rsidRPr="00704E18" w:rsidRDefault="00C87622" w:rsidP="003F01A6">
      <w:pPr>
        <w:pStyle w:val="Style2"/>
        <w:rPr>
          <w:rFonts w:asciiTheme="minorHAnsi" w:hAnsiTheme="minorHAnsi" w:cstheme="minorHAnsi"/>
          <w:sz w:val="22"/>
          <w:szCs w:val="22"/>
        </w:rPr>
      </w:pPr>
      <w:r w:rsidRPr="00704E18">
        <w:rPr>
          <w:rFonts w:asciiTheme="minorHAnsi" w:hAnsiTheme="minorHAnsi" w:cstheme="minorHAnsi"/>
          <w:sz w:val="22"/>
          <w:szCs w:val="22"/>
        </w:rPr>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rsidRPr="00704E18"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704E18" w:rsidRDefault="00AA3E8E" w:rsidP="00A95389">
            <w:pPr>
              <w:pStyle w:val="MAPPA-Tabletext"/>
              <w:rPr>
                <w:rFonts w:asciiTheme="minorHAnsi" w:hAnsiTheme="minorHAnsi" w:cstheme="minorHAnsi"/>
                <w:b w:val="0"/>
                <w:bCs w:val="0"/>
                <w:sz w:val="22"/>
                <w:szCs w:val="22"/>
                <w:lang w:val="en-GB"/>
              </w:rPr>
            </w:pPr>
          </w:p>
        </w:tc>
        <w:tc>
          <w:tcPr>
            <w:tcW w:w="2185" w:type="dxa"/>
          </w:tcPr>
          <w:p w14:paraId="63700176" w14:textId="79D46B9E" w:rsidR="00AA3E8E" w:rsidRPr="00704E18"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Category 1:</w:t>
            </w:r>
            <w:r w:rsidRPr="00704E18">
              <w:rPr>
                <w:rFonts w:asciiTheme="minorHAnsi" w:hAnsiTheme="minorHAnsi" w:cstheme="minorHAnsi"/>
                <w:b w:val="0"/>
                <w:bCs w:val="0"/>
                <w:sz w:val="22"/>
                <w:szCs w:val="22"/>
                <w:lang w:val="en-GB"/>
              </w:rPr>
              <w:br/>
              <w:t>Subject to sex offender notification requirements</w:t>
            </w:r>
          </w:p>
        </w:tc>
        <w:tc>
          <w:tcPr>
            <w:tcW w:w="2186" w:type="dxa"/>
          </w:tcPr>
          <w:p w14:paraId="5AF50998" w14:textId="77777777" w:rsidR="00AA3E8E" w:rsidRPr="00704E18"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Category 2:</w:t>
            </w:r>
            <w:r w:rsidRPr="00704E18">
              <w:rPr>
                <w:rFonts w:asciiTheme="minorHAnsi" w:hAnsiTheme="minorHAnsi" w:cstheme="minorHAnsi"/>
                <w:b w:val="0"/>
                <w:bCs w:val="0"/>
                <w:sz w:val="22"/>
                <w:szCs w:val="22"/>
                <w:lang w:val="en-GB"/>
              </w:rPr>
              <w:br/>
              <w:t>Violent</w:t>
            </w:r>
            <w:r w:rsidRPr="00704E18">
              <w:rPr>
                <w:rFonts w:asciiTheme="minorHAnsi" w:hAnsiTheme="minorHAnsi" w:cstheme="minorHAnsi"/>
                <w:b w:val="0"/>
                <w:bCs w:val="0"/>
                <w:sz w:val="22"/>
                <w:szCs w:val="22"/>
                <w:lang w:val="en-GB"/>
              </w:rPr>
              <w:br/>
              <w:t>offenders</w:t>
            </w:r>
          </w:p>
        </w:tc>
        <w:tc>
          <w:tcPr>
            <w:tcW w:w="2186" w:type="dxa"/>
          </w:tcPr>
          <w:p w14:paraId="057E047C" w14:textId="77777777" w:rsidR="00AA3E8E" w:rsidRPr="00704E18"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Category 3:</w:t>
            </w:r>
            <w:r w:rsidRPr="00704E18">
              <w:rPr>
                <w:rFonts w:asciiTheme="minorHAnsi" w:hAnsiTheme="minorHAnsi" w:cstheme="minorHAnsi"/>
                <w:b w:val="0"/>
                <w:bCs w:val="0"/>
                <w:sz w:val="22"/>
                <w:szCs w:val="22"/>
                <w:lang w:val="en-GB"/>
              </w:rPr>
              <w:br/>
              <w:t>Other dangerous</w:t>
            </w:r>
            <w:r w:rsidRPr="00704E18">
              <w:rPr>
                <w:rFonts w:asciiTheme="minorHAnsi" w:hAnsiTheme="minorHAnsi" w:cstheme="minorHAnsi"/>
                <w:b w:val="0"/>
                <w:bCs w:val="0"/>
                <w:sz w:val="22"/>
                <w:szCs w:val="22"/>
                <w:lang w:val="en-GB"/>
              </w:rPr>
              <w:br/>
              <w:t>offenders</w:t>
            </w:r>
          </w:p>
        </w:tc>
        <w:tc>
          <w:tcPr>
            <w:tcW w:w="2186" w:type="dxa"/>
          </w:tcPr>
          <w:p w14:paraId="4E7EAA9D" w14:textId="6285795A" w:rsidR="00AA3E8E" w:rsidRPr="00704E18"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Total</w:t>
            </w:r>
          </w:p>
        </w:tc>
      </w:tr>
      <w:tr w:rsidR="00AA3E8E" w:rsidRPr="00704E18"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704E18" w:rsidRDefault="00AA3E8E" w:rsidP="00A95389">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Level 2</w:t>
            </w:r>
          </w:p>
        </w:tc>
        <w:tc>
          <w:tcPr>
            <w:tcW w:w="2185" w:type="dxa"/>
          </w:tcPr>
          <w:p w14:paraId="1F693B88" w14:textId="495FFE96"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43</w:t>
            </w:r>
          </w:p>
        </w:tc>
        <w:tc>
          <w:tcPr>
            <w:tcW w:w="2186" w:type="dxa"/>
          </w:tcPr>
          <w:p w14:paraId="231D96FE" w14:textId="5967E9D4"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32</w:t>
            </w:r>
          </w:p>
        </w:tc>
        <w:tc>
          <w:tcPr>
            <w:tcW w:w="2186" w:type="dxa"/>
          </w:tcPr>
          <w:p w14:paraId="413645CC" w14:textId="61CA9BF0"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40</w:t>
            </w:r>
          </w:p>
        </w:tc>
        <w:tc>
          <w:tcPr>
            <w:tcW w:w="2186" w:type="dxa"/>
          </w:tcPr>
          <w:p w14:paraId="5A206D70" w14:textId="7DF9E482"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115</w:t>
            </w:r>
          </w:p>
        </w:tc>
      </w:tr>
      <w:tr w:rsidR="00AA3E8E" w:rsidRPr="00704E18"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704E18" w:rsidRDefault="00AA3E8E" w:rsidP="00A95389">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Level 3</w:t>
            </w:r>
          </w:p>
        </w:tc>
        <w:tc>
          <w:tcPr>
            <w:tcW w:w="2185" w:type="dxa"/>
          </w:tcPr>
          <w:p w14:paraId="3001AA60" w14:textId="02B6A4C0"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9</w:t>
            </w:r>
          </w:p>
        </w:tc>
        <w:tc>
          <w:tcPr>
            <w:tcW w:w="2186" w:type="dxa"/>
          </w:tcPr>
          <w:p w14:paraId="4AF1F0B4" w14:textId="028251DF"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2</w:t>
            </w:r>
          </w:p>
        </w:tc>
        <w:tc>
          <w:tcPr>
            <w:tcW w:w="2186" w:type="dxa"/>
          </w:tcPr>
          <w:p w14:paraId="3EABFC56" w14:textId="34CD366E"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7</w:t>
            </w:r>
          </w:p>
        </w:tc>
        <w:tc>
          <w:tcPr>
            <w:tcW w:w="2186" w:type="dxa"/>
          </w:tcPr>
          <w:p w14:paraId="66FC4C00" w14:textId="4974EEFD"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18</w:t>
            </w:r>
          </w:p>
        </w:tc>
      </w:tr>
      <w:tr w:rsidR="00AA3E8E" w:rsidRPr="00704E18"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704E18" w:rsidRDefault="00AA3E8E" w:rsidP="00A95389">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Total</w:t>
            </w:r>
          </w:p>
        </w:tc>
        <w:tc>
          <w:tcPr>
            <w:tcW w:w="2185" w:type="dxa"/>
          </w:tcPr>
          <w:p w14:paraId="2B2248EB" w14:textId="75CAF96A"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52</w:t>
            </w:r>
          </w:p>
        </w:tc>
        <w:tc>
          <w:tcPr>
            <w:tcW w:w="2186" w:type="dxa"/>
          </w:tcPr>
          <w:p w14:paraId="5D543B3B" w14:textId="6F08DC60"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34</w:t>
            </w:r>
          </w:p>
        </w:tc>
        <w:tc>
          <w:tcPr>
            <w:tcW w:w="2186" w:type="dxa"/>
          </w:tcPr>
          <w:p w14:paraId="03713ACD" w14:textId="0FFE8AAE"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47</w:t>
            </w:r>
          </w:p>
        </w:tc>
        <w:tc>
          <w:tcPr>
            <w:tcW w:w="2186" w:type="dxa"/>
          </w:tcPr>
          <w:p w14:paraId="29E98152" w14:textId="7693716F" w:rsidR="00AA3E8E" w:rsidRPr="00704E18" w:rsidRDefault="00704E18" w:rsidP="00A9538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133</w:t>
            </w:r>
          </w:p>
        </w:tc>
      </w:tr>
    </w:tbl>
    <w:p w14:paraId="2DDE1E38" w14:textId="77777777" w:rsidR="00332EE6" w:rsidRPr="00704E18" w:rsidRDefault="00332EE6" w:rsidP="00332EE6">
      <w:pPr>
        <w:pStyle w:val="MAPPA-Bodytext"/>
        <w:rPr>
          <w:rFonts w:asciiTheme="minorHAnsi" w:hAnsiTheme="minorHAnsi" w:cstheme="minorHAnsi"/>
          <w:sz w:val="22"/>
          <w:lang w:val="en-GB"/>
        </w:rPr>
      </w:pPr>
    </w:p>
    <w:tbl>
      <w:tblPr>
        <w:tblStyle w:val="Style5"/>
        <w:tblW w:w="0" w:type="auto"/>
        <w:tblLook w:val="01E0" w:firstRow="1" w:lastRow="1" w:firstColumn="1" w:lastColumn="1" w:noHBand="0" w:noVBand="0"/>
      </w:tblPr>
      <w:tblGrid>
        <w:gridCol w:w="8369"/>
        <w:gridCol w:w="2086"/>
      </w:tblGrid>
      <w:tr w:rsidR="00332EE6" w:rsidRPr="00704E18"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48EE24A7" w:rsidR="00332EE6" w:rsidRPr="00704E18" w:rsidRDefault="00594B3D" w:rsidP="003F01A6">
            <w:pPr>
              <w:pStyle w:val="Style2"/>
              <w:rPr>
                <w:rFonts w:asciiTheme="minorHAnsi" w:hAnsiTheme="minorHAnsi" w:cstheme="minorHAnsi"/>
                <w:sz w:val="22"/>
                <w:szCs w:val="22"/>
              </w:rPr>
            </w:pPr>
            <w:r w:rsidRPr="00704E18">
              <w:rPr>
                <w:rFonts w:asciiTheme="minorHAnsi" w:hAnsiTheme="minorHAnsi" w:cstheme="minorHAnsi"/>
                <w:sz w:val="22"/>
                <w:szCs w:val="22"/>
              </w:rPr>
              <w:t>Category 1</w:t>
            </w:r>
            <w:r w:rsidR="00332EE6" w:rsidRPr="00704E18">
              <w:rPr>
                <w:rFonts w:asciiTheme="minorHAnsi" w:hAnsiTheme="minorHAnsi" w:cstheme="minorHAnsi"/>
                <w:sz w:val="22"/>
                <w:szCs w:val="22"/>
              </w:rPr>
              <w:t xml:space="preserve"> cautioned</w:t>
            </w:r>
            <w:r w:rsidR="00704E18">
              <w:rPr>
                <w:rFonts w:asciiTheme="minorHAnsi" w:hAnsiTheme="minorHAnsi" w:cstheme="minorHAnsi"/>
                <w:sz w:val="22"/>
                <w:szCs w:val="22"/>
              </w:rPr>
              <w:t xml:space="preserve"> </w:t>
            </w:r>
            <w:r w:rsidR="00332EE6" w:rsidRPr="00704E18">
              <w:rPr>
                <w:rFonts w:asciiTheme="minorHAnsi" w:hAnsiTheme="minorHAnsi" w:cstheme="minorHAnsi"/>
                <w:sz w:val="22"/>
                <w:szCs w:val="22"/>
              </w:rPr>
              <w:t>for breach of notification requirements</w:t>
            </w:r>
          </w:p>
        </w:tc>
        <w:tc>
          <w:tcPr>
            <w:tcW w:w="2086" w:type="dxa"/>
          </w:tcPr>
          <w:p w14:paraId="764C61A1" w14:textId="1173936E" w:rsidR="00332EE6" w:rsidRPr="008C0742"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8C0742">
              <w:rPr>
                <w:rFonts w:asciiTheme="minorHAnsi" w:hAnsiTheme="minorHAnsi" w:cstheme="minorHAnsi"/>
                <w:sz w:val="22"/>
                <w:szCs w:val="22"/>
                <w:lang w:val="en-GB"/>
              </w:rPr>
              <w:t>7</w:t>
            </w:r>
          </w:p>
        </w:tc>
      </w:tr>
      <w:tr w:rsidR="00E8031D" w:rsidRPr="00523CF4" w14:paraId="7BBA7A24" w14:textId="77777777" w:rsidTr="00E8031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369" w:type="dxa"/>
          </w:tcPr>
          <w:p w14:paraId="6006FD67" w14:textId="77777777" w:rsidR="00E8031D" w:rsidRPr="00E8031D" w:rsidRDefault="00E8031D" w:rsidP="00642529">
            <w:pPr>
              <w:pStyle w:val="Style2"/>
              <w:rPr>
                <w:rFonts w:ascii="Calibri" w:hAnsi="Calibri" w:cs="Calibri"/>
                <w:sz w:val="22"/>
                <w:szCs w:val="22"/>
              </w:rPr>
            </w:pPr>
            <w:r w:rsidRPr="00E8031D">
              <w:rPr>
                <w:rFonts w:ascii="Calibri" w:hAnsi="Calibri" w:cs="Calibri"/>
                <w:sz w:val="22"/>
                <w:szCs w:val="22"/>
              </w:rPr>
              <w:t>Category 1 convicted for breach of notification requirements</w:t>
            </w:r>
          </w:p>
        </w:tc>
        <w:tc>
          <w:tcPr>
            <w:tcW w:w="2086" w:type="dxa"/>
          </w:tcPr>
          <w:p w14:paraId="073447FD" w14:textId="1C5F36FD" w:rsidR="00E8031D" w:rsidRPr="008C0742" w:rsidRDefault="00E8031D" w:rsidP="0064252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8C0742">
              <w:rPr>
                <w:rFonts w:asciiTheme="minorHAnsi" w:hAnsiTheme="minorHAnsi" w:cstheme="minorHAnsi"/>
                <w:sz w:val="22"/>
                <w:szCs w:val="22"/>
                <w:lang w:val="en-GB"/>
              </w:rPr>
              <w:t>61</w:t>
            </w:r>
          </w:p>
        </w:tc>
      </w:tr>
    </w:tbl>
    <w:p w14:paraId="1CA33BF3" w14:textId="77777777" w:rsidR="00332EE6" w:rsidRPr="00704E18" w:rsidRDefault="00332EE6" w:rsidP="00332EE6">
      <w:pPr>
        <w:pStyle w:val="MAPPA-Bodytext"/>
        <w:rPr>
          <w:rFonts w:asciiTheme="minorHAnsi" w:hAnsiTheme="minorHAnsi" w:cstheme="minorHAnsi"/>
          <w:sz w:val="22"/>
          <w:lang w:val="en-GB"/>
        </w:rPr>
      </w:pPr>
    </w:p>
    <w:tbl>
      <w:tblPr>
        <w:tblStyle w:val="Style5"/>
        <w:tblW w:w="0" w:type="auto"/>
        <w:tblLook w:val="01E0" w:firstRow="1" w:lastRow="1" w:firstColumn="1" w:lastColumn="1" w:noHBand="0" w:noVBand="0"/>
      </w:tblPr>
      <w:tblGrid>
        <w:gridCol w:w="8365"/>
        <w:gridCol w:w="2090"/>
      </w:tblGrid>
      <w:tr w:rsidR="00332EE6" w:rsidRPr="00704E18"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704E18" w:rsidRDefault="00594B3D" w:rsidP="003F01A6">
            <w:pPr>
              <w:pStyle w:val="Style2"/>
              <w:rPr>
                <w:rFonts w:asciiTheme="minorHAnsi" w:hAnsiTheme="minorHAnsi" w:cstheme="minorHAnsi"/>
                <w:sz w:val="22"/>
                <w:szCs w:val="22"/>
              </w:rPr>
            </w:pPr>
            <w:r w:rsidRPr="00704E18">
              <w:rPr>
                <w:rFonts w:asciiTheme="minorHAnsi" w:hAnsiTheme="minorHAnsi" w:cstheme="minorHAnsi"/>
                <w:sz w:val="22"/>
                <w:szCs w:val="22"/>
              </w:rPr>
              <w:t>Category 1</w:t>
            </w:r>
            <w:r w:rsidR="00332EE6" w:rsidRPr="00704E18">
              <w:rPr>
                <w:rFonts w:asciiTheme="minorHAnsi" w:hAnsiTheme="minorHAnsi" w:cstheme="minorHAnsi"/>
                <w:sz w:val="22"/>
                <w:szCs w:val="22"/>
              </w:rPr>
              <w:t xml:space="preserve"> who have had their life time notification revoked on application </w:t>
            </w:r>
          </w:p>
        </w:tc>
        <w:tc>
          <w:tcPr>
            <w:tcW w:w="2113" w:type="dxa"/>
          </w:tcPr>
          <w:p w14:paraId="4CFE77A5" w14:textId="70213855" w:rsidR="00332EE6"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Pr>
                <w:rFonts w:asciiTheme="minorHAnsi" w:hAnsiTheme="minorHAnsi" w:cstheme="minorHAnsi"/>
                <w:sz w:val="22"/>
                <w:szCs w:val="22"/>
                <w:lang w:val="en-GB"/>
              </w:rPr>
              <w:t>11</w:t>
            </w:r>
          </w:p>
        </w:tc>
      </w:tr>
    </w:tbl>
    <w:p w14:paraId="242778E7" w14:textId="2CD4D5A1" w:rsidR="00332EE6" w:rsidRPr="00704E18" w:rsidRDefault="00332EE6" w:rsidP="00332EE6">
      <w:pPr>
        <w:pStyle w:val="MAPPA-Bodytext"/>
        <w:rPr>
          <w:rFonts w:asciiTheme="minorHAnsi" w:hAnsiTheme="minorHAnsi" w:cstheme="minorHAnsi"/>
          <w:sz w:val="22"/>
          <w:lang w:val="en-GB"/>
        </w:rPr>
      </w:pPr>
    </w:p>
    <w:p w14:paraId="7C14497E" w14:textId="68A97074" w:rsidR="00845D34" w:rsidRPr="00704E18" w:rsidRDefault="00845D34" w:rsidP="003F01A6">
      <w:pPr>
        <w:pStyle w:val="Style2"/>
        <w:rPr>
          <w:rFonts w:asciiTheme="minorHAnsi" w:hAnsiTheme="minorHAnsi" w:cstheme="minorHAnsi"/>
          <w:sz w:val="22"/>
          <w:szCs w:val="22"/>
        </w:rPr>
      </w:pPr>
      <w:r w:rsidRPr="00704E18">
        <w:rPr>
          <w:rFonts w:asciiTheme="minorHAnsi" w:hAnsiTheme="minorHAnsi" w:cstheme="minorHAnsi"/>
          <w:sz w:val="22"/>
          <w:szCs w:val="22"/>
        </w:rPr>
        <w:t>Restrictive orders for Category 1 offenders</w:t>
      </w:r>
    </w:p>
    <w:tbl>
      <w:tblPr>
        <w:tblStyle w:val="Style5"/>
        <w:tblW w:w="0" w:type="auto"/>
        <w:tblLook w:val="04A0" w:firstRow="1" w:lastRow="0" w:firstColumn="1" w:lastColumn="0" w:noHBand="0" w:noVBand="1"/>
      </w:tblPr>
      <w:tblGrid>
        <w:gridCol w:w="8359"/>
        <w:gridCol w:w="2096"/>
      </w:tblGrid>
      <w:tr w:rsidR="00A231D9" w:rsidRPr="00704E18"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704E18" w:rsidRDefault="00594B3D" w:rsidP="00A231D9">
            <w:pPr>
              <w:pStyle w:val="MAPPA-Tabletext"/>
              <w:rPr>
                <w:rFonts w:asciiTheme="minorHAnsi" w:hAnsiTheme="minorHAnsi" w:cstheme="minorHAnsi"/>
                <w:sz w:val="22"/>
                <w:szCs w:val="22"/>
                <w:lang w:val="en-GB"/>
              </w:rPr>
            </w:pPr>
            <w:r w:rsidRPr="00704E18">
              <w:rPr>
                <w:rFonts w:asciiTheme="minorHAnsi" w:hAnsiTheme="minorHAnsi" w:cstheme="minorHAnsi"/>
                <w:sz w:val="22"/>
                <w:szCs w:val="22"/>
                <w:lang w:val="en-GB"/>
              </w:rPr>
              <w:t>Sexual Harm Prevention Order (SHPO)</w:t>
            </w:r>
          </w:p>
        </w:tc>
        <w:tc>
          <w:tcPr>
            <w:tcW w:w="2096" w:type="dxa"/>
          </w:tcPr>
          <w:p w14:paraId="381A6CA1" w14:textId="52B19298" w:rsidR="00A231D9" w:rsidRPr="00704E18" w:rsidRDefault="00704E18" w:rsidP="00A231D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Pr>
                <w:rFonts w:asciiTheme="minorHAnsi" w:hAnsiTheme="minorHAnsi" w:cstheme="minorHAnsi"/>
                <w:sz w:val="22"/>
                <w:szCs w:val="22"/>
                <w:lang w:val="en-GB"/>
              </w:rPr>
              <w:t>194</w:t>
            </w:r>
          </w:p>
        </w:tc>
      </w:tr>
      <w:tr w:rsidR="00A231D9" w:rsidRPr="00704E18"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704E18" w:rsidRDefault="00A231D9" w:rsidP="00A231D9">
            <w:pPr>
              <w:pStyle w:val="MAPPA-Tabletext"/>
              <w:rPr>
                <w:rFonts w:asciiTheme="minorHAnsi" w:hAnsiTheme="minorHAnsi" w:cstheme="minorHAnsi"/>
                <w:sz w:val="22"/>
                <w:szCs w:val="22"/>
                <w:lang w:val="en-GB"/>
              </w:rPr>
            </w:pPr>
            <w:r w:rsidRPr="00704E18">
              <w:rPr>
                <w:rFonts w:asciiTheme="minorHAnsi" w:hAnsiTheme="minorHAnsi" w:cstheme="minorHAnsi"/>
                <w:sz w:val="22"/>
                <w:szCs w:val="22"/>
                <w:lang w:val="en-GB"/>
              </w:rPr>
              <w:t>SHPO with foreign travel restriction</w:t>
            </w:r>
          </w:p>
        </w:tc>
        <w:tc>
          <w:tcPr>
            <w:tcW w:w="2096" w:type="dxa"/>
          </w:tcPr>
          <w:p w14:paraId="2A0225E7" w14:textId="0151ADE9" w:rsidR="00A231D9" w:rsidRPr="00704E18" w:rsidRDefault="00704E18" w:rsidP="00A231D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Pr>
                <w:rFonts w:asciiTheme="minorHAnsi" w:hAnsiTheme="minorHAnsi" w:cstheme="minorHAnsi"/>
                <w:sz w:val="22"/>
                <w:szCs w:val="22"/>
                <w:lang w:val="en-GB"/>
              </w:rPr>
              <w:t>0</w:t>
            </w:r>
          </w:p>
        </w:tc>
      </w:tr>
      <w:tr w:rsidR="00A231D9" w:rsidRPr="00704E18"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704E18" w:rsidRDefault="00594B3D" w:rsidP="00A231D9">
            <w:pPr>
              <w:pStyle w:val="MAPPA-Tabletext"/>
              <w:rPr>
                <w:rFonts w:asciiTheme="minorHAnsi" w:hAnsiTheme="minorHAnsi" w:cstheme="minorHAnsi"/>
                <w:sz w:val="22"/>
                <w:szCs w:val="22"/>
                <w:lang w:val="en-GB"/>
              </w:rPr>
            </w:pPr>
            <w:r w:rsidRPr="00704E18">
              <w:rPr>
                <w:rFonts w:asciiTheme="minorHAnsi" w:hAnsiTheme="minorHAnsi" w:cstheme="minorHAnsi"/>
                <w:sz w:val="22"/>
                <w:szCs w:val="22"/>
                <w:lang w:val="en-GB"/>
              </w:rPr>
              <w:t>Notification Order</w:t>
            </w:r>
          </w:p>
        </w:tc>
        <w:tc>
          <w:tcPr>
            <w:tcW w:w="2096" w:type="dxa"/>
          </w:tcPr>
          <w:p w14:paraId="022D0B7D" w14:textId="35896B35" w:rsidR="00A231D9" w:rsidRPr="00704E18" w:rsidRDefault="00704E18" w:rsidP="00A231D9">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Pr>
                <w:rFonts w:asciiTheme="minorHAnsi" w:hAnsiTheme="minorHAnsi" w:cstheme="minorHAnsi"/>
                <w:sz w:val="22"/>
                <w:szCs w:val="22"/>
                <w:lang w:val="en-GB"/>
              </w:rPr>
              <w:t>5</w:t>
            </w:r>
          </w:p>
        </w:tc>
      </w:tr>
    </w:tbl>
    <w:p w14:paraId="476F602E" w14:textId="77777777" w:rsidR="00C467F2" w:rsidRPr="00704E18" w:rsidRDefault="00C467F2" w:rsidP="00332EE6">
      <w:pPr>
        <w:pStyle w:val="MAPPA-Bodytext"/>
        <w:rPr>
          <w:rFonts w:asciiTheme="minorHAnsi" w:hAnsiTheme="minorHAnsi" w:cstheme="minorHAnsi"/>
          <w:sz w:val="22"/>
          <w:lang w:val="en-GB"/>
        </w:rPr>
      </w:pPr>
    </w:p>
    <w:tbl>
      <w:tblPr>
        <w:tblStyle w:val="Style5"/>
        <w:tblW w:w="0" w:type="auto"/>
        <w:tblLook w:val="01E0" w:firstRow="1" w:lastRow="1" w:firstColumn="1" w:lastColumn="1" w:noHBand="0" w:noVBand="0"/>
      </w:tblPr>
      <w:tblGrid>
        <w:gridCol w:w="8367"/>
        <w:gridCol w:w="2088"/>
      </w:tblGrid>
      <w:tr w:rsidR="00332EE6" w:rsidRPr="00704E18"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704E18" w:rsidRDefault="00332EE6" w:rsidP="003F01A6">
            <w:pPr>
              <w:pStyle w:val="Style2"/>
              <w:rPr>
                <w:rFonts w:asciiTheme="minorHAnsi" w:hAnsiTheme="minorHAnsi" w:cstheme="minorHAnsi"/>
                <w:sz w:val="22"/>
                <w:szCs w:val="22"/>
              </w:rPr>
            </w:pPr>
            <w:r w:rsidRPr="00704E18">
              <w:rPr>
                <w:rFonts w:asciiTheme="minorHAnsi" w:hAnsiTheme="minorHAnsi" w:cstheme="minorHAnsi"/>
                <w:sz w:val="22"/>
                <w:szCs w:val="22"/>
              </w:rPr>
              <w:lastRenderedPageBreak/>
              <w:t xml:space="preserve">Number of </w:t>
            </w:r>
            <w:r w:rsidR="00EC23F1" w:rsidRPr="00704E18">
              <w:rPr>
                <w:rFonts w:asciiTheme="minorHAnsi" w:hAnsiTheme="minorHAnsi" w:cstheme="minorHAnsi"/>
                <w:sz w:val="22"/>
                <w:szCs w:val="22"/>
              </w:rPr>
              <w:t>individuals</w:t>
            </w:r>
            <w:r w:rsidRPr="00704E18">
              <w:rPr>
                <w:rFonts w:asciiTheme="minorHAnsi" w:hAnsiTheme="minorHAnsi" w:cstheme="minorHAnsi"/>
                <w:sz w:val="22"/>
                <w:szCs w:val="22"/>
              </w:rPr>
              <w:t xml:space="preserve"> who became subject to </w:t>
            </w:r>
            <w:r w:rsidR="00EC23F1" w:rsidRPr="00704E18">
              <w:rPr>
                <w:rFonts w:asciiTheme="minorHAnsi" w:hAnsiTheme="minorHAnsi" w:cstheme="minorHAnsi"/>
                <w:sz w:val="22"/>
                <w:szCs w:val="22"/>
              </w:rPr>
              <w:t xml:space="preserve">sex offender </w:t>
            </w:r>
            <w:r w:rsidRPr="00704E18">
              <w:rPr>
                <w:rFonts w:asciiTheme="minorHAnsi" w:hAnsiTheme="minorHAnsi" w:cstheme="minorHAnsi"/>
                <w:sz w:val="22"/>
                <w:szCs w:val="22"/>
              </w:rPr>
              <w:t xml:space="preserve">notification requirements following a breach(es) of a Sexual Risk Order (SRO) </w:t>
            </w:r>
          </w:p>
        </w:tc>
        <w:tc>
          <w:tcPr>
            <w:tcW w:w="2113" w:type="dxa"/>
          </w:tcPr>
          <w:p w14:paraId="61A0E328" w14:textId="73E2A67F" w:rsidR="00332EE6"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Pr>
                <w:rFonts w:asciiTheme="minorHAnsi" w:hAnsiTheme="minorHAnsi" w:cstheme="minorHAnsi"/>
                <w:sz w:val="22"/>
                <w:szCs w:val="22"/>
                <w:lang w:val="en-GB"/>
              </w:rPr>
              <w:t>1</w:t>
            </w:r>
          </w:p>
        </w:tc>
      </w:tr>
    </w:tbl>
    <w:p w14:paraId="64BFE535" w14:textId="77777777" w:rsidR="00595C55" w:rsidRPr="00704E18" w:rsidRDefault="00595C55" w:rsidP="003F01A6">
      <w:pPr>
        <w:rPr>
          <w:rFonts w:asciiTheme="minorHAnsi" w:hAnsiTheme="minorHAnsi" w:cstheme="minorHAnsi"/>
          <w:sz w:val="22"/>
          <w:szCs w:val="22"/>
        </w:rPr>
      </w:pPr>
    </w:p>
    <w:p w14:paraId="78E4FAD4" w14:textId="540AB58C" w:rsidR="00D6369A" w:rsidRPr="00704E18" w:rsidRDefault="00D6369A" w:rsidP="003F01A6">
      <w:pPr>
        <w:pStyle w:val="Style2"/>
        <w:rPr>
          <w:rFonts w:asciiTheme="minorHAnsi" w:hAnsiTheme="minorHAnsi" w:cstheme="minorHAnsi"/>
          <w:sz w:val="22"/>
          <w:szCs w:val="22"/>
        </w:rPr>
      </w:pPr>
      <w:r w:rsidRPr="00704E18">
        <w:rPr>
          <w:rFonts w:asciiTheme="minorHAnsi" w:hAnsiTheme="minorHAnsi" w:cstheme="minorHAnsi"/>
          <w:sz w:val="22"/>
          <w:szCs w:val="22"/>
        </w:rPr>
        <w:t xml:space="preserve">Level 2 and 3 </w:t>
      </w:r>
      <w:r w:rsidR="00EC23F1" w:rsidRPr="00704E18">
        <w:rPr>
          <w:rFonts w:asciiTheme="minorHAnsi" w:hAnsiTheme="minorHAnsi" w:cstheme="minorHAnsi"/>
          <w:sz w:val="22"/>
          <w:szCs w:val="22"/>
        </w:rPr>
        <w:t>individuals</w:t>
      </w:r>
      <w:r w:rsidRPr="00704E18">
        <w:rPr>
          <w:rFonts w:asciiTheme="minorHAnsi" w:hAnsiTheme="minorHAnsi" w:cstheme="minorHAnsi"/>
          <w:sz w:val="22"/>
          <w:szCs w:val="22"/>
        </w:rPr>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rsidRPr="00704E18"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704E18" w:rsidRDefault="00AA3E8E" w:rsidP="00B06F75">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Returned to custody for breach of licence</w:t>
            </w:r>
          </w:p>
        </w:tc>
        <w:tc>
          <w:tcPr>
            <w:tcW w:w="2185" w:type="dxa"/>
          </w:tcPr>
          <w:p w14:paraId="7413D478" w14:textId="3158D9AC" w:rsidR="00AA3E8E" w:rsidRPr="00704E18"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704E18">
              <w:rPr>
                <w:rFonts w:asciiTheme="minorHAnsi" w:hAnsiTheme="minorHAnsi" w:cstheme="minorHAnsi"/>
                <w:sz w:val="22"/>
                <w:szCs w:val="22"/>
                <w:lang w:val="en-GB"/>
              </w:rPr>
              <w:t>Category 1:</w:t>
            </w:r>
            <w:r w:rsidRPr="00704E18">
              <w:rPr>
                <w:rFonts w:asciiTheme="minorHAnsi" w:hAnsiTheme="minorHAnsi" w:cstheme="minorHAnsi"/>
                <w:sz w:val="22"/>
                <w:szCs w:val="22"/>
                <w:lang w:val="en-GB"/>
              </w:rPr>
              <w:br/>
              <w:t>Subject to notification requirements</w:t>
            </w:r>
          </w:p>
        </w:tc>
        <w:tc>
          <w:tcPr>
            <w:tcW w:w="2186" w:type="dxa"/>
          </w:tcPr>
          <w:p w14:paraId="37CAFD40" w14:textId="77777777" w:rsidR="00AA3E8E" w:rsidRPr="00704E18"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704E18">
              <w:rPr>
                <w:rFonts w:asciiTheme="minorHAnsi" w:hAnsiTheme="minorHAnsi" w:cstheme="minorHAnsi"/>
                <w:sz w:val="22"/>
                <w:szCs w:val="22"/>
                <w:lang w:val="en-GB"/>
              </w:rPr>
              <w:t>Category 2:</w:t>
            </w:r>
            <w:r w:rsidRPr="00704E18">
              <w:rPr>
                <w:rFonts w:asciiTheme="minorHAnsi" w:hAnsiTheme="minorHAnsi" w:cstheme="minorHAnsi"/>
                <w:sz w:val="22"/>
                <w:szCs w:val="22"/>
                <w:lang w:val="en-GB"/>
              </w:rPr>
              <w:br/>
              <w:t>Violent</w:t>
            </w:r>
            <w:r w:rsidRPr="00704E18">
              <w:rPr>
                <w:rFonts w:asciiTheme="minorHAnsi" w:hAnsiTheme="minorHAnsi" w:cstheme="minorHAnsi"/>
                <w:sz w:val="22"/>
                <w:szCs w:val="22"/>
                <w:lang w:val="en-GB"/>
              </w:rPr>
              <w:br/>
              <w:t>offenders</w:t>
            </w:r>
          </w:p>
        </w:tc>
        <w:tc>
          <w:tcPr>
            <w:tcW w:w="2186" w:type="dxa"/>
          </w:tcPr>
          <w:p w14:paraId="01624B42" w14:textId="77777777" w:rsidR="00AA3E8E" w:rsidRPr="00704E18"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704E18">
              <w:rPr>
                <w:rFonts w:asciiTheme="minorHAnsi" w:hAnsiTheme="minorHAnsi" w:cstheme="minorHAnsi"/>
                <w:sz w:val="22"/>
                <w:szCs w:val="22"/>
                <w:lang w:val="en-GB"/>
              </w:rPr>
              <w:t>Category 3:</w:t>
            </w:r>
            <w:r w:rsidRPr="00704E18">
              <w:rPr>
                <w:rFonts w:asciiTheme="minorHAnsi" w:hAnsiTheme="minorHAnsi" w:cstheme="minorHAnsi"/>
                <w:sz w:val="22"/>
                <w:szCs w:val="22"/>
                <w:lang w:val="en-GB"/>
              </w:rPr>
              <w:br/>
              <w:t>Other dangerous</w:t>
            </w:r>
            <w:r w:rsidRPr="00704E18">
              <w:rPr>
                <w:rFonts w:asciiTheme="minorHAnsi" w:hAnsiTheme="minorHAnsi" w:cstheme="minorHAnsi"/>
                <w:sz w:val="22"/>
                <w:szCs w:val="22"/>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704E18" w:rsidRDefault="00AA3E8E" w:rsidP="00B06F75">
            <w:pPr>
              <w:pStyle w:val="StyleMAPPA-TabletextBold"/>
              <w:jc w:val="right"/>
              <w:rPr>
                <w:rFonts w:asciiTheme="minorHAnsi" w:hAnsiTheme="minorHAnsi" w:cstheme="minorHAnsi"/>
                <w:sz w:val="22"/>
                <w:szCs w:val="22"/>
                <w:lang w:val="en-GB"/>
              </w:rPr>
            </w:pPr>
            <w:r w:rsidRPr="00704E18">
              <w:rPr>
                <w:rFonts w:asciiTheme="minorHAnsi" w:hAnsiTheme="minorHAnsi" w:cstheme="minorHAnsi"/>
                <w:sz w:val="22"/>
                <w:szCs w:val="22"/>
                <w:lang w:val="en-GB"/>
              </w:rPr>
              <w:t>Total</w:t>
            </w:r>
          </w:p>
        </w:tc>
      </w:tr>
      <w:tr w:rsidR="00AA3E8E" w:rsidRPr="00704E18"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704E18" w:rsidRDefault="00AA3E8E" w:rsidP="00B06F75">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Level 2</w:t>
            </w:r>
          </w:p>
        </w:tc>
        <w:tc>
          <w:tcPr>
            <w:tcW w:w="2185" w:type="dxa"/>
          </w:tcPr>
          <w:p w14:paraId="2AA5C817" w14:textId="591A3E10" w:rsidR="00AA3E8E" w:rsidRPr="00704E18" w:rsidRDefault="00704E18" w:rsidP="00B06F75">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8</w:t>
            </w:r>
          </w:p>
        </w:tc>
        <w:tc>
          <w:tcPr>
            <w:tcW w:w="2186" w:type="dxa"/>
          </w:tcPr>
          <w:p w14:paraId="34F9E68F" w14:textId="4A0E6D7A" w:rsidR="00AA3E8E" w:rsidRPr="00704E18" w:rsidRDefault="00704E18" w:rsidP="00B06F75">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12</w:t>
            </w:r>
          </w:p>
        </w:tc>
        <w:tc>
          <w:tcPr>
            <w:tcW w:w="2186" w:type="dxa"/>
          </w:tcPr>
          <w:p w14:paraId="720ECB5F" w14:textId="35AD8960" w:rsidR="00AA3E8E" w:rsidRPr="00704E18" w:rsidRDefault="00704E18" w:rsidP="00B06F75">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12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76E2379A" w:rsidR="00AA3E8E" w:rsidRPr="00704E18" w:rsidRDefault="00704E18" w:rsidP="00B06F75">
            <w:pPr>
              <w:pStyle w:val="MAPPA-Tabletext"/>
              <w:jc w:val="right"/>
              <w:rPr>
                <w:rFonts w:asciiTheme="minorHAnsi" w:hAnsiTheme="minorHAnsi" w:cstheme="minorHAnsi"/>
                <w:b w:val="0"/>
                <w:bCs w:val="0"/>
                <w:sz w:val="22"/>
                <w:szCs w:val="22"/>
                <w:lang w:val="en-GB"/>
              </w:rPr>
            </w:pPr>
            <w:r>
              <w:rPr>
                <w:rFonts w:asciiTheme="minorHAnsi" w:hAnsiTheme="minorHAnsi" w:cstheme="minorHAnsi"/>
                <w:b w:val="0"/>
                <w:bCs w:val="0"/>
                <w:sz w:val="22"/>
                <w:szCs w:val="22"/>
                <w:lang w:val="en-GB"/>
              </w:rPr>
              <w:t>32</w:t>
            </w:r>
          </w:p>
        </w:tc>
      </w:tr>
      <w:tr w:rsidR="00AA3E8E" w:rsidRPr="00704E18"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704E18" w:rsidRDefault="00AA3E8E" w:rsidP="00B06F75">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Level 3</w:t>
            </w:r>
          </w:p>
        </w:tc>
        <w:tc>
          <w:tcPr>
            <w:tcW w:w="2185" w:type="dxa"/>
          </w:tcPr>
          <w:p w14:paraId="19A6985D" w14:textId="5F7C009C" w:rsidR="00AA3E8E" w:rsidRPr="00704E18" w:rsidRDefault="00704E18" w:rsidP="00B06F75">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1</w:t>
            </w:r>
          </w:p>
        </w:tc>
        <w:tc>
          <w:tcPr>
            <w:tcW w:w="2186" w:type="dxa"/>
          </w:tcPr>
          <w:p w14:paraId="272FF4F7" w14:textId="33304FA4" w:rsidR="00AA3E8E" w:rsidRPr="00704E18" w:rsidRDefault="00704E18" w:rsidP="00B06F75">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1</w:t>
            </w:r>
          </w:p>
        </w:tc>
        <w:tc>
          <w:tcPr>
            <w:tcW w:w="2186" w:type="dxa"/>
          </w:tcPr>
          <w:p w14:paraId="75D55EA6" w14:textId="5F6C20CA" w:rsidR="00AA3E8E" w:rsidRPr="00704E18" w:rsidRDefault="00704E18" w:rsidP="00B06F75">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Pr>
                <w:rFonts w:asciiTheme="minorHAnsi" w:hAnsiTheme="minorHAnsi" w:cstheme="minorHAnsi"/>
                <w:b w:val="0"/>
                <w:sz w:val="22"/>
                <w:szCs w:val="22"/>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232D9E5" w:rsidR="00AA3E8E" w:rsidRPr="00704E18" w:rsidRDefault="00704E18" w:rsidP="00B06F75">
            <w:pPr>
              <w:pStyle w:val="MAPPA-Tabletext"/>
              <w:jc w:val="right"/>
              <w:rPr>
                <w:rFonts w:asciiTheme="minorHAnsi" w:hAnsiTheme="minorHAnsi" w:cstheme="minorHAnsi"/>
                <w:b w:val="0"/>
                <w:bCs w:val="0"/>
                <w:sz w:val="22"/>
                <w:szCs w:val="22"/>
                <w:lang w:val="en-GB"/>
              </w:rPr>
            </w:pPr>
            <w:r>
              <w:rPr>
                <w:rFonts w:asciiTheme="minorHAnsi" w:hAnsiTheme="minorHAnsi" w:cstheme="minorHAnsi"/>
                <w:b w:val="0"/>
                <w:bCs w:val="0"/>
                <w:sz w:val="22"/>
                <w:szCs w:val="22"/>
                <w:lang w:val="en-GB"/>
              </w:rPr>
              <w:t>4</w:t>
            </w:r>
          </w:p>
        </w:tc>
      </w:tr>
      <w:tr w:rsidR="00AA3E8E" w:rsidRPr="00704E18"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704E18" w:rsidRDefault="00AA3E8E" w:rsidP="00B06F75">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Total</w:t>
            </w:r>
          </w:p>
        </w:tc>
        <w:tc>
          <w:tcPr>
            <w:tcW w:w="2185" w:type="dxa"/>
          </w:tcPr>
          <w:p w14:paraId="553CCAF1" w14:textId="03DE1158" w:rsidR="00AA3E8E" w:rsidRPr="00704E18" w:rsidRDefault="00704E18" w:rsidP="00B06F75">
            <w:pPr>
              <w:pStyle w:val="MAPPA-Tabletext"/>
              <w:jc w:val="right"/>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Pr>
                <w:rFonts w:asciiTheme="minorHAnsi" w:hAnsiTheme="minorHAnsi" w:cstheme="minorHAnsi"/>
                <w:b w:val="0"/>
                <w:bCs w:val="0"/>
                <w:sz w:val="22"/>
                <w:szCs w:val="22"/>
                <w:lang w:val="en-GB"/>
              </w:rPr>
              <w:t>9</w:t>
            </w:r>
          </w:p>
        </w:tc>
        <w:tc>
          <w:tcPr>
            <w:tcW w:w="2186" w:type="dxa"/>
          </w:tcPr>
          <w:p w14:paraId="184256C5" w14:textId="74AA07E5" w:rsidR="00AA3E8E" w:rsidRPr="00704E18" w:rsidRDefault="00704E18" w:rsidP="00B06F75">
            <w:pPr>
              <w:pStyle w:val="MAPPA-Tabletext"/>
              <w:jc w:val="right"/>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Pr>
                <w:rFonts w:asciiTheme="minorHAnsi" w:hAnsiTheme="minorHAnsi" w:cstheme="minorHAnsi"/>
                <w:b w:val="0"/>
                <w:bCs w:val="0"/>
                <w:sz w:val="22"/>
                <w:szCs w:val="22"/>
                <w:lang w:val="en-GB"/>
              </w:rPr>
              <w:t>13</w:t>
            </w:r>
          </w:p>
        </w:tc>
        <w:tc>
          <w:tcPr>
            <w:tcW w:w="2186" w:type="dxa"/>
          </w:tcPr>
          <w:p w14:paraId="44078787" w14:textId="5AB7E38A" w:rsidR="00AA3E8E" w:rsidRPr="00704E18" w:rsidRDefault="00704E18" w:rsidP="00B06F75">
            <w:pPr>
              <w:pStyle w:val="MAPPA-Tabletext"/>
              <w:jc w:val="right"/>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GB"/>
              </w:rPr>
            </w:pPr>
            <w:r>
              <w:rPr>
                <w:rFonts w:asciiTheme="minorHAnsi" w:hAnsiTheme="minorHAnsi" w:cstheme="minorHAnsi"/>
                <w:b w:val="0"/>
                <w:bCs w:val="0"/>
                <w:sz w:val="22"/>
                <w:szCs w:val="22"/>
                <w:lang w:val="en-GB"/>
              </w:rPr>
              <w:t>14</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EAF5699" w:rsidR="00AA3E8E" w:rsidRPr="00704E18" w:rsidRDefault="00704E18" w:rsidP="00B06F75">
            <w:pPr>
              <w:pStyle w:val="MAPPA-Tabletext"/>
              <w:jc w:val="right"/>
              <w:rPr>
                <w:rFonts w:asciiTheme="minorHAnsi" w:hAnsiTheme="minorHAnsi" w:cstheme="minorHAnsi"/>
                <w:b w:val="0"/>
                <w:bCs w:val="0"/>
                <w:sz w:val="22"/>
                <w:szCs w:val="22"/>
                <w:lang w:val="en-GB"/>
              </w:rPr>
            </w:pPr>
            <w:r>
              <w:rPr>
                <w:rFonts w:asciiTheme="minorHAnsi" w:hAnsiTheme="minorHAnsi" w:cstheme="minorHAnsi"/>
                <w:b w:val="0"/>
                <w:bCs w:val="0"/>
                <w:sz w:val="22"/>
                <w:szCs w:val="22"/>
                <w:lang w:val="en-GB"/>
              </w:rPr>
              <w:t>36</w:t>
            </w:r>
          </w:p>
        </w:tc>
      </w:tr>
    </w:tbl>
    <w:p w14:paraId="5ED02362" w14:textId="77777777" w:rsidR="00523CF4" w:rsidRPr="00704E18" w:rsidRDefault="00523CF4" w:rsidP="003F01A6">
      <w:pPr>
        <w:rPr>
          <w:rFonts w:asciiTheme="minorHAnsi" w:hAnsiTheme="minorHAnsi" w:cstheme="minorHAnsi"/>
          <w:sz w:val="22"/>
          <w:szCs w:val="22"/>
        </w:rPr>
      </w:pPr>
    </w:p>
    <w:tbl>
      <w:tblPr>
        <w:tblStyle w:val="Style4"/>
        <w:tblW w:w="10485" w:type="dxa"/>
        <w:tblLook w:val="01E0" w:firstRow="1" w:lastRow="1" w:firstColumn="1" w:lastColumn="1" w:noHBand="0" w:noVBand="0"/>
      </w:tblPr>
      <w:tblGrid>
        <w:gridCol w:w="8359"/>
        <w:gridCol w:w="2126"/>
      </w:tblGrid>
      <w:tr w:rsidR="00FA3513" w:rsidRPr="00704E18"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704E18" w:rsidRDefault="00FA3513" w:rsidP="00523CF4">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704E18" w:rsidRDefault="00FA3513" w:rsidP="00523CF4">
            <w:pPr>
              <w:pStyle w:val="MAPPA-Tabletext"/>
              <w:jc w:val="right"/>
              <w:rPr>
                <w:rFonts w:asciiTheme="minorHAnsi" w:hAnsiTheme="minorHAnsi" w:cstheme="minorHAnsi"/>
                <w:b w:val="0"/>
                <w:bCs w:val="0"/>
                <w:sz w:val="22"/>
                <w:szCs w:val="22"/>
                <w:lang w:val="en-GB"/>
              </w:rPr>
            </w:pPr>
          </w:p>
        </w:tc>
      </w:tr>
      <w:tr w:rsidR="00FA3513" w:rsidRPr="00704E18"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704E18" w:rsidRDefault="00FA3513" w:rsidP="00316362">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799FF81" w:rsidR="00FA3513" w:rsidRPr="00704E18" w:rsidRDefault="00704E18" w:rsidP="00316362">
            <w:pPr>
              <w:pStyle w:val="MAPPA-Tabletext"/>
              <w:jc w:val="right"/>
              <w:rPr>
                <w:rFonts w:asciiTheme="minorHAnsi" w:hAnsiTheme="minorHAnsi" w:cstheme="minorHAnsi"/>
                <w:b w:val="0"/>
                <w:bCs w:val="0"/>
                <w:sz w:val="22"/>
                <w:szCs w:val="22"/>
                <w:lang w:val="en-GB"/>
              </w:rPr>
            </w:pPr>
            <w:r>
              <w:rPr>
                <w:rFonts w:asciiTheme="minorHAnsi" w:hAnsiTheme="minorHAnsi" w:cstheme="minorHAnsi"/>
                <w:b w:val="0"/>
                <w:bCs w:val="0"/>
                <w:sz w:val="22"/>
                <w:szCs w:val="22"/>
                <w:lang w:val="en-GB"/>
              </w:rPr>
              <w:t>0</w:t>
            </w:r>
          </w:p>
        </w:tc>
      </w:tr>
      <w:tr w:rsidR="00FA3513" w:rsidRPr="00704E18"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704E18" w:rsidRDefault="00FA3513" w:rsidP="00316362">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9EBBC20" w:rsidR="00FA3513" w:rsidRPr="00704E18" w:rsidRDefault="00704E18" w:rsidP="00316362">
            <w:pPr>
              <w:pStyle w:val="MAPPA-Tabletext"/>
              <w:jc w:val="right"/>
              <w:rPr>
                <w:rFonts w:asciiTheme="minorHAnsi" w:hAnsiTheme="minorHAnsi" w:cstheme="minorHAnsi"/>
                <w:b w:val="0"/>
                <w:bCs w:val="0"/>
                <w:sz w:val="22"/>
                <w:szCs w:val="22"/>
                <w:lang w:val="en-GB"/>
              </w:rPr>
            </w:pPr>
            <w:r>
              <w:rPr>
                <w:rFonts w:asciiTheme="minorHAnsi" w:hAnsiTheme="minorHAnsi" w:cstheme="minorHAnsi"/>
                <w:b w:val="0"/>
                <w:bCs w:val="0"/>
                <w:sz w:val="22"/>
                <w:szCs w:val="22"/>
                <w:lang w:val="en-GB"/>
              </w:rPr>
              <w:t>0</w:t>
            </w:r>
          </w:p>
        </w:tc>
      </w:tr>
      <w:tr w:rsidR="00FA3513" w:rsidRPr="00704E18"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704E18" w:rsidRDefault="00FA3513" w:rsidP="00316362">
            <w:pPr>
              <w:pStyle w:val="MAPPA-Tabletext"/>
              <w:rPr>
                <w:rFonts w:asciiTheme="minorHAnsi" w:hAnsiTheme="minorHAnsi" w:cstheme="minorHAnsi"/>
                <w:b w:val="0"/>
                <w:bCs w:val="0"/>
                <w:sz w:val="22"/>
                <w:szCs w:val="22"/>
                <w:lang w:val="en-GB"/>
              </w:rPr>
            </w:pPr>
            <w:r w:rsidRPr="00704E18">
              <w:rPr>
                <w:rFonts w:asciiTheme="minorHAnsi" w:hAnsiTheme="minorHAnsi" w:cstheme="minorHAnsi"/>
                <w:b w:val="0"/>
                <w:bCs w:val="0"/>
                <w:sz w:val="22"/>
                <w:szCs w:val="22"/>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39CDD4F" w:rsidR="00FA3513" w:rsidRPr="00704E18" w:rsidRDefault="00704E18" w:rsidP="00316362">
            <w:pPr>
              <w:pStyle w:val="MAPPA-Tabletext"/>
              <w:jc w:val="right"/>
              <w:rPr>
                <w:rFonts w:asciiTheme="minorHAnsi" w:hAnsiTheme="minorHAnsi" w:cstheme="minorHAnsi"/>
                <w:b w:val="0"/>
                <w:bCs w:val="0"/>
                <w:sz w:val="22"/>
                <w:szCs w:val="22"/>
                <w:lang w:val="en-GB"/>
              </w:rPr>
            </w:pPr>
            <w:r>
              <w:rPr>
                <w:rFonts w:asciiTheme="minorHAnsi" w:hAnsiTheme="minorHAnsi" w:cstheme="minorHAnsi"/>
                <w:b w:val="0"/>
                <w:bCs w:val="0"/>
                <w:sz w:val="22"/>
                <w:szCs w:val="22"/>
                <w:lang w:val="en-GB"/>
              </w:rPr>
              <w:t>0</w:t>
            </w:r>
          </w:p>
        </w:tc>
      </w:tr>
    </w:tbl>
    <w:p w14:paraId="372546E6" w14:textId="77777777" w:rsidR="00332EE6" w:rsidRPr="00704E18" w:rsidRDefault="00332EE6" w:rsidP="00332EE6">
      <w:pPr>
        <w:pStyle w:val="MAPPA-Bodytext"/>
        <w:rPr>
          <w:rFonts w:asciiTheme="minorHAnsi" w:hAnsiTheme="minorHAnsi" w:cstheme="minorHAnsi"/>
          <w:sz w:val="22"/>
          <w:lang w:val="en-GB"/>
        </w:rPr>
      </w:pPr>
    </w:p>
    <w:tbl>
      <w:tblPr>
        <w:tblStyle w:val="Style5"/>
        <w:tblW w:w="0" w:type="auto"/>
        <w:tblLook w:val="01E0" w:firstRow="1" w:lastRow="1" w:firstColumn="1" w:lastColumn="1" w:noHBand="0" w:noVBand="0"/>
      </w:tblPr>
      <w:tblGrid>
        <w:gridCol w:w="8366"/>
        <w:gridCol w:w="2089"/>
      </w:tblGrid>
      <w:tr w:rsidR="00332EE6" w:rsidRPr="00704E18"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704E18" w:rsidRDefault="00332EE6" w:rsidP="003F01A6">
            <w:pPr>
              <w:pStyle w:val="Style2"/>
              <w:rPr>
                <w:rFonts w:asciiTheme="minorHAnsi" w:hAnsiTheme="minorHAnsi" w:cstheme="minorHAnsi"/>
                <w:sz w:val="22"/>
                <w:szCs w:val="22"/>
              </w:rPr>
            </w:pPr>
            <w:r w:rsidRPr="00704E18">
              <w:rPr>
                <w:rFonts w:asciiTheme="minorHAnsi" w:hAnsiTheme="minorHAnsi" w:cstheme="minorHAnsi"/>
                <w:sz w:val="22"/>
                <w:szCs w:val="22"/>
              </w:rPr>
              <w:t xml:space="preserve">Total number of </w:t>
            </w:r>
            <w:r w:rsidR="009B6413" w:rsidRPr="00704E18">
              <w:rPr>
                <w:rFonts w:asciiTheme="minorHAnsi" w:hAnsiTheme="minorHAnsi" w:cstheme="minorHAnsi"/>
                <w:sz w:val="22"/>
                <w:szCs w:val="22"/>
              </w:rPr>
              <w:t>individuals subject to</w:t>
            </w:r>
            <w:r w:rsidRPr="00704E18">
              <w:rPr>
                <w:rFonts w:asciiTheme="minorHAnsi" w:hAnsiTheme="minorHAnsi" w:cstheme="minorHAnsi"/>
                <w:sz w:val="22"/>
                <w:szCs w:val="22"/>
              </w:rPr>
              <w:t xml:space="preserve"> </w:t>
            </w:r>
            <w:r w:rsidR="009B6413" w:rsidRPr="00704E18">
              <w:rPr>
                <w:rFonts w:asciiTheme="minorHAnsi" w:hAnsiTheme="minorHAnsi" w:cstheme="minorHAnsi"/>
                <w:sz w:val="22"/>
                <w:szCs w:val="22"/>
              </w:rPr>
              <w:t>s</w:t>
            </w:r>
            <w:r w:rsidRPr="00704E18">
              <w:rPr>
                <w:rFonts w:asciiTheme="minorHAnsi" w:hAnsiTheme="minorHAnsi" w:cstheme="minorHAnsi"/>
                <w:sz w:val="22"/>
                <w:szCs w:val="22"/>
              </w:rPr>
              <w:t xml:space="preserve">ex </w:t>
            </w:r>
            <w:r w:rsidR="009B6413" w:rsidRPr="00704E18">
              <w:rPr>
                <w:rFonts w:asciiTheme="minorHAnsi" w:hAnsiTheme="minorHAnsi" w:cstheme="minorHAnsi"/>
                <w:sz w:val="22"/>
                <w:szCs w:val="22"/>
              </w:rPr>
              <w:t>o</w:t>
            </w:r>
            <w:r w:rsidRPr="00704E18">
              <w:rPr>
                <w:rFonts w:asciiTheme="minorHAnsi" w:hAnsiTheme="minorHAnsi" w:cstheme="minorHAnsi"/>
                <w:sz w:val="22"/>
                <w:szCs w:val="22"/>
              </w:rPr>
              <w:t>ffender</w:t>
            </w:r>
            <w:r w:rsidR="009B6413" w:rsidRPr="00704E18">
              <w:rPr>
                <w:rFonts w:asciiTheme="minorHAnsi" w:hAnsiTheme="minorHAnsi" w:cstheme="minorHAnsi"/>
                <w:sz w:val="22"/>
                <w:szCs w:val="22"/>
              </w:rPr>
              <w:t xml:space="preserve"> notification requirements</w:t>
            </w:r>
            <w:r w:rsidRPr="00704E18">
              <w:rPr>
                <w:rFonts w:asciiTheme="minorHAnsi" w:hAnsiTheme="minorHAnsi" w:cstheme="minorHAnsi"/>
                <w:sz w:val="22"/>
                <w:szCs w:val="22"/>
              </w:rPr>
              <w:t xml:space="preserve"> per 100,000 population</w:t>
            </w:r>
          </w:p>
        </w:tc>
        <w:tc>
          <w:tcPr>
            <w:tcW w:w="2113" w:type="dxa"/>
          </w:tcPr>
          <w:p w14:paraId="08702378" w14:textId="751EB9B7" w:rsidR="00332EE6" w:rsidRPr="00704E18" w:rsidRDefault="00704E18"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Pr>
                <w:rFonts w:asciiTheme="minorHAnsi" w:hAnsiTheme="minorHAnsi" w:cstheme="minorHAnsi"/>
                <w:sz w:val="22"/>
                <w:szCs w:val="22"/>
                <w:lang w:val="en-GB"/>
              </w:rPr>
              <w:t>90</w:t>
            </w:r>
          </w:p>
        </w:tc>
      </w:tr>
    </w:tbl>
    <w:p w14:paraId="07E10B6F" w14:textId="77777777" w:rsidR="00332EE6" w:rsidRPr="00704E18" w:rsidRDefault="00332EE6" w:rsidP="003F01A6">
      <w:pPr>
        <w:rPr>
          <w:rFonts w:asciiTheme="minorHAnsi" w:hAnsiTheme="minorHAnsi" w:cstheme="minorHAnsi"/>
          <w:sz w:val="22"/>
          <w:szCs w:val="22"/>
        </w:rPr>
      </w:pPr>
    </w:p>
    <w:p w14:paraId="1BAD0327" w14:textId="5600F8B5" w:rsidR="00C7230A" w:rsidRPr="00704E18" w:rsidRDefault="00626C9F" w:rsidP="003F01A6">
      <w:pPr>
        <w:rPr>
          <w:rFonts w:asciiTheme="minorHAnsi" w:hAnsiTheme="minorHAnsi" w:cstheme="minorHAnsi"/>
          <w:sz w:val="22"/>
          <w:szCs w:val="22"/>
        </w:rPr>
      </w:pPr>
      <w:r w:rsidRPr="00704E18">
        <w:rPr>
          <w:rFonts w:asciiTheme="minorHAnsi" w:hAnsiTheme="minorHAnsi" w:cstheme="minorHAnsi"/>
          <w:sz w:val="22"/>
          <w:szCs w:val="22"/>
        </w:rPr>
        <w:t>This figure has been calculated using the mid-2024 estimated resident population, published by the Office for National Statistics (ONS) on 30 July 2025, excluding those aged less than ten years of age.</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704E18" w:rsidRDefault="00332EE6" w:rsidP="003F01A6">
      <w:pPr>
        <w:pStyle w:val="Style1"/>
        <w:rPr>
          <w:rFonts w:ascii="Calibri" w:hAnsi="Calibri" w:cs="Calibri"/>
          <w:sz w:val="22"/>
          <w:szCs w:val="22"/>
        </w:rPr>
      </w:pPr>
      <w:r w:rsidRPr="00704E18">
        <w:rPr>
          <w:rFonts w:ascii="Calibri" w:hAnsi="Calibri" w:cs="Calibri"/>
          <w:sz w:val="22"/>
          <w:szCs w:val="22"/>
        </w:rPr>
        <w:t>MAPPA background</w:t>
      </w:r>
    </w:p>
    <w:p w14:paraId="465B1916" w14:textId="039B17A4" w:rsidR="00332EE6" w:rsidRPr="00704E18" w:rsidRDefault="00332EE6" w:rsidP="00332EE6">
      <w:pPr>
        <w:pStyle w:val="MAPPA-Bodytext"/>
        <w:rPr>
          <w:rFonts w:ascii="Calibri" w:hAnsi="Calibri" w:cs="Calibri"/>
          <w:sz w:val="22"/>
          <w:lang w:val="en-GB"/>
        </w:rPr>
      </w:pPr>
      <w:r w:rsidRPr="00704E18">
        <w:rPr>
          <w:rFonts w:ascii="Calibri" w:hAnsi="Calibri" w:cs="Calibri"/>
          <w:sz w:val="22"/>
          <w:lang w:val="en-GB"/>
        </w:rPr>
        <w:t xml:space="preserve">The totals of MAPPA-eligible </w:t>
      </w:r>
      <w:r w:rsidR="009B6413" w:rsidRPr="00704E18">
        <w:rPr>
          <w:rFonts w:ascii="Calibri" w:hAnsi="Calibri" w:cs="Calibri"/>
          <w:sz w:val="22"/>
          <w:lang w:val="en-GB"/>
        </w:rPr>
        <w:t>individuals</w:t>
      </w:r>
      <w:r w:rsidRPr="00704E18">
        <w:rPr>
          <w:rFonts w:ascii="Calibri" w:hAnsi="Calibri" w:cs="Calibri"/>
          <w:sz w:val="22"/>
          <w:lang w:val="en-GB"/>
        </w:rPr>
        <w:t>, broken down by category, reflect the picture on 31 March 20</w:t>
      </w:r>
      <w:r w:rsidR="001976DE" w:rsidRPr="00704E18">
        <w:rPr>
          <w:rFonts w:ascii="Calibri" w:hAnsi="Calibri" w:cs="Calibri"/>
          <w:sz w:val="22"/>
          <w:lang w:val="en-GB"/>
        </w:rPr>
        <w:t>2</w:t>
      </w:r>
      <w:r w:rsidR="00440E43" w:rsidRPr="00704E18">
        <w:rPr>
          <w:rFonts w:ascii="Calibri" w:hAnsi="Calibri" w:cs="Calibri"/>
          <w:sz w:val="22"/>
          <w:lang w:val="en-GB"/>
        </w:rPr>
        <w:t>5</w:t>
      </w:r>
      <w:r w:rsidRPr="00704E18">
        <w:rPr>
          <w:rFonts w:ascii="Calibri" w:hAnsi="Calibri" w:cs="Calibri"/>
          <w:sz w:val="22"/>
          <w:lang w:val="en-GB"/>
        </w:rPr>
        <w:t xml:space="preserve"> (i.e. they are a snapshot). The rest of the data covers the period 1 April 20</w:t>
      </w:r>
      <w:r w:rsidR="00F762D0" w:rsidRPr="00704E18">
        <w:rPr>
          <w:rFonts w:ascii="Calibri" w:hAnsi="Calibri" w:cs="Calibri"/>
          <w:sz w:val="22"/>
          <w:lang w:val="en-GB"/>
        </w:rPr>
        <w:t>2</w:t>
      </w:r>
      <w:r w:rsidR="00440E43" w:rsidRPr="00704E18">
        <w:rPr>
          <w:rFonts w:ascii="Calibri" w:hAnsi="Calibri" w:cs="Calibri"/>
          <w:sz w:val="22"/>
          <w:lang w:val="en-GB"/>
        </w:rPr>
        <w:t>4</w:t>
      </w:r>
      <w:r w:rsidRPr="00704E18">
        <w:rPr>
          <w:rFonts w:ascii="Calibri" w:hAnsi="Calibri" w:cs="Calibri"/>
          <w:sz w:val="22"/>
          <w:lang w:val="en-GB"/>
        </w:rPr>
        <w:t xml:space="preserve"> to 31 March 20</w:t>
      </w:r>
      <w:r w:rsidR="001976DE" w:rsidRPr="00704E18">
        <w:rPr>
          <w:rFonts w:ascii="Calibri" w:hAnsi="Calibri" w:cs="Calibri"/>
          <w:sz w:val="22"/>
          <w:lang w:val="en-GB"/>
        </w:rPr>
        <w:t>2</w:t>
      </w:r>
      <w:r w:rsidR="00440E43" w:rsidRPr="00704E18">
        <w:rPr>
          <w:rFonts w:ascii="Calibri" w:hAnsi="Calibri" w:cs="Calibri"/>
          <w:sz w:val="22"/>
          <w:lang w:val="en-GB"/>
        </w:rPr>
        <w:t>5</w:t>
      </w:r>
      <w:r w:rsidRPr="00704E18">
        <w:rPr>
          <w:rFonts w:ascii="Calibri" w:hAnsi="Calibri" w:cs="Calibri"/>
          <w:sz w:val="22"/>
          <w:lang w:val="en-GB"/>
        </w:rPr>
        <w:t>.</w:t>
      </w:r>
    </w:p>
    <w:p w14:paraId="2FDE30CB" w14:textId="4446B526" w:rsidR="00332EE6" w:rsidRPr="00704E18" w:rsidRDefault="00332EE6" w:rsidP="00332EE6">
      <w:pPr>
        <w:pStyle w:val="MAPPA-Bodytext"/>
        <w:rPr>
          <w:rFonts w:ascii="Calibri" w:hAnsi="Calibri" w:cs="Calibri"/>
          <w:sz w:val="22"/>
          <w:lang w:val="en-GB"/>
        </w:rPr>
      </w:pPr>
      <w:r w:rsidRPr="00704E18">
        <w:rPr>
          <w:rStyle w:val="Style3Char"/>
          <w:rFonts w:ascii="Calibri" w:hAnsi="Calibri" w:cs="Calibri"/>
          <w:sz w:val="22"/>
          <w:szCs w:val="22"/>
        </w:rPr>
        <w:t xml:space="preserve">(a) MAPPA-eligible </w:t>
      </w:r>
      <w:r w:rsidR="009B6413" w:rsidRPr="00704E18">
        <w:rPr>
          <w:rStyle w:val="Style3Char"/>
          <w:rFonts w:ascii="Calibri" w:hAnsi="Calibri" w:cs="Calibri"/>
          <w:sz w:val="22"/>
          <w:szCs w:val="22"/>
        </w:rPr>
        <w:t>individuals</w:t>
      </w:r>
      <w:r w:rsidRPr="00704E18">
        <w:rPr>
          <w:rFonts w:ascii="Calibri" w:hAnsi="Calibri" w:cs="Calibri"/>
          <w:color w:val="7030A0"/>
          <w:sz w:val="22"/>
          <w:lang w:val="en-GB"/>
        </w:rPr>
        <w:t xml:space="preserve"> </w:t>
      </w:r>
      <w:r w:rsidRPr="00704E18">
        <w:rPr>
          <w:rFonts w:ascii="Calibri" w:hAnsi="Calibri" w:cs="Calibri"/>
          <w:sz w:val="22"/>
          <w:lang w:val="en-GB"/>
        </w:rPr>
        <w:t xml:space="preserve">– there are </w:t>
      </w:r>
      <w:r w:rsidR="00E03F8D" w:rsidRPr="00704E18">
        <w:rPr>
          <w:rFonts w:ascii="Calibri" w:hAnsi="Calibri" w:cs="Calibri"/>
          <w:sz w:val="22"/>
          <w:lang w:val="en-GB"/>
        </w:rPr>
        <w:t>individuals</w:t>
      </w:r>
      <w:r w:rsidRPr="00704E18">
        <w:rPr>
          <w:rFonts w:ascii="Calibri" w:hAnsi="Calibri" w:cs="Calibri"/>
          <w:sz w:val="22"/>
          <w:lang w:val="en-GB"/>
        </w:rPr>
        <w:t xml:space="preserve"> defined in law as eligible for MAPPA management because they have committed specified sexual</w:t>
      </w:r>
      <w:r w:rsidR="0074223D" w:rsidRPr="00704E18">
        <w:rPr>
          <w:rFonts w:ascii="Calibri" w:hAnsi="Calibri" w:cs="Calibri"/>
          <w:sz w:val="22"/>
          <w:lang w:val="en-GB"/>
        </w:rPr>
        <w:t>,</w:t>
      </w:r>
      <w:r w:rsidRPr="00704E18">
        <w:rPr>
          <w:rFonts w:ascii="Calibri" w:hAnsi="Calibri" w:cs="Calibri"/>
          <w:sz w:val="22"/>
          <w:lang w:val="en-GB"/>
        </w:rPr>
        <w:t xml:space="preserve"> violent</w:t>
      </w:r>
      <w:r w:rsidR="0074223D" w:rsidRPr="00704E18">
        <w:rPr>
          <w:rFonts w:ascii="Calibri" w:hAnsi="Calibri" w:cs="Calibri"/>
          <w:sz w:val="22"/>
          <w:lang w:val="en-GB"/>
        </w:rPr>
        <w:t xml:space="preserve"> or terrorist</w:t>
      </w:r>
      <w:r w:rsidRPr="00704E18">
        <w:rPr>
          <w:rFonts w:ascii="Calibri" w:hAnsi="Calibri" w:cs="Calibri"/>
          <w:sz w:val="22"/>
          <w:lang w:val="en-GB"/>
        </w:rPr>
        <w:t xml:space="preserve"> offences or they currently pose a risk of serious harm</w:t>
      </w:r>
      <w:r w:rsidR="00E03F8D" w:rsidRPr="00704E18">
        <w:rPr>
          <w:rFonts w:ascii="Calibri" w:hAnsi="Calibri" w:cs="Calibri"/>
          <w:sz w:val="22"/>
          <w:lang w:val="en-GB"/>
        </w:rPr>
        <w:t>.</w:t>
      </w:r>
      <w:r w:rsidRPr="00704E18">
        <w:rPr>
          <w:rFonts w:ascii="Calibri" w:hAnsi="Calibri" w:cs="Calibri"/>
          <w:sz w:val="22"/>
          <w:lang w:val="en-GB"/>
        </w:rPr>
        <w:t xml:space="preserve"> </w:t>
      </w:r>
      <w:r w:rsidR="00E03F8D" w:rsidRPr="00704E18">
        <w:rPr>
          <w:rFonts w:ascii="Calibri" w:hAnsi="Calibri" w:cs="Calibri"/>
          <w:sz w:val="22"/>
          <w:lang w:val="en-GB"/>
        </w:rPr>
        <w:t>T</w:t>
      </w:r>
      <w:r w:rsidRPr="00704E18">
        <w:rPr>
          <w:rFonts w:ascii="Calibri" w:hAnsi="Calibri" w:cs="Calibri"/>
          <w:sz w:val="22"/>
          <w:lang w:val="en-GB"/>
        </w:rPr>
        <w:t xml:space="preserve">he majority are managed </w:t>
      </w:r>
      <w:r w:rsidR="002C0567" w:rsidRPr="00704E18">
        <w:rPr>
          <w:rFonts w:ascii="Calibri" w:hAnsi="Calibri" w:cs="Calibri"/>
          <w:sz w:val="22"/>
          <w:lang w:val="en-GB"/>
        </w:rPr>
        <w:t xml:space="preserve">at </w:t>
      </w:r>
      <w:r w:rsidRPr="00704E18">
        <w:rPr>
          <w:rFonts w:ascii="Calibri" w:hAnsi="Calibri" w:cs="Calibri"/>
          <w:sz w:val="22"/>
          <w:lang w:val="en-GB"/>
        </w:rPr>
        <w:t xml:space="preserve">Level 1 </w:t>
      </w:r>
      <w:r w:rsidR="002C0567" w:rsidRPr="00704E18">
        <w:rPr>
          <w:rFonts w:ascii="Calibri" w:hAnsi="Calibri" w:cs="Calibri"/>
          <w:sz w:val="22"/>
          <w:lang w:val="en-GB"/>
        </w:rPr>
        <w:t>without formal</w:t>
      </w:r>
      <w:r w:rsidRPr="00704E18">
        <w:rPr>
          <w:rFonts w:ascii="Calibri" w:hAnsi="Calibri" w:cs="Calibri"/>
          <w:sz w:val="22"/>
          <w:lang w:val="en-GB"/>
        </w:rPr>
        <w:t xml:space="preserve"> MAPPA meetings. These figures only include those MAPPA eligible </w:t>
      </w:r>
      <w:r w:rsidR="00FA54A1" w:rsidRPr="00704E18">
        <w:rPr>
          <w:rFonts w:ascii="Calibri" w:hAnsi="Calibri" w:cs="Calibri"/>
          <w:sz w:val="22"/>
          <w:lang w:val="en-GB"/>
        </w:rPr>
        <w:t>individuals</w:t>
      </w:r>
      <w:r w:rsidRPr="00704E18">
        <w:rPr>
          <w:rFonts w:ascii="Calibri" w:hAnsi="Calibri" w:cs="Calibri"/>
          <w:sz w:val="22"/>
          <w:lang w:val="en-GB"/>
        </w:rPr>
        <w:t xml:space="preserve"> living in the community. They do not include those in prison or detained under the Mental Health Act.</w:t>
      </w:r>
    </w:p>
    <w:p w14:paraId="7A02A061" w14:textId="1BB5AAFC" w:rsidR="00332EE6" w:rsidRPr="00704E18" w:rsidRDefault="00332EE6" w:rsidP="00332EE6">
      <w:pPr>
        <w:pStyle w:val="MAPPA-Bodytext"/>
        <w:rPr>
          <w:rFonts w:ascii="Calibri" w:hAnsi="Calibri" w:cs="Calibri"/>
          <w:sz w:val="22"/>
          <w:lang w:val="en-GB"/>
        </w:rPr>
      </w:pPr>
      <w:r w:rsidRPr="00704E18">
        <w:rPr>
          <w:rStyle w:val="Style3Char"/>
          <w:rFonts w:ascii="Calibri" w:hAnsi="Calibri" w:cs="Calibri"/>
          <w:sz w:val="22"/>
          <w:szCs w:val="22"/>
        </w:rPr>
        <w:t xml:space="preserve">(b) </w:t>
      </w:r>
      <w:r w:rsidR="0069789C" w:rsidRPr="00704E18">
        <w:rPr>
          <w:rStyle w:val="Style3Char"/>
          <w:rFonts w:ascii="Calibri" w:hAnsi="Calibri" w:cs="Calibri"/>
          <w:sz w:val="22"/>
          <w:szCs w:val="22"/>
        </w:rPr>
        <w:t>Subject to Sex Offender Notification Requirements</w:t>
      </w:r>
      <w:r w:rsidRPr="00704E18">
        <w:rPr>
          <w:rFonts w:ascii="Calibri" w:hAnsi="Calibri" w:cs="Calibri"/>
          <w:color w:val="7030A0"/>
          <w:sz w:val="22"/>
          <w:lang w:val="en-GB"/>
        </w:rPr>
        <w:t xml:space="preserve"> </w:t>
      </w:r>
      <w:r w:rsidRPr="00704E18">
        <w:rPr>
          <w:rFonts w:ascii="Calibri" w:hAnsi="Calibri" w:cs="Calibri"/>
          <w:sz w:val="22"/>
          <w:lang w:val="en-GB"/>
        </w:rPr>
        <w:t xml:space="preserve">– those who are required to notify the police of their name, address and other personal details and to notify of any subsequent changes (this is known as the “notification requirement.”) </w:t>
      </w:r>
      <w:r w:rsidR="00786A3A" w:rsidRPr="00704E18">
        <w:rPr>
          <w:rFonts w:ascii="Calibri" w:hAnsi="Calibri" w:cs="Calibri"/>
          <w:sz w:val="22"/>
          <w:lang w:val="en-GB"/>
        </w:rPr>
        <w:t xml:space="preserve">These </w:t>
      </w:r>
      <w:r w:rsidR="00FA54A1" w:rsidRPr="00704E18">
        <w:rPr>
          <w:rFonts w:ascii="Calibri" w:hAnsi="Calibri" w:cs="Calibri"/>
          <w:sz w:val="22"/>
          <w:lang w:val="en-GB"/>
        </w:rPr>
        <w:t>individuals</w:t>
      </w:r>
      <w:r w:rsidR="00786A3A" w:rsidRPr="00704E18">
        <w:rPr>
          <w:rFonts w:ascii="Calibri" w:hAnsi="Calibri" w:cs="Calibri"/>
          <w:sz w:val="22"/>
          <w:lang w:val="en-GB"/>
        </w:rPr>
        <w:t xml:space="preserve"> are assessed and managed by the police. They may also be managed by probation</w:t>
      </w:r>
      <w:r w:rsidR="0009506C" w:rsidRPr="00704E18">
        <w:rPr>
          <w:rFonts w:ascii="Calibri" w:hAnsi="Calibri" w:cs="Calibri"/>
          <w:sz w:val="22"/>
          <w:lang w:val="en-GB"/>
        </w:rPr>
        <w:t>, youth justice</w:t>
      </w:r>
      <w:r w:rsidR="00786A3A" w:rsidRPr="00704E18">
        <w:rPr>
          <w:rFonts w:ascii="Calibri" w:hAnsi="Calibri" w:cs="Calibri"/>
          <w:sz w:val="22"/>
          <w:lang w:val="en-GB"/>
        </w:rPr>
        <w:t xml:space="preserve"> or health services if they are subject to licence or a hospital order. </w:t>
      </w:r>
      <w:r w:rsidRPr="00704E18">
        <w:rPr>
          <w:rFonts w:ascii="Calibri" w:hAnsi="Calibri" w:cs="Calibri"/>
          <w:sz w:val="22"/>
          <w:lang w:val="en-GB"/>
        </w:rPr>
        <w:t>Failure to comply with the notification requirement is a criminal offence that carries a maximum penalty of 5 years</w:t>
      </w:r>
      <w:r w:rsidR="00C449EC" w:rsidRPr="00704E18">
        <w:rPr>
          <w:rFonts w:ascii="Calibri" w:hAnsi="Calibri" w:cs="Calibri"/>
          <w:sz w:val="22"/>
          <w:lang w:val="en-GB"/>
        </w:rPr>
        <w:t>’</w:t>
      </w:r>
      <w:r w:rsidRPr="00704E18">
        <w:rPr>
          <w:rFonts w:ascii="Calibri" w:hAnsi="Calibri" w:cs="Calibri"/>
          <w:sz w:val="22"/>
          <w:lang w:val="en-GB"/>
        </w:rPr>
        <w:t xml:space="preserve"> imprisonment.</w:t>
      </w:r>
    </w:p>
    <w:p w14:paraId="51CF91C3" w14:textId="65106FDD" w:rsidR="00332EE6" w:rsidRPr="00704E18" w:rsidRDefault="00332EE6" w:rsidP="00332EE6">
      <w:pPr>
        <w:pStyle w:val="MAPPA-Bodytext"/>
        <w:rPr>
          <w:rFonts w:ascii="Calibri" w:hAnsi="Calibri" w:cs="Calibri"/>
          <w:sz w:val="22"/>
          <w:lang w:val="en-GB"/>
        </w:rPr>
      </w:pPr>
      <w:r w:rsidRPr="00704E18">
        <w:rPr>
          <w:rStyle w:val="Style3Char"/>
          <w:rFonts w:ascii="Calibri" w:hAnsi="Calibri" w:cs="Calibri"/>
          <w:sz w:val="22"/>
          <w:szCs w:val="22"/>
        </w:rPr>
        <w:t>(c) Violent Offenders</w:t>
      </w:r>
      <w:r w:rsidRPr="00704E18">
        <w:rPr>
          <w:rFonts w:ascii="Calibri" w:hAnsi="Calibri" w:cs="Calibri"/>
          <w:color w:val="7030A0"/>
          <w:sz w:val="22"/>
          <w:lang w:val="en-GB"/>
        </w:rPr>
        <w:t xml:space="preserve"> </w:t>
      </w:r>
      <w:r w:rsidRPr="00704E18">
        <w:rPr>
          <w:rFonts w:ascii="Calibri" w:hAnsi="Calibri" w:cs="Calibri"/>
          <w:sz w:val="22"/>
          <w:lang w:val="en-GB"/>
        </w:rPr>
        <w:t>–</w:t>
      </w:r>
      <w:r w:rsidR="00813634" w:rsidRPr="00704E18">
        <w:rPr>
          <w:rFonts w:ascii="Calibri" w:hAnsi="Calibri" w:cs="Calibri"/>
          <w:sz w:val="22"/>
          <w:lang w:val="en-GB"/>
        </w:rPr>
        <w:t xml:space="preserve"> </w:t>
      </w:r>
      <w:r w:rsidR="00FA54A1" w:rsidRPr="00704E18">
        <w:rPr>
          <w:rFonts w:ascii="Calibri" w:hAnsi="Calibri" w:cs="Calibri"/>
          <w:sz w:val="22"/>
          <w:lang w:val="en-GB"/>
        </w:rPr>
        <w:t xml:space="preserve">individuals convicted of </w:t>
      </w:r>
      <w:r w:rsidRPr="00704E18">
        <w:rPr>
          <w:rFonts w:ascii="Calibri" w:hAnsi="Calibri" w:cs="Calibri"/>
          <w:sz w:val="22"/>
          <w:lang w:val="en-GB"/>
        </w:rPr>
        <w:t>violent offen</w:t>
      </w:r>
      <w:r w:rsidR="00FA54A1" w:rsidRPr="00704E18">
        <w:rPr>
          <w:rFonts w:ascii="Calibri" w:hAnsi="Calibri" w:cs="Calibri"/>
          <w:sz w:val="22"/>
          <w:lang w:val="en-GB"/>
        </w:rPr>
        <w:t>ces who were</w:t>
      </w:r>
      <w:r w:rsidRPr="00704E18">
        <w:rPr>
          <w:rFonts w:ascii="Calibri" w:hAnsi="Calibri" w:cs="Calibri"/>
          <w:sz w:val="22"/>
          <w:lang w:val="en-GB"/>
        </w:rPr>
        <w:t xml:space="preserve"> sentenced to imprisonment or detention for 12 months or more, or detained under a hospital order</w:t>
      </w:r>
      <w:r w:rsidR="00DB6331" w:rsidRPr="00704E18">
        <w:rPr>
          <w:rFonts w:ascii="Calibri" w:hAnsi="Calibri" w:cs="Calibri"/>
          <w:sz w:val="22"/>
          <w:lang w:val="en-GB"/>
        </w:rPr>
        <w:t xml:space="preserve"> and</w:t>
      </w:r>
      <w:r w:rsidRPr="00704E18">
        <w:rPr>
          <w:rFonts w:ascii="Calibri" w:hAnsi="Calibri" w:cs="Calibri"/>
          <w:sz w:val="22"/>
          <w:lang w:val="en-GB"/>
        </w:rPr>
        <w:t xml:space="preserve"> a small number of </w:t>
      </w:r>
      <w:r w:rsidR="00953406" w:rsidRPr="00704E18">
        <w:rPr>
          <w:rFonts w:ascii="Calibri" w:hAnsi="Calibri" w:cs="Calibri"/>
          <w:sz w:val="22"/>
          <w:lang w:val="en-GB"/>
        </w:rPr>
        <w:t xml:space="preserve">individuals convicted of </w:t>
      </w:r>
      <w:r w:rsidRPr="00704E18">
        <w:rPr>
          <w:rFonts w:ascii="Calibri" w:hAnsi="Calibri" w:cs="Calibri"/>
          <w:sz w:val="22"/>
          <w:lang w:val="en-GB"/>
        </w:rPr>
        <w:t>sexual offen</w:t>
      </w:r>
      <w:r w:rsidR="00C43DF3" w:rsidRPr="00704E18">
        <w:rPr>
          <w:rFonts w:ascii="Calibri" w:hAnsi="Calibri" w:cs="Calibri"/>
          <w:sz w:val="22"/>
          <w:lang w:val="en-GB"/>
        </w:rPr>
        <w:t>ces</w:t>
      </w:r>
      <w:r w:rsidRPr="00704E18">
        <w:rPr>
          <w:rFonts w:ascii="Calibri" w:hAnsi="Calibri" w:cs="Calibri"/>
          <w:sz w:val="22"/>
          <w:lang w:val="en-GB"/>
        </w:rPr>
        <w:t xml:space="preserve"> who </w:t>
      </w:r>
      <w:r w:rsidR="00E75826" w:rsidRPr="00704E18">
        <w:rPr>
          <w:rFonts w:ascii="Calibri" w:hAnsi="Calibri" w:cs="Calibri"/>
          <w:sz w:val="22"/>
          <w:lang w:val="en-GB"/>
        </w:rPr>
        <w:t>are not subject to notification requirements</w:t>
      </w:r>
      <w:r w:rsidRPr="00704E18">
        <w:rPr>
          <w:rFonts w:ascii="Calibri" w:hAnsi="Calibri" w:cs="Calibri"/>
          <w:sz w:val="22"/>
          <w:lang w:val="en-GB"/>
        </w:rPr>
        <w:t>.</w:t>
      </w:r>
      <w:r w:rsidR="00786A3A" w:rsidRPr="00704E18">
        <w:rPr>
          <w:rFonts w:ascii="Calibri" w:hAnsi="Calibri" w:cs="Calibri"/>
          <w:sz w:val="22"/>
          <w:lang w:val="en-GB"/>
        </w:rPr>
        <w:t xml:space="preserve"> These </w:t>
      </w:r>
      <w:r w:rsidR="00953406" w:rsidRPr="00704E18">
        <w:rPr>
          <w:rFonts w:ascii="Calibri" w:hAnsi="Calibri" w:cs="Calibri"/>
          <w:sz w:val="22"/>
          <w:lang w:val="en-GB"/>
        </w:rPr>
        <w:t>individuals</w:t>
      </w:r>
      <w:r w:rsidR="00786A3A" w:rsidRPr="00704E18">
        <w:rPr>
          <w:rFonts w:ascii="Calibri" w:hAnsi="Calibri" w:cs="Calibri"/>
          <w:sz w:val="22"/>
          <w:lang w:val="en-GB"/>
        </w:rPr>
        <w:t xml:space="preserve"> are assessed and managed by the Probation Service, Youth </w:t>
      </w:r>
      <w:r w:rsidR="009365BE" w:rsidRPr="00704E18">
        <w:rPr>
          <w:rFonts w:ascii="Calibri" w:hAnsi="Calibri" w:cs="Calibri"/>
          <w:sz w:val="22"/>
          <w:lang w:val="en-GB"/>
        </w:rPr>
        <w:t>Justice Service</w:t>
      </w:r>
      <w:r w:rsidR="00786A3A" w:rsidRPr="00704E18">
        <w:rPr>
          <w:rFonts w:ascii="Calibri" w:hAnsi="Calibri" w:cs="Calibri"/>
          <w:sz w:val="22"/>
          <w:lang w:val="en-GB"/>
        </w:rPr>
        <w:t xml:space="preserve"> or Mental Health Services. </w:t>
      </w:r>
    </w:p>
    <w:p w14:paraId="2317CEAB" w14:textId="1BC1C01C" w:rsidR="00332EE6" w:rsidRPr="00704E18" w:rsidRDefault="00332EE6" w:rsidP="00332EE6">
      <w:pPr>
        <w:pStyle w:val="MAPPA-Bodytext"/>
        <w:rPr>
          <w:rFonts w:ascii="Calibri" w:hAnsi="Calibri" w:cs="Calibri"/>
          <w:sz w:val="22"/>
          <w:lang w:val="en-GB"/>
        </w:rPr>
      </w:pPr>
      <w:r w:rsidRPr="00704E18">
        <w:rPr>
          <w:rStyle w:val="Style3Char"/>
          <w:rFonts w:ascii="Calibri" w:hAnsi="Calibri" w:cs="Calibri"/>
          <w:sz w:val="22"/>
          <w:szCs w:val="22"/>
        </w:rPr>
        <w:t>(d) Other Dangerous Offenders</w:t>
      </w:r>
      <w:r w:rsidRPr="00704E18">
        <w:rPr>
          <w:rFonts w:ascii="Calibri" w:hAnsi="Calibri" w:cs="Calibri"/>
          <w:color w:val="7030A0"/>
          <w:sz w:val="22"/>
          <w:lang w:val="en-GB"/>
        </w:rPr>
        <w:t xml:space="preserve"> </w:t>
      </w:r>
      <w:r w:rsidRPr="00704E18">
        <w:rPr>
          <w:rFonts w:ascii="Calibri" w:hAnsi="Calibri" w:cs="Calibri"/>
          <w:sz w:val="22"/>
          <w:lang w:val="en-GB"/>
        </w:rPr>
        <w:t xml:space="preserve">– </w:t>
      </w:r>
      <w:r w:rsidR="00953406" w:rsidRPr="00704E18">
        <w:rPr>
          <w:rFonts w:ascii="Calibri" w:hAnsi="Calibri" w:cs="Calibri"/>
          <w:sz w:val="22"/>
          <w:lang w:val="en-GB"/>
        </w:rPr>
        <w:t>individuals</w:t>
      </w:r>
      <w:r w:rsidRPr="00704E18">
        <w:rPr>
          <w:rFonts w:ascii="Calibri" w:hAnsi="Calibri" w:cs="Calibri"/>
          <w:sz w:val="22"/>
          <w:lang w:val="en-GB"/>
        </w:rPr>
        <w:t xml:space="preserve"> who do not qualify under the other MAPPA-eligible </w:t>
      </w:r>
      <w:r w:rsidRPr="00704E18">
        <w:rPr>
          <w:rFonts w:ascii="Calibri" w:hAnsi="Calibri" w:cs="Calibri"/>
          <w:sz w:val="22"/>
          <w:lang w:val="en-GB"/>
        </w:rPr>
        <w:t xml:space="preserve">categories, but </w:t>
      </w:r>
      <w:r w:rsidR="00965E28" w:rsidRPr="00704E18">
        <w:rPr>
          <w:rFonts w:ascii="Calibri" w:hAnsi="Calibri" w:cs="Calibri"/>
          <w:sz w:val="22"/>
          <w:lang w:val="en-GB"/>
        </w:rPr>
        <w:t xml:space="preserve">have committed an offence that indicates that </w:t>
      </w:r>
      <w:r w:rsidR="007F1B0B" w:rsidRPr="00704E18">
        <w:rPr>
          <w:rFonts w:ascii="Calibri" w:hAnsi="Calibri" w:cs="Calibri"/>
          <w:sz w:val="22"/>
          <w:lang w:val="en-GB"/>
        </w:rPr>
        <w:t>they</w:t>
      </w:r>
      <w:r w:rsidRPr="00704E18">
        <w:rPr>
          <w:rFonts w:ascii="Calibri" w:hAnsi="Calibri" w:cs="Calibri"/>
          <w:sz w:val="22"/>
          <w:lang w:val="en-GB"/>
        </w:rPr>
        <w:t xml:space="preserve"> pose a risk of serious harm which requires management via MAPPA meetings.</w:t>
      </w:r>
      <w:r w:rsidR="00786A3A" w:rsidRPr="00704E18">
        <w:rPr>
          <w:rFonts w:ascii="Calibri" w:hAnsi="Calibri" w:cs="Calibri"/>
          <w:sz w:val="22"/>
          <w:lang w:val="en-GB"/>
        </w:rPr>
        <w:t xml:space="preserve"> These </w:t>
      </w:r>
      <w:r w:rsidR="00953406" w:rsidRPr="00704E18">
        <w:rPr>
          <w:rFonts w:ascii="Calibri" w:hAnsi="Calibri" w:cs="Calibri"/>
          <w:sz w:val="22"/>
          <w:lang w:val="en-GB"/>
        </w:rPr>
        <w:t>individuals</w:t>
      </w:r>
      <w:r w:rsidR="00786A3A" w:rsidRPr="00704E18">
        <w:rPr>
          <w:rFonts w:ascii="Calibri" w:hAnsi="Calibri" w:cs="Calibri"/>
          <w:sz w:val="22"/>
          <w:lang w:val="en-GB"/>
        </w:rPr>
        <w:t xml:space="preserve"> are assessed and managed by whichever agency has the primary responsibility for them.</w:t>
      </w:r>
    </w:p>
    <w:p w14:paraId="2B7BA79B" w14:textId="5F0340F6" w:rsidR="00441413" w:rsidRPr="00704E18" w:rsidRDefault="00441413" w:rsidP="00332EE6">
      <w:pPr>
        <w:pStyle w:val="MAPPA-Bodytext"/>
        <w:rPr>
          <w:rFonts w:ascii="Calibri" w:hAnsi="Calibri" w:cs="Calibri"/>
          <w:sz w:val="22"/>
          <w:lang w:val="en-GB"/>
        </w:rPr>
      </w:pPr>
      <w:r w:rsidRPr="00704E18">
        <w:rPr>
          <w:rStyle w:val="Style3Char"/>
          <w:rFonts w:ascii="Calibri" w:hAnsi="Calibri" w:cs="Calibri"/>
          <w:sz w:val="22"/>
          <w:szCs w:val="22"/>
        </w:rPr>
        <w:t>(e) Terrorism and Terrorism Risk Offenders</w:t>
      </w:r>
      <w:r w:rsidRPr="00704E18">
        <w:rPr>
          <w:rFonts w:ascii="Calibri" w:hAnsi="Calibri" w:cs="Calibri"/>
          <w:color w:val="7030A0"/>
          <w:sz w:val="22"/>
          <w:lang w:val="en-GB"/>
        </w:rPr>
        <w:t xml:space="preserve"> </w:t>
      </w:r>
      <w:r w:rsidRPr="00704E18">
        <w:rPr>
          <w:rFonts w:ascii="Calibri" w:hAnsi="Calibri" w:cs="Calibri"/>
          <w:sz w:val="22"/>
          <w:lang w:val="en-GB"/>
        </w:rPr>
        <w:t>–</w:t>
      </w:r>
      <w:r w:rsidR="002850D6" w:rsidRPr="00704E18">
        <w:rPr>
          <w:rFonts w:ascii="Calibri" w:hAnsi="Calibri" w:cs="Calibri"/>
          <w:sz w:val="22"/>
          <w:lang w:val="en-GB"/>
        </w:rPr>
        <w:t xml:space="preserve"> individuals </w:t>
      </w:r>
      <w:r w:rsidR="00CF64B5" w:rsidRPr="00704E18">
        <w:rPr>
          <w:rFonts w:ascii="Calibri" w:hAnsi="Calibri" w:cs="Calibri"/>
          <w:sz w:val="22"/>
          <w:lang w:val="en-GB"/>
        </w:rPr>
        <w:t>subject to terrorism offender notification requirements</w:t>
      </w:r>
      <w:r w:rsidR="00575CC8" w:rsidRPr="00704E18">
        <w:rPr>
          <w:rFonts w:ascii="Calibri" w:hAnsi="Calibri" w:cs="Calibri"/>
          <w:sz w:val="22"/>
          <w:lang w:val="en-GB"/>
        </w:rPr>
        <w:t xml:space="preserve">; individuals convicted of terrorism or terrorism related offences who were sentenced to imprisonment or detention for 12 months or more, or detained under a hospital order; </w:t>
      </w:r>
      <w:r w:rsidR="00813634" w:rsidRPr="00704E18">
        <w:rPr>
          <w:rFonts w:ascii="Calibri" w:hAnsi="Calibri" w:cs="Calibri"/>
          <w:sz w:val="22"/>
          <w:lang w:val="en-GB"/>
        </w:rPr>
        <w:t>and those who have</w:t>
      </w:r>
      <w:r w:rsidR="00305294" w:rsidRPr="00704E18">
        <w:rPr>
          <w:rFonts w:ascii="Calibri" w:hAnsi="Calibri" w:cs="Calibri"/>
          <w:sz w:val="22"/>
          <w:lang w:val="en-GB"/>
        </w:rPr>
        <w:t xml:space="preserve"> committed an offence and may be at risk of involvement in terrorism-related activity.</w:t>
      </w:r>
      <w:r w:rsidR="00575CC8" w:rsidRPr="00704E18">
        <w:rPr>
          <w:rFonts w:ascii="Calibri" w:hAnsi="Calibri" w:cs="Calibri"/>
          <w:sz w:val="22"/>
          <w:lang w:val="en-GB"/>
        </w:rPr>
        <w:t xml:space="preserve"> </w:t>
      </w:r>
      <w:r w:rsidR="00305294" w:rsidRPr="00704E18">
        <w:rPr>
          <w:rFonts w:ascii="Calibri" w:hAnsi="Calibri" w:cs="Calibri"/>
          <w:sz w:val="22"/>
          <w:lang w:val="en-GB"/>
        </w:rPr>
        <w:t>These individuals are assessed and managed by Cou</w:t>
      </w:r>
      <w:r w:rsidR="00317908" w:rsidRPr="00704E18">
        <w:rPr>
          <w:rFonts w:ascii="Calibri" w:hAnsi="Calibri" w:cs="Calibri"/>
          <w:sz w:val="22"/>
          <w:lang w:val="en-GB"/>
        </w:rPr>
        <w:t>n</w:t>
      </w:r>
      <w:r w:rsidR="00305294" w:rsidRPr="00704E18">
        <w:rPr>
          <w:rFonts w:ascii="Calibri" w:hAnsi="Calibri" w:cs="Calibri"/>
          <w:sz w:val="22"/>
          <w:lang w:val="en-GB"/>
        </w:rPr>
        <w:t xml:space="preserve">ter-Terrorism Police and </w:t>
      </w:r>
      <w:r w:rsidR="00317908" w:rsidRPr="00704E18">
        <w:rPr>
          <w:rFonts w:ascii="Calibri" w:hAnsi="Calibri" w:cs="Calibri"/>
          <w:sz w:val="22"/>
          <w:lang w:val="en-GB"/>
        </w:rPr>
        <w:t>the National Security Division of the Probation Service</w:t>
      </w:r>
      <w:r w:rsidR="00305294" w:rsidRPr="00704E18">
        <w:rPr>
          <w:rFonts w:ascii="Calibri" w:hAnsi="Calibri" w:cs="Calibri"/>
          <w:sz w:val="22"/>
          <w:lang w:val="en-GB"/>
        </w:rPr>
        <w:t>.</w:t>
      </w:r>
      <w:r w:rsidR="00CF64B5" w:rsidRPr="00704E18">
        <w:rPr>
          <w:rFonts w:ascii="Calibri" w:hAnsi="Calibri" w:cs="Calibri"/>
          <w:sz w:val="22"/>
          <w:lang w:val="en-GB"/>
        </w:rPr>
        <w:t xml:space="preserve"> </w:t>
      </w:r>
    </w:p>
    <w:p w14:paraId="63602E04" w14:textId="42C90381" w:rsidR="00332EE6" w:rsidRPr="00704E18" w:rsidRDefault="00332EE6" w:rsidP="00332EE6">
      <w:pPr>
        <w:pStyle w:val="MAPPA-Bodytext"/>
        <w:rPr>
          <w:rFonts w:ascii="Calibri" w:hAnsi="Calibri" w:cs="Calibri"/>
          <w:sz w:val="22"/>
          <w:lang w:val="en-GB"/>
        </w:rPr>
      </w:pPr>
      <w:r w:rsidRPr="00704E18">
        <w:rPr>
          <w:rStyle w:val="Style3Char"/>
          <w:rFonts w:ascii="Calibri" w:hAnsi="Calibri" w:cs="Calibri"/>
          <w:sz w:val="22"/>
          <w:szCs w:val="22"/>
        </w:rPr>
        <w:t>(</w:t>
      </w:r>
      <w:r w:rsidR="005F4133" w:rsidRPr="00704E18">
        <w:rPr>
          <w:rStyle w:val="Style3Char"/>
          <w:rFonts w:ascii="Calibri" w:hAnsi="Calibri" w:cs="Calibri"/>
          <w:sz w:val="22"/>
          <w:szCs w:val="22"/>
        </w:rPr>
        <w:t>f</w:t>
      </w:r>
      <w:r w:rsidRPr="00704E18">
        <w:rPr>
          <w:rStyle w:val="Style3Char"/>
          <w:rFonts w:ascii="Calibri" w:hAnsi="Calibri" w:cs="Calibri"/>
          <w:sz w:val="22"/>
          <w:szCs w:val="22"/>
        </w:rPr>
        <w:t>) Breach of</w:t>
      </w:r>
      <w:r w:rsidR="000F355B" w:rsidRPr="00704E18">
        <w:rPr>
          <w:rStyle w:val="Style3Char"/>
          <w:rFonts w:ascii="Calibri" w:hAnsi="Calibri" w:cs="Calibri"/>
          <w:sz w:val="22"/>
          <w:szCs w:val="22"/>
        </w:rPr>
        <w:t xml:space="preserve"> L</w:t>
      </w:r>
      <w:r w:rsidRPr="00704E18">
        <w:rPr>
          <w:rStyle w:val="Style3Char"/>
          <w:rFonts w:ascii="Calibri" w:hAnsi="Calibri" w:cs="Calibri"/>
          <w:sz w:val="22"/>
          <w:szCs w:val="22"/>
        </w:rPr>
        <w:t>icence</w:t>
      </w:r>
      <w:r w:rsidRPr="00704E18">
        <w:rPr>
          <w:rFonts w:ascii="Calibri" w:hAnsi="Calibri" w:cs="Calibri"/>
          <w:color w:val="7030A0"/>
          <w:sz w:val="22"/>
          <w:lang w:val="en-GB"/>
        </w:rPr>
        <w:t xml:space="preserve"> </w:t>
      </w:r>
      <w:r w:rsidRPr="00704E18">
        <w:rPr>
          <w:rFonts w:ascii="Calibri" w:hAnsi="Calibri" w:cs="Calibri"/>
          <w:sz w:val="22"/>
          <w:lang w:val="en-GB"/>
        </w:rPr>
        <w:t xml:space="preserve">– </w:t>
      </w:r>
      <w:r w:rsidR="007F1B0B" w:rsidRPr="00704E18">
        <w:rPr>
          <w:rFonts w:ascii="Calibri" w:hAnsi="Calibri" w:cs="Calibri"/>
          <w:sz w:val="22"/>
          <w:lang w:val="en-GB"/>
        </w:rPr>
        <w:t>individuals</w:t>
      </w:r>
      <w:r w:rsidRPr="00704E18">
        <w:rPr>
          <w:rFonts w:ascii="Calibri" w:hAnsi="Calibri" w:cs="Calibri"/>
          <w:sz w:val="22"/>
          <w:lang w:val="en-GB"/>
        </w:rPr>
        <w:t xml:space="preserve"> released into the community following a period of imprisonment will be subject to a licence with conditions (under probation supervision). If</w:t>
      </w:r>
      <w:r w:rsidR="001A4849" w:rsidRPr="00704E18">
        <w:rPr>
          <w:rFonts w:ascii="Calibri" w:hAnsi="Calibri" w:cs="Calibri"/>
          <w:sz w:val="22"/>
          <w:lang w:val="en-GB"/>
        </w:rPr>
        <w:t xml:space="preserve"> th</w:t>
      </w:r>
      <w:r w:rsidR="00EF2DDC" w:rsidRPr="00704E18">
        <w:rPr>
          <w:rFonts w:ascii="Calibri" w:hAnsi="Calibri" w:cs="Calibri"/>
          <w:sz w:val="22"/>
          <w:lang w:val="en-GB"/>
        </w:rPr>
        <w:t xml:space="preserve">e </w:t>
      </w:r>
      <w:r w:rsidR="007F1B0B" w:rsidRPr="00704E18">
        <w:rPr>
          <w:rFonts w:ascii="Calibri" w:hAnsi="Calibri" w:cs="Calibri"/>
          <w:sz w:val="22"/>
          <w:lang w:val="en-GB"/>
        </w:rPr>
        <w:t>individual</w:t>
      </w:r>
      <w:r w:rsidR="00EF2DDC" w:rsidRPr="00704E18">
        <w:rPr>
          <w:rFonts w:ascii="Calibri" w:hAnsi="Calibri" w:cs="Calibri"/>
          <w:sz w:val="22"/>
          <w:lang w:val="en-GB"/>
        </w:rPr>
        <w:t xml:space="preserve"> does not comply with</w:t>
      </w:r>
      <w:r w:rsidRPr="00704E18">
        <w:rPr>
          <w:rFonts w:ascii="Calibri" w:hAnsi="Calibri" w:cs="Calibri"/>
          <w:sz w:val="22"/>
          <w:lang w:val="en-GB"/>
        </w:rPr>
        <w:t xml:space="preserve"> these conditions</w:t>
      </w:r>
      <w:r w:rsidR="00486257" w:rsidRPr="00704E18">
        <w:rPr>
          <w:rFonts w:ascii="Calibri" w:hAnsi="Calibri" w:cs="Calibri"/>
          <w:sz w:val="22"/>
          <w:lang w:val="en-GB"/>
        </w:rPr>
        <w:t>, t</w:t>
      </w:r>
      <w:r w:rsidR="00A77D39" w:rsidRPr="00704E18">
        <w:rPr>
          <w:rFonts w:ascii="Calibri" w:hAnsi="Calibri" w:cs="Calibri"/>
          <w:sz w:val="22"/>
          <w:lang w:val="en-GB"/>
        </w:rPr>
        <w:t xml:space="preserve">he Probation </w:t>
      </w:r>
      <w:r w:rsidR="00AE42DA" w:rsidRPr="00704E18">
        <w:rPr>
          <w:rFonts w:ascii="Calibri" w:hAnsi="Calibri" w:cs="Calibri"/>
          <w:sz w:val="22"/>
          <w:lang w:val="en-GB"/>
        </w:rPr>
        <w:t xml:space="preserve">Service will take </w:t>
      </w:r>
      <w:r w:rsidRPr="00704E18">
        <w:rPr>
          <w:rFonts w:ascii="Calibri" w:hAnsi="Calibri" w:cs="Calibri"/>
          <w:sz w:val="22"/>
          <w:lang w:val="en-GB"/>
        </w:rPr>
        <w:t xml:space="preserve">breach action and the </w:t>
      </w:r>
      <w:r w:rsidR="008D26FC" w:rsidRPr="00704E18">
        <w:rPr>
          <w:rFonts w:ascii="Calibri" w:hAnsi="Calibri" w:cs="Calibri"/>
          <w:sz w:val="22"/>
          <w:lang w:val="en-GB"/>
        </w:rPr>
        <w:t>individual</w:t>
      </w:r>
      <w:r w:rsidRPr="00704E18">
        <w:rPr>
          <w:rFonts w:ascii="Calibri" w:hAnsi="Calibri" w:cs="Calibri"/>
          <w:sz w:val="22"/>
          <w:lang w:val="en-GB"/>
        </w:rPr>
        <w:t xml:space="preserve"> may be recalled to prison.</w:t>
      </w:r>
    </w:p>
    <w:p w14:paraId="7BD23C9F" w14:textId="236D43D0" w:rsidR="00332EE6" w:rsidRPr="00704E18" w:rsidRDefault="00332EE6" w:rsidP="00332EE6">
      <w:pPr>
        <w:pStyle w:val="MAPPA-Bodytext"/>
        <w:rPr>
          <w:rFonts w:ascii="Calibri" w:hAnsi="Calibri" w:cs="Calibri"/>
          <w:sz w:val="22"/>
          <w:lang w:val="en-GB"/>
        </w:rPr>
      </w:pPr>
      <w:r w:rsidRPr="00704E18">
        <w:rPr>
          <w:rStyle w:val="Style3Char"/>
          <w:rFonts w:ascii="Calibri" w:hAnsi="Calibri" w:cs="Calibri"/>
          <w:sz w:val="22"/>
          <w:szCs w:val="22"/>
        </w:rPr>
        <w:t>(</w:t>
      </w:r>
      <w:r w:rsidR="005F4133" w:rsidRPr="00704E18">
        <w:rPr>
          <w:rStyle w:val="Style3Char"/>
          <w:rFonts w:ascii="Calibri" w:hAnsi="Calibri" w:cs="Calibri"/>
          <w:sz w:val="22"/>
          <w:szCs w:val="22"/>
        </w:rPr>
        <w:t>g</w:t>
      </w:r>
      <w:r w:rsidRPr="00704E18">
        <w:rPr>
          <w:rStyle w:val="Style3Char"/>
          <w:rFonts w:ascii="Calibri" w:hAnsi="Calibri" w:cs="Calibri"/>
          <w:sz w:val="22"/>
          <w:szCs w:val="22"/>
        </w:rPr>
        <w:t>) Sexual Harm Prevention Order (SHPO) (including any additional foreign travel restriction).</w:t>
      </w:r>
      <w:r w:rsidRPr="00704E18">
        <w:rPr>
          <w:rFonts w:ascii="Calibri" w:hAnsi="Calibri" w:cs="Calibri"/>
          <w:b/>
          <w:color w:val="7030A0"/>
          <w:sz w:val="22"/>
          <w:lang w:val="en-GB"/>
        </w:rPr>
        <w:t xml:space="preserve"> </w:t>
      </w:r>
      <w:r w:rsidRPr="00704E18">
        <w:rPr>
          <w:rFonts w:ascii="Calibri" w:hAnsi="Calibri" w:cs="Calibri"/>
          <w:sz w:val="22"/>
          <w:lang w:val="en-GB"/>
        </w:rPr>
        <w:t xml:space="preserve">Sexual Harm Prevention Orders (SHPOs) and interim SHPOs are intended to protect the public from </w:t>
      </w:r>
      <w:r w:rsidR="008D26FC" w:rsidRPr="00704E18">
        <w:rPr>
          <w:rFonts w:ascii="Calibri" w:hAnsi="Calibri" w:cs="Calibri"/>
          <w:sz w:val="22"/>
          <w:lang w:val="en-GB"/>
        </w:rPr>
        <w:t>individuals</w:t>
      </w:r>
      <w:r w:rsidRPr="00704E18">
        <w:rPr>
          <w:rFonts w:ascii="Calibri" w:hAnsi="Calibri" w:cs="Calibri"/>
          <w:sz w:val="22"/>
          <w:lang w:val="en-GB"/>
        </w:rPr>
        <w:t xml:space="preserve"> convicted of a sexual or violent offence who pose a risk of sexual harm to the public by placing restrictions </w:t>
      </w:r>
      <w:r w:rsidR="28998EE8" w:rsidRPr="00704E18">
        <w:rPr>
          <w:rFonts w:ascii="Calibri" w:hAnsi="Calibri" w:cs="Calibri"/>
          <w:sz w:val="22"/>
          <w:lang w:val="en-GB"/>
        </w:rPr>
        <w:t xml:space="preserve">and/or </w:t>
      </w:r>
      <w:r w:rsidR="38BBFFF3" w:rsidRPr="00704E18">
        <w:rPr>
          <w:rFonts w:ascii="Calibri" w:hAnsi="Calibri" w:cs="Calibri"/>
          <w:sz w:val="22"/>
          <w:lang w:val="en-GB"/>
        </w:rPr>
        <w:t>positive</w:t>
      </w:r>
      <w:r w:rsidR="28998EE8" w:rsidRPr="00704E18">
        <w:rPr>
          <w:rFonts w:ascii="Calibri" w:hAnsi="Calibri" w:cs="Calibri"/>
          <w:sz w:val="22"/>
          <w:lang w:val="en-GB"/>
        </w:rPr>
        <w:t xml:space="preserve"> obligations </w:t>
      </w:r>
      <w:r w:rsidRPr="00704E18">
        <w:rPr>
          <w:rFonts w:ascii="Calibri" w:hAnsi="Calibri" w:cs="Calibri"/>
          <w:sz w:val="22"/>
          <w:lang w:val="en-GB"/>
        </w:rPr>
        <w:t xml:space="preserve">on their behaviour. </w:t>
      </w:r>
      <w:r w:rsidR="00E758B3" w:rsidRPr="00704E18">
        <w:rPr>
          <w:rFonts w:ascii="Calibri" w:hAnsi="Calibri" w:cs="Calibri"/>
          <w:sz w:val="22"/>
          <w:lang w:val="en-GB"/>
        </w:rPr>
        <w:t>They</w:t>
      </w:r>
      <w:r w:rsidRPr="00704E18">
        <w:rPr>
          <w:rFonts w:ascii="Calibri" w:hAnsi="Calibri" w:cs="Calibri"/>
          <w:sz w:val="22"/>
          <w:lang w:val="en-GB"/>
        </w:rPr>
        <w:t xml:space="preserve"> require the </w:t>
      </w:r>
      <w:r w:rsidR="00481AE8" w:rsidRPr="00704E18">
        <w:rPr>
          <w:rFonts w:ascii="Calibri" w:hAnsi="Calibri" w:cs="Calibri"/>
          <w:sz w:val="22"/>
          <w:lang w:val="en-GB"/>
        </w:rPr>
        <w:t>individual</w:t>
      </w:r>
      <w:r w:rsidRPr="00704E18">
        <w:rPr>
          <w:rFonts w:ascii="Calibri" w:hAnsi="Calibri" w:cs="Calibri"/>
          <w:sz w:val="22"/>
          <w:lang w:val="en-GB"/>
        </w:rPr>
        <w:t xml:space="preserve"> to notify their details to the police (as set out in Part 2 of the 2003 Act) for the duration of the order.</w:t>
      </w:r>
    </w:p>
    <w:p w14:paraId="4B6C928D" w14:textId="16994397" w:rsidR="00332EE6" w:rsidRPr="00704E18" w:rsidRDefault="00332EE6" w:rsidP="00332EE6">
      <w:pPr>
        <w:pStyle w:val="MAPPA-Bodytext"/>
        <w:rPr>
          <w:rFonts w:ascii="Calibri" w:hAnsi="Calibri" w:cs="Calibri"/>
          <w:sz w:val="22"/>
          <w:lang w:val="en-GB"/>
        </w:rPr>
      </w:pPr>
      <w:r w:rsidRPr="00704E18">
        <w:rPr>
          <w:rFonts w:ascii="Calibri" w:hAnsi="Calibri" w:cs="Calibri"/>
          <w:sz w:val="22"/>
          <w:lang w:val="en-GB"/>
        </w:rPr>
        <w:t xml:space="preserve">The court must be satisfied </w:t>
      </w:r>
      <w:r w:rsidR="35BD6F8F" w:rsidRPr="00704E18">
        <w:rPr>
          <w:rFonts w:ascii="Calibri" w:hAnsi="Calibri" w:cs="Calibri"/>
          <w:sz w:val="22"/>
          <w:lang w:val="en-GB"/>
        </w:rPr>
        <w:t xml:space="preserve">on the balance of probability </w:t>
      </w:r>
      <w:r w:rsidRPr="00704E18">
        <w:rPr>
          <w:rFonts w:ascii="Calibri" w:hAnsi="Calibri" w:cs="Calibri"/>
          <w:sz w:val="22"/>
          <w:lang w:val="en-GB"/>
        </w:rPr>
        <w:t xml:space="preserve">that an order is necessary to protect the public (or any particular members of the public) in the UK, or children or vulnerable adults (or any particular children or vulnerable adults) abroad, from sexual </w:t>
      </w:r>
      <w:r w:rsidRPr="00704E18">
        <w:rPr>
          <w:rFonts w:ascii="Calibri" w:hAnsi="Calibri" w:cs="Calibri"/>
          <w:sz w:val="22"/>
          <w:lang w:val="en-GB"/>
        </w:rPr>
        <w:lastRenderedPageBreak/>
        <w:t xml:space="preserve">harm from the </w:t>
      </w:r>
      <w:r w:rsidR="00481AE8" w:rsidRPr="00704E18">
        <w:rPr>
          <w:rFonts w:ascii="Calibri" w:hAnsi="Calibri" w:cs="Calibri"/>
          <w:sz w:val="22"/>
          <w:lang w:val="en-GB"/>
        </w:rPr>
        <w:t>individual</w:t>
      </w:r>
      <w:r w:rsidRPr="00704E18">
        <w:rPr>
          <w:rFonts w:ascii="Calibri" w:hAnsi="Calibri" w:cs="Calibri"/>
          <w:sz w:val="22"/>
          <w:lang w:val="en-GB"/>
        </w:rPr>
        <w:t xml:space="preserve">. In the case of an order made on a free standing application by a </w:t>
      </w:r>
      <w:r w:rsidR="00481AE8" w:rsidRPr="00704E18">
        <w:rPr>
          <w:rFonts w:ascii="Calibri" w:hAnsi="Calibri" w:cs="Calibri"/>
          <w:sz w:val="22"/>
          <w:lang w:val="en-GB"/>
        </w:rPr>
        <w:t>C</w:t>
      </w:r>
      <w:r w:rsidRPr="00704E18">
        <w:rPr>
          <w:rFonts w:ascii="Calibri" w:hAnsi="Calibri" w:cs="Calibri"/>
          <w:sz w:val="22"/>
          <w:lang w:val="en-GB"/>
        </w:rPr>
        <w:t xml:space="preserve">hief </w:t>
      </w:r>
      <w:r w:rsidR="0009506C" w:rsidRPr="00704E18">
        <w:rPr>
          <w:rFonts w:ascii="Calibri" w:hAnsi="Calibri" w:cs="Calibri"/>
          <w:sz w:val="22"/>
          <w:lang w:val="en-GB"/>
        </w:rPr>
        <w:t xml:space="preserve">Police </w:t>
      </w:r>
      <w:r w:rsidR="00481AE8" w:rsidRPr="00704E18">
        <w:rPr>
          <w:rFonts w:ascii="Calibri" w:hAnsi="Calibri" w:cs="Calibri"/>
          <w:sz w:val="22"/>
          <w:lang w:val="en-GB"/>
        </w:rPr>
        <w:t>O</w:t>
      </w:r>
      <w:r w:rsidRPr="00704E18">
        <w:rPr>
          <w:rFonts w:ascii="Calibri" w:hAnsi="Calibri" w:cs="Calibri"/>
          <w:sz w:val="22"/>
          <w:lang w:val="en-GB"/>
        </w:rPr>
        <w:t>fficer</w:t>
      </w:r>
      <w:r w:rsidR="40B4C316" w:rsidRPr="00704E18">
        <w:rPr>
          <w:rFonts w:ascii="Calibri" w:hAnsi="Calibri" w:cs="Calibri"/>
          <w:sz w:val="22"/>
          <w:lang w:val="en-GB"/>
        </w:rPr>
        <w:t>,</w:t>
      </w:r>
      <w:r w:rsidRPr="00704E18" w:rsidDel="00332EE6">
        <w:rPr>
          <w:rFonts w:ascii="Calibri" w:hAnsi="Calibri" w:cs="Calibri"/>
          <w:sz w:val="22"/>
          <w:lang w:val="en-GB"/>
        </w:rPr>
        <w:t xml:space="preserve"> </w:t>
      </w:r>
      <w:r w:rsidRPr="00704E18">
        <w:rPr>
          <w:rFonts w:ascii="Calibri" w:hAnsi="Calibri" w:cs="Calibri"/>
          <w:sz w:val="22"/>
          <w:lang w:val="en-GB"/>
        </w:rPr>
        <w:t>the National Crime Agency (NCA),</w:t>
      </w:r>
      <w:r w:rsidR="6B4A1C8A" w:rsidRPr="00704E18">
        <w:rPr>
          <w:rFonts w:ascii="Calibri" w:hAnsi="Calibri" w:cs="Calibri"/>
          <w:sz w:val="22"/>
          <w:lang w:val="en-GB"/>
        </w:rPr>
        <w:t xml:space="preserve"> British Transport Police </w:t>
      </w:r>
      <w:r w:rsidR="00DB45B9" w:rsidRPr="00704E18">
        <w:rPr>
          <w:rFonts w:ascii="Calibri" w:hAnsi="Calibri" w:cs="Calibri"/>
          <w:sz w:val="22"/>
          <w:lang w:val="en-GB"/>
        </w:rPr>
        <w:t xml:space="preserve">(BTP) </w:t>
      </w:r>
      <w:r w:rsidR="6B4A1C8A" w:rsidRPr="00704E18">
        <w:rPr>
          <w:rFonts w:ascii="Calibri" w:hAnsi="Calibri" w:cs="Calibri"/>
          <w:sz w:val="22"/>
          <w:lang w:val="en-GB"/>
        </w:rPr>
        <w:t xml:space="preserve">or the Ministry of </w:t>
      </w:r>
      <w:r w:rsidR="004E35DC" w:rsidRPr="00704E18">
        <w:rPr>
          <w:rFonts w:ascii="Calibri" w:hAnsi="Calibri" w:cs="Calibri"/>
          <w:sz w:val="22"/>
          <w:lang w:val="en-GB"/>
        </w:rPr>
        <w:t>D</w:t>
      </w:r>
      <w:r w:rsidR="6B4A1C8A" w:rsidRPr="00704E18">
        <w:rPr>
          <w:rFonts w:ascii="Calibri" w:hAnsi="Calibri" w:cs="Calibri"/>
          <w:sz w:val="22"/>
          <w:lang w:val="en-GB"/>
        </w:rPr>
        <w:t xml:space="preserve">efence </w:t>
      </w:r>
      <w:r w:rsidR="3E2797A6" w:rsidRPr="00704E18">
        <w:rPr>
          <w:rFonts w:ascii="Calibri" w:hAnsi="Calibri" w:cs="Calibri"/>
          <w:sz w:val="22"/>
          <w:lang w:val="en-GB"/>
        </w:rPr>
        <w:t>Police</w:t>
      </w:r>
      <w:r w:rsidR="00DB45B9" w:rsidRPr="00704E18">
        <w:rPr>
          <w:rFonts w:ascii="Calibri" w:hAnsi="Calibri" w:cs="Calibri"/>
          <w:sz w:val="22"/>
          <w:lang w:val="en-GB"/>
        </w:rPr>
        <w:t xml:space="preserve"> (MODP)</w:t>
      </w:r>
      <w:r w:rsidR="00672210" w:rsidRPr="00704E18">
        <w:rPr>
          <w:rFonts w:ascii="Calibri" w:hAnsi="Calibri" w:cs="Calibri"/>
          <w:sz w:val="22"/>
          <w:lang w:val="en-GB"/>
        </w:rPr>
        <w:t>,</w:t>
      </w:r>
      <w:r w:rsidRPr="00704E18">
        <w:rPr>
          <w:rFonts w:ascii="Calibri" w:hAnsi="Calibri" w:cs="Calibri"/>
          <w:sz w:val="22"/>
          <w:lang w:val="en-GB"/>
        </w:rPr>
        <w:t xml:space="preserve"> </w:t>
      </w:r>
      <w:r w:rsidR="00672210" w:rsidRPr="00704E18">
        <w:rPr>
          <w:rFonts w:ascii="Calibri" w:hAnsi="Calibri" w:cs="Calibri"/>
          <w:sz w:val="22"/>
          <w:lang w:val="en-GB"/>
        </w:rPr>
        <w:t>th</w:t>
      </w:r>
      <w:r w:rsidRPr="00704E18">
        <w:rPr>
          <w:rFonts w:ascii="Calibri" w:hAnsi="Calibri" w:cs="Calibri"/>
          <w:sz w:val="22"/>
          <w:lang w:val="en-GB"/>
        </w:rPr>
        <w:t>e chief officer/NCA</w:t>
      </w:r>
      <w:r w:rsidR="346441FB" w:rsidRPr="00704E18">
        <w:rPr>
          <w:rFonts w:ascii="Calibri" w:hAnsi="Calibri" w:cs="Calibri"/>
          <w:sz w:val="22"/>
          <w:lang w:val="en-GB"/>
        </w:rPr>
        <w:t>/BTP/MODP</w:t>
      </w:r>
      <w:r w:rsidRPr="00704E18">
        <w:rPr>
          <w:rFonts w:ascii="Calibri" w:hAnsi="Calibri" w:cs="Calibri"/>
          <w:sz w:val="22"/>
          <w:lang w:val="en-GB"/>
        </w:rPr>
        <w:t xml:space="preserve"> must be able to show that the </w:t>
      </w:r>
      <w:r w:rsidR="00672210" w:rsidRPr="00704E18">
        <w:rPr>
          <w:rFonts w:ascii="Calibri" w:hAnsi="Calibri" w:cs="Calibri"/>
          <w:sz w:val="22"/>
          <w:lang w:val="en-GB"/>
        </w:rPr>
        <w:t>individual</w:t>
      </w:r>
      <w:r w:rsidRPr="00704E18">
        <w:rPr>
          <w:rFonts w:ascii="Calibri" w:hAnsi="Calibri" w:cs="Calibri"/>
          <w:sz w:val="22"/>
          <w:lang w:val="en-GB"/>
        </w:rPr>
        <w:t xml:space="preserve"> has acted in a way since their conviction </w:t>
      </w:r>
      <w:r w:rsidR="00E20257" w:rsidRPr="00704E18">
        <w:rPr>
          <w:rFonts w:ascii="Calibri" w:hAnsi="Calibri" w:cs="Calibri"/>
          <w:sz w:val="22"/>
          <w:lang w:val="en-GB"/>
        </w:rPr>
        <w:t>that</w:t>
      </w:r>
      <w:r w:rsidRPr="00704E18">
        <w:rPr>
          <w:rFonts w:ascii="Calibri" w:hAnsi="Calibri" w:cs="Calibri"/>
          <w:sz w:val="22"/>
          <w:lang w:val="en-GB"/>
        </w:rPr>
        <w:t xml:space="preserve"> make</w:t>
      </w:r>
      <w:r w:rsidR="00E20257" w:rsidRPr="00704E18">
        <w:rPr>
          <w:rFonts w:ascii="Calibri" w:hAnsi="Calibri" w:cs="Calibri"/>
          <w:sz w:val="22"/>
          <w:lang w:val="en-GB"/>
        </w:rPr>
        <w:t>s</w:t>
      </w:r>
      <w:r w:rsidRPr="00704E18">
        <w:rPr>
          <w:rFonts w:ascii="Calibri" w:hAnsi="Calibri" w:cs="Calibri"/>
          <w:sz w:val="22"/>
          <w:lang w:val="en-GB"/>
        </w:rPr>
        <w:t xml:space="preserve"> the order necessary.</w:t>
      </w:r>
    </w:p>
    <w:p w14:paraId="1F3F0F8E" w14:textId="77777777" w:rsidR="00332EE6" w:rsidRPr="00704E18" w:rsidRDefault="00332EE6" w:rsidP="00332EE6">
      <w:pPr>
        <w:pStyle w:val="MAPPA-Bodytext"/>
        <w:rPr>
          <w:rFonts w:ascii="Calibri" w:hAnsi="Calibri" w:cs="Calibri"/>
          <w:sz w:val="22"/>
          <w:lang w:val="en-GB"/>
        </w:rPr>
      </w:pPr>
      <w:r w:rsidRPr="00704E18">
        <w:rPr>
          <w:rFonts w:ascii="Calibri" w:hAnsi="Calibri" w:cs="Calibri"/>
          <w:sz w:val="22"/>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704E18" w:rsidRDefault="00332EE6" w:rsidP="00332EE6">
      <w:pPr>
        <w:pStyle w:val="MAPPA-Bodytext"/>
        <w:rPr>
          <w:rFonts w:ascii="Calibri" w:hAnsi="Calibri" w:cs="Calibri"/>
          <w:sz w:val="22"/>
          <w:lang w:val="en-GB"/>
        </w:rPr>
      </w:pPr>
      <w:r w:rsidRPr="00704E18">
        <w:rPr>
          <w:rStyle w:val="Style3Char"/>
          <w:rFonts w:ascii="Calibri" w:hAnsi="Calibri" w:cs="Calibri"/>
          <w:sz w:val="22"/>
          <w:szCs w:val="22"/>
        </w:rPr>
        <w:t>(</w:t>
      </w:r>
      <w:r w:rsidR="005F4133" w:rsidRPr="00704E18">
        <w:rPr>
          <w:rStyle w:val="Style3Char"/>
          <w:rFonts w:ascii="Calibri" w:hAnsi="Calibri" w:cs="Calibri"/>
          <w:sz w:val="22"/>
          <w:szCs w:val="22"/>
        </w:rPr>
        <w:t>h</w:t>
      </w:r>
      <w:r w:rsidRPr="00704E18">
        <w:rPr>
          <w:rStyle w:val="Style3Char"/>
          <w:rFonts w:ascii="Calibri" w:hAnsi="Calibri" w:cs="Calibri"/>
          <w:sz w:val="22"/>
          <w:szCs w:val="22"/>
        </w:rPr>
        <w:t>) Notification Order</w:t>
      </w:r>
      <w:r w:rsidRPr="00704E18">
        <w:rPr>
          <w:rFonts w:ascii="Calibri" w:hAnsi="Calibri" w:cs="Calibri"/>
          <w:color w:val="7030A0"/>
          <w:sz w:val="22"/>
          <w:lang w:val="en-GB"/>
        </w:rPr>
        <w:t xml:space="preserve"> </w:t>
      </w:r>
      <w:r w:rsidRPr="00704E18">
        <w:rPr>
          <w:rFonts w:ascii="Calibri" w:hAnsi="Calibri" w:cs="Calibri"/>
          <w:sz w:val="22"/>
          <w:lang w:val="en-GB"/>
        </w:rPr>
        <w:t>– this requires</w:t>
      </w:r>
      <w:r w:rsidR="00833817" w:rsidRPr="00704E18">
        <w:rPr>
          <w:rFonts w:ascii="Calibri" w:hAnsi="Calibri" w:cs="Calibri"/>
          <w:sz w:val="22"/>
          <w:lang w:val="en-GB"/>
        </w:rPr>
        <w:t xml:space="preserve"> individuals convicted of</w:t>
      </w:r>
      <w:r w:rsidRPr="00704E18">
        <w:rPr>
          <w:rFonts w:ascii="Calibri" w:hAnsi="Calibri" w:cs="Calibri"/>
          <w:sz w:val="22"/>
          <w:lang w:val="en-GB"/>
        </w:rPr>
        <w:t xml:space="preserve"> </w:t>
      </w:r>
      <w:r w:rsidR="7F13E9CA" w:rsidRPr="00704E18">
        <w:rPr>
          <w:rFonts w:ascii="Calibri" w:hAnsi="Calibri" w:cs="Calibri"/>
          <w:sz w:val="22"/>
          <w:lang w:val="en-GB"/>
        </w:rPr>
        <w:t>qualifying</w:t>
      </w:r>
      <w:r w:rsidR="00D35A9B" w:rsidRPr="00704E18">
        <w:rPr>
          <w:rFonts w:ascii="Calibri" w:hAnsi="Calibri" w:cs="Calibri"/>
          <w:sz w:val="22"/>
          <w:lang w:val="en-GB"/>
        </w:rPr>
        <w:t xml:space="preserve"> sexual offences</w:t>
      </w:r>
      <w:r w:rsidRPr="00704E18">
        <w:rPr>
          <w:rFonts w:ascii="Calibri" w:hAnsi="Calibri" w:cs="Calibri"/>
          <w:sz w:val="22"/>
          <w:lang w:val="en-GB"/>
        </w:rPr>
        <w:t xml:space="preserve"> overseas to register with the police, in order to protect the public in the UK from the risks that they pose. The police </w:t>
      </w:r>
      <w:r w:rsidR="31319C4E" w:rsidRPr="00704E18">
        <w:rPr>
          <w:rFonts w:ascii="Calibri" w:hAnsi="Calibri" w:cs="Calibri"/>
          <w:sz w:val="22"/>
          <w:lang w:val="en-GB"/>
        </w:rPr>
        <w:t xml:space="preserve">in England and Wales </w:t>
      </w:r>
      <w:r w:rsidRPr="00704E18">
        <w:rPr>
          <w:rFonts w:ascii="Calibri" w:hAnsi="Calibri" w:cs="Calibri"/>
          <w:sz w:val="22"/>
          <w:lang w:val="en-GB"/>
        </w:rPr>
        <w:t xml:space="preserve">may </w:t>
      </w:r>
      <w:r w:rsidR="161A0207" w:rsidRPr="00704E18">
        <w:rPr>
          <w:rFonts w:ascii="Calibri" w:hAnsi="Calibri" w:cs="Calibri"/>
          <w:sz w:val="22"/>
          <w:lang w:val="en-GB"/>
        </w:rPr>
        <w:t xml:space="preserve">issue a notification order directly to </w:t>
      </w:r>
      <w:r w:rsidR="0027253A" w:rsidRPr="00704E18">
        <w:rPr>
          <w:rFonts w:ascii="Calibri" w:hAnsi="Calibri" w:cs="Calibri"/>
          <w:sz w:val="22"/>
          <w:lang w:val="en-GB"/>
        </w:rPr>
        <w:t>an</w:t>
      </w:r>
      <w:r w:rsidR="161A0207" w:rsidRPr="00704E18">
        <w:rPr>
          <w:rFonts w:ascii="Calibri" w:hAnsi="Calibri" w:cs="Calibri"/>
          <w:sz w:val="22"/>
          <w:lang w:val="en-GB"/>
        </w:rPr>
        <w:t xml:space="preserve"> offender </w:t>
      </w:r>
      <w:r w:rsidRPr="00704E18">
        <w:rPr>
          <w:rFonts w:ascii="Calibri" w:hAnsi="Calibri" w:cs="Calibri"/>
          <w:sz w:val="22"/>
          <w:lang w:val="en-GB"/>
        </w:rPr>
        <w:t xml:space="preserve">who </w:t>
      </w:r>
      <w:r w:rsidR="0027253A" w:rsidRPr="00704E18">
        <w:rPr>
          <w:rFonts w:ascii="Calibri" w:hAnsi="Calibri" w:cs="Calibri"/>
          <w:sz w:val="22"/>
          <w:lang w:val="en-GB"/>
        </w:rPr>
        <w:t>is</w:t>
      </w:r>
      <w:r w:rsidRPr="00704E18">
        <w:rPr>
          <w:rFonts w:ascii="Calibri" w:hAnsi="Calibri" w:cs="Calibri"/>
          <w:sz w:val="22"/>
          <w:lang w:val="en-GB"/>
        </w:rPr>
        <w:t xml:space="preserve"> already in the UK or </w:t>
      </w:r>
      <w:r w:rsidR="0027253A" w:rsidRPr="00704E18">
        <w:rPr>
          <w:rFonts w:ascii="Calibri" w:hAnsi="Calibri" w:cs="Calibri"/>
          <w:sz w:val="22"/>
          <w:lang w:val="en-GB"/>
        </w:rPr>
        <w:t>who is</w:t>
      </w:r>
      <w:r w:rsidRPr="00704E18">
        <w:rPr>
          <w:rFonts w:ascii="Calibri" w:hAnsi="Calibri" w:cs="Calibri"/>
          <w:sz w:val="22"/>
          <w:lang w:val="en-GB"/>
        </w:rPr>
        <w:t xml:space="preserve"> intending to come to the UK</w:t>
      </w:r>
      <w:r w:rsidR="3CAB031D" w:rsidRPr="00704E18">
        <w:rPr>
          <w:rFonts w:ascii="Calibri" w:hAnsi="Calibri" w:cs="Calibri"/>
          <w:sz w:val="22"/>
          <w:lang w:val="en-GB"/>
        </w:rPr>
        <w:t xml:space="preserve"> who</w:t>
      </w:r>
      <w:r w:rsidR="59FBD13D" w:rsidRPr="00704E18">
        <w:rPr>
          <w:rFonts w:ascii="Calibri" w:hAnsi="Calibri" w:cs="Calibri"/>
          <w:sz w:val="22"/>
          <w:lang w:val="en-GB"/>
        </w:rPr>
        <w:t xml:space="preserve"> </w:t>
      </w:r>
      <w:r w:rsidR="00F53711" w:rsidRPr="00704E18">
        <w:rPr>
          <w:rFonts w:ascii="Calibri" w:hAnsi="Calibri" w:cs="Calibri"/>
          <w:sz w:val="22"/>
          <w:lang w:val="en-GB"/>
        </w:rPr>
        <w:t>has</w:t>
      </w:r>
      <w:r w:rsidR="3CAB031D" w:rsidRPr="00704E18">
        <w:rPr>
          <w:rFonts w:ascii="Calibri" w:hAnsi="Calibri" w:cs="Calibri"/>
          <w:sz w:val="22"/>
          <w:lang w:val="en-GB"/>
        </w:rPr>
        <w:t xml:space="preserve"> to notify within three days of receipt</w:t>
      </w:r>
      <w:r w:rsidRPr="00704E18">
        <w:rPr>
          <w:rFonts w:ascii="Calibri" w:hAnsi="Calibri" w:cs="Calibri"/>
          <w:sz w:val="22"/>
          <w:lang w:val="en-GB"/>
        </w:rPr>
        <w:t>.</w:t>
      </w:r>
      <w:r w:rsidR="0A03B6DD" w:rsidRPr="00704E18">
        <w:rPr>
          <w:rFonts w:ascii="Calibri" w:hAnsi="Calibri" w:cs="Calibri"/>
          <w:sz w:val="22"/>
          <w:lang w:val="en-GB"/>
        </w:rPr>
        <w:t xml:space="preserve"> </w:t>
      </w:r>
      <w:r w:rsidR="003D3D7F" w:rsidRPr="00704E18">
        <w:rPr>
          <w:rFonts w:ascii="Calibri" w:hAnsi="Calibri" w:cs="Calibri"/>
          <w:sz w:val="22"/>
          <w:lang w:val="en-GB"/>
        </w:rPr>
        <w:t xml:space="preserve">Individuals </w:t>
      </w:r>
      <w:r w:rsidR="0A03B6DD" w:rsidRPr="00704E18">
        <w:rPr>
          <w:rFonts w:ascii="Calibri" w:hAnsi="Calibri" w:cs="Calibri"/>
          <w:sz w:val="22"/>
          <w:lang w:val="en-GB"/>
        </w:rPr>
        <w:t>have a right of appeal against notification.</w:t>
      </w:r>
    </w:p>
    <w:p w14:paraId="47C6A86B" w14:textId="21222CFF" w:rsidR="00332EE6" w:rsidRPr="00704E18" w:rsidRDefault="00332EE6" w:rsidP="003F01A6">
      <w:pPr>
        <w:pStyle w:val="Style3"/>
        <w:rPr>
          <w:rFonts w:ascii="Calibri" w:hAnsi="Calibri" w:cs="Calibri"/>
          <w:b w:val="0"/>
          <w:bCs/>
          <w:color w:val="auto"/>
          <w:sz w:val="22"/>
          <w:szCs w:val="22"/>
        </w:rPr>
      </w:pPr>
      <w:r w:rsidRPr="00704E18">
        <w:rPr>
          <w:rFonts w:ascii="Calibri" w:hAnsi="Calibri" w:cs="Calibri"/>
          <w:sz w:val="22"/>
          <w:szCs w:val="22"/>
        </w:rPr>
        <w:t>(</w:t>
      </w:r>
      <w:proofErr w:type="spellStart"/>
      <w:r w:rsidR="005F4133" w:rsidRPr="00704E18">
        <w:rPr>
          <w:rFonts w:ascii="Calibri" w:hAnsi="Calibri" w:cs="Calibri"/>
          <w:sz w:val="22"/>
          <w:szCs w:val="22"/>
        </w:rPr>
        <w:t>i</w:t>
      </w:r>
      <w:proofErr w:type="spellEnd"/>
      <w:r w:rsidRPr="00704E18">
        <w:rPr>
          <w:rFonts w:ascii="Calibri" w:hAnsi="Calibri" w:cs="Calibri"/>
          <w:sz w:val="22"/>
          <w:szCs w:val="22"/>
        </w:rPr>
        <w:t xml:space="preserve">) Sexual Risk Order (including any additional foreign travel restriction) </w:t>
      </w:r>
      <w:r w:rsidR="00B510E5" w:rsidRPr="00704E18">
        <w:rPr>
          <w:rFonts w:ascii="Calibri" w:hAnsi="Calibri" w:cs="Calibri"/>
          <w:b w:val="0"/>
          <w:bCs/>
          <w:color w:val="auto"/>
          <w:sz w:val="22"/>
          <w:szCs w:val="22"/>
        </w:rPr>
        <w:t>–</w:t>
      </w:r>
      <w:r w:rsidRPr="00704E18">
        <w:rPr>
          <w:rFonts w:ascii="Calibri" w:hAnsi="Calibri" w:cs="Calibri"/>
          <w:b w:val="0"/>
          <w:bCs/>
          <w:color w:val="auto"/>
          <w:sz w:val="22"/>
          <w:szCs w:val="22"/>
        </w:rPr>
        <w:t>The Sexual Risk Order (SRO) replaced the Risk of Sexual Harm Order (</w:t>
      </w:r>
      <w:proofErr w:type="spellStart"/>
      <w:r w:rsidRPr="00704E18">
        <w:rPr>
          <w:rFonts w:ascii="Calibri" w:hAnsi="Calibri" w:cs="Calibri"/>
          <w:b w:val="0"/>
          <w:bCs/>
          <w:color w:val="auto"/>
          <w:sz w:val="22"/>
          <w:szCs w:val="22"/>
        </w:rPr>
        <w:t>RoSHO</w:t>
      </w:r>
      <w:proofErr w:type="spellEnd"/>
      <w:r w:rsidRPr="00704E18">
        <w:rPr>
          <w:rFonts w:ascii="Calibri" w:hAnsi="Calibri" w:cs="Calibri"/>
          <w:b w:val="0"/>
          <w:bCs/>
          <w:color w:val="auto"/>
          <w:sz w:val="22"/>
          <w:szCs w:val="22"/>
        </w:rPr>
        <w:t xml:space="preserve">) and may be made in relation to a person without a conviction for a sexual or violent offence (or any other offence), but who poses a risk of sexual harm. </w:t>
      </w:r>
    </w:p>
    <w:p w14:paraId="1DC09C6F" w14:textId="08C6BF9B" w:rsidR="00332EE6" w:rsidRPr="00704E18" w:rsidRDefault="00332EE6" w:rsidP="00B510E5">
      <w:pPr>
        <w:pStyle w:val="Default"/>
        <w:spacing w:after="240" w:line="260" w:lineRule="exact"/>
        <w:rPr>
          <w:rFonts w:ascii="Calibri" w:hAnsi="Calibri" w:cs="Calibri"/>
          <w:sz w:val="22"/>
          <w:szCs w:val="22"/>
        </w:rPr>
      </w:pPr>
      <w:r w:rsidRPr="00704E18">
        <w:rPr>
          <w:rFonts w:ascii="Calibri" w:hAnsi="Calibri" w:cs="Calibri"/>
          <w:sz w:val="22"/>
          <w:szCs w:val="22"/>
        </w:rPr>
        <w:t>The SRO may be made at the magistrates’ court on application by the police</w:t>
      </w:r>
      <w:r w:rsidR="5C2B5FC7" w:rsidRPr="00704E18">
        <w:rPr>
          <w:rFonts w:ascii="Calibri" w:hAnsi="Calibri" w:cs="Calibri"/>
          <w:sz w:val="22"/>
          <w:szCs w:val="22"/>
        </w:rPr>
        <w:t>,</w:t>
      </w:r>
      <w:r w:rsidRPr="00704E18" w:rsidDel="00332EE6">
        <w:rPr>
          <w:rFonts w:ascii="Calibri" w:hAnsi="Calibri" w:cs="Calibri"/>
          <w:sz w:val="22"/>
          <w:szCs w:val="22"/>
        </w:rPr>
        <w:t xml:space="preserve"> </w:t>
      </w:r>
      <w:r w:rsidRPr="00704E18">
        <w:rPr>
          <w:rFonts w:ascii="Calibri" w:hAnsi="Calibri" w:cs="Calibri"/>
          <w:sz w:val="22"/>
          <w:szCs w:val="22"/>
        </w:rPr>
        <w:t>NCA</w:t>
      </w:r>
      <w:r w:rsidR="2E4247A1" w:rsidRPr="00704E18">
        <w:rPr>
          <w:rFonts w:ascii="Calibri" w:hAnsi="Calibri" w:cs="Calibri"/>
          <w:sz w:val="22"/>
          <w:szCs w:val="22"/>
        </w:rPr>
        <w:t>, BTP or MODP</w:t>
      </w:r>
      <w:r w:rsidRPr="00704E18">
        <w:rPr>
          <w:rFonts w:ascii="Calibri" w:hAnsi="Calibri" w:cs="Calibri"/>
          <w:sz w:val="22"/>
          <w:szCs w:val="22"/>
        </w:rPr>
        <w:t xml:space="preserve"> where an individual has </w:t>
      </w:r>
      <w:r w:rsidR="005E20D8" w:rsidRPr="00704E18">
        <w:rPr>
          <w:rFonts w:ascii="Calibri" w:hAnsi="Calibri" w:cs="Calibri"/>
          <w:sz w:val="22"/>
          <w:szCs w:val="22"/>
        </w:rPr>
        <w:t xml:space="preserve">committed </w:t>
      </w:r>
      <w:r w:rsidRPr="00704E18">
        <w:rPr>
          <w:rFonts w:ascii="Calibri" w:hAnsi="Calibri" w:cs="Calibri"/>
          <w:sz w:val="22"/>
          <w:szCs w:val="22"/>
        </w:rPr>
        <w:t>an act of a sexual nature and the court is satisfied that the person poses a risk of harm to the public in the UK or children or vulnerable adults overseas.</w:t>
      </w:r>
    </w:p>
    <w:p w14:paraId="46501F2F" w14:textId="6F504256" w:rsidR="00332EE6" w:rsidRPr="00704E18" w:rsidRDefault="00332EE6" w:rsidP="00B510E5">
      <w:pPr>
        <w:pStyle w:val="Default"/>
        <w:spacing w:after="240" w:line="260" w:lineRule="exact"/>
        <w:rPr>
          <w:rFonts w:ascii="Calibri" w:hAnsi="Calibri" w:cs="Calibri"/>
          <w:sz w:val="22"/>
          <w:szCs w:val="22"/>
        </w:rPr>
      </w:pPr>
      <w:r w:rsidRPr="00704E18">
        <w:rPr>
          <w:rFonts w:ascii="Calibri" w:hAnsi="Calibri" w:cs="Calibri"/>
          <w:sz w:val="22"/>
          <w:szCs w:val="22"/>
        </w:rPr>
        <w:t>A</w:t>
      </w:r>
      <w:r w:rsidR="00B56214" w:rsidRPr="00704E18">
        <w:rPr>
          <w:rFonts w:ascii="Calibri" w:hAnsi="Calibri" w:cs="Calibri"/>
          <w:sz w:val="22"/>
          <w:szCs w:val="22"/>
        </w:rPr>
        <w:t>n</w:t>
      </w:r>
      <w:r w:rsidRPr="00704E18">
        <w:rPr>
          <w:rFonts w:ascii="Calibri" w:hAnsi="Calibri" w:cs="Calibri"/>
          <w:sz w:val="22"/>
          <w:szCs w:val="22"/>
        </w:rPr>
        <w:t xml:space="preserve"> SRO may prohibit the person from doing anything described in it, including travel overseas</w:t>
      </w:r>
      <w:r w:rsidR="00B01E0C" w:rsidRPr="00704E18">
        <w:rPr>
          <w:rFonts w:ascii="Calibri" w:hAnsi="Calibri" w:cs="Calibri"/>
          <w:sz w:val="22"/>
          <w:szCs w:val="22"/>
        </w:rPr>
        <w:t>,</w:t>
      </w:r>
      <w:r w:rsidR="61404F0C" w:rsidRPr="00704E18">
        <w:rPr>
          <w:rFonts w:ascii="Calibri" w:hAnsi="Calibri" w:cs="Calibri"/>
          <w:sz w:val="22"/>
          <w:szCs w:val="22"/>
        </w:rPr>
        <w:t xml:space="preserve"> or place positive obligations upon them</w:t>
      </w:r>
      <w:r w:rsidRPr="00704E18">
        <w:rPr>
          <w:rFonts w:ascii="Calibri" w:hAnsi="Calibri" w:cs="Calibri"/>
          <w:sz w:val="22"/>
          <w:szCs w:val="22"/>
        </w:rPr>
        <w:t>. Any prohibition</w:t>
      </w:r>
      <w:r w:rsidR="437931CD" w:rsidRPr="00704E18">
        <w:rPr>
          <w:rFonts w:ascii="Calibri" w:hAnsi="Calibri" w:cs="Calibri"/>
          <w:sz w:val="22"/>
          <w:szCs w:val="22"/>
        </w:rPr>
        <w:t xml:space="preserve"> and/or obligation</w:t>
      </w:r>
      <w:r w:rsidRPr="00704E18">
        <w:rPr>
          <w:rFonts w:ascii="Calibri" w:hAnsi="Calibri" w:cs="Calibri"/>
          <w:sz w:val="22"/>
          <w:szCs w:val="22"/>
        </w:rPr>
        <w:t xml:space="preserve"> must be necessary to protect the public in the UK from sexual harm or, in relation to foreign travel, protecting children or vulnerable adults from sexual harm. </w:t>
      </w:r>
    </w:p>
    <w:p w14:paraId="60DF46B9" w14:textId="233005BE" w:rsidR="00332EE6" w:rsidRPr="00704E18" w:rsidRDefault="00332EE6" w:rsidP="00B510E5">
      <w:pPr>
        <w:pStyle w:val="Default"/>
        <w:spacing w:after="240" w:line="260" w:lineRule="exact"/>
        <w:rPr>
          <w:rFonts w:ascii="Calibri" w:hAnsi="Calibri" w:cs="Calibri"/>
          <w:sz w:val="22"/>
          <w:szCs w:val="22"/>
        </w:rPr>
      </w:pPr>
      <w:r w:rsidRPr="00704E18">
        <w:rPr>
          <w:rFonts w:ascii="Calibri" w:hAnsi="Calibri" w:cs="Calibri"/>
          <w:sz w:val="22"/>
          <w:szCs w:val="22"/>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704E18" w:rsidRDefault="00332EE6" w:rsidP="00B510E5">
      <w:pPr>
        <w:pStyle w:val="Default"/>
        <w:spacing w:after="240" w:line="260" w:lineRule="exact"/>
        <w:rPr>
          <w:rFonts w:ascii="Calibri" w:hAnsi="Calibri" w:cs="Calibri"/>
          <w:sz w:val="22"/>
          <w:szCs w:val="22"/>
        </w:rPr>
      </w:pPr>
      <w:r w:rsidRPr="00704E18">
        <w:rPr>
          <w:rFonts w:ascii="Calibri" w:hAnsi="Calibri" w:cs="Calibri"/>
          <w:sz w:val="22"/>
          <w:szCs w:val="22"/>
        </w:rPr>
        <w:t>A</w:t>
      </w:r>
      <w:r w:rsidR="006E71D8" w:rsidRPr="00704E18">
        <w:rPr>
          <w:rFonts w:ascii="Calibri" w:hAnsi="Calibri" w:cs="Calibri"/>
          <w:sz w:val="22"/>
          <w:szCs w:val="22"/>
        </w:rPr>
        <w:t>n</w:t>
      </w:r>
      <w:r w:rsidRPr="00704E18">
        <w:rPr>
          <w:rFonts w:ascii="Calibri" w:hAnsi="Calibri" w:cs="Calibri"/>
          <w:sz w:val="22"/>
          <w:szCs w:val="22"/>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704E18" w:rsidRDefault="00332EE6" w:rsidP="00B510E5">
      <w:pPr>
        <w:pStyle w:val="Default"/>
        <w:spacing w:after="240" w:line="260" w:lineRule="exact"/>
        <w:rPr>
          <w:rFonts w:ascii="Calibri" w:hAnsi="Calibri" w:cs="Calibri"/>
          <w:sz w:val="22"/>
          <w:szCs w:val="22"/>
        </w:rPr>
      </w:pPr>
      <w:r w:rsidRPr="00704E18">
        <w:rPr>
          <w:rFonts w:ascii="Calibri" w:hAnsi="Calibri" w:cs="Calibri"/>
          <w:sz w:val="22"/>
          <w:szCs w:val="22"/>
        </w:rPr>
        <w:t xml:space="preserve">The criminal standard of proof continues to apply. The </w:t>
      </w:r>
      <w:r w:rsidRPr="00704E18">
        <w:rPr>
          <w:rFonts w:ascii="Calibri" w:hAnsi="Calibri" w:cs="Calibri"/>
          <w:sz w:val="22"/>
          <w:szCs w:val="22"/>
        </w:rPr>
        <w:t>person concerned is able to appeal against the making of the order and the police or the person concerned are able to apply for the order to be varied, renewed or discharged.</w:t>
      </w:r>
    </w:p>
    <w:p w14:paraId="16873D44" w14:textId="0735E707" w:rsidR="00332EE6" w:rsidRPr="00704E18" w:rsidRDefault="00332EE6" w:rsidP="00B510E5">
      <w:pPr>
        <w:pStyle w:val="Default"/>
        <w:spacing w:after="240" w:line="260" w:lineRule="exact"/>
        <w:rPr>
          <w:rFonts w:ascii="Calibri" w:hAnsi="Calibri" w:cs="Calibri"/>
          <w:sz w:val="22"/>
          <w:szCs w:val="22"/>
        </w:rPr>
      </w:pPr>
      <w:r w:rsidRPr="00704E18">
        <w:rPr>
          <w:rFonts w:ascii="Calibri" w:hAnsi="Calibri" w:cs="Calibri"/>
          <w:sz w:val="22"/>
          <w:szCs w:val="22"/>
        </w:rPr>
        <w:t>A breach of a</w:t>
      </w:r>
      <w:r w:rsidR="005D189A" w:rsidRPr="00704E18">
        <w:rPr>
          <w:rFonts w:ascii="Calibri" w:hAnsi="Calibri" w:cs="Calibri"/>
          <w:sz w:val="22"/>
          <w:szCs w:val="22"/>
        </w:rPr>
        <w:t>n</w:t>
      </w:r>
      <w:r w:rsidRPr="00704E18">
        <w:rPr>
          <w:rFonts w:ascii="Calibri" w:hAnsi="Calibri" w:cs="Calibri"/>
          <w:sz w:val="22"/>
          <w:szCs w:val="22"/>
        </w:rPr>
        <w:t xml:space="preserve"> SRO is a criminal offence punishable by a maximum of five years’ imprisonment. Where an individual breaches their SRO, they will become subject to full notification requirements.  </w:t>
      </w:r>
    </w:p>
    <w:p w14:paraId="65DE7393" w14:textId="280DFA31" w:rsidR="00332EE6" w:rsidRPr="00704E18" w:rsidRDefault="00332EE6" w:rsidP="003F01A6">
      <w:pPr>
        <w:rPr>
          <w:rFonts w:ascii="Calibri" w:hAnsi="Calibri" w:cs="Calibri"/>
          <w:sz w:val="22"/>
          <w:szCs w:val="22"/>
        </w:rPr>
      </w:pPr>
      <w:r w:rsidRPr="00704E18">
        <w:rPr>
          <w:rFonts w:ascii="Calibri" w:hAnsi="Calibri" w:cs="Calibri"/>
          <w:sz w:val="22"/>
          <w:szCs w:val="22"/>
        </w:rPr>
        <w:t>Individuals made subject of a</w:t>
      </w:r>
      <w:r w:rsidR="006B75D2" w:rsidRPr="00704E18">
        <w:rPr>
          <w:rFonts w:ascii="Calibri" w:hAnsi="Calibri" w:cs="Calibri"/>
          <w:sz w:val="22"/>
          <w:szCs w:val="22"/>
        </w:rPr>
        <w:t>n</w:t>
      </w:r>
      <w:r w:rsidRPr="00704E18">
        <w:rPr>
          <w:rFonts w:ascii="Calibri" w:hAnsi="Calibri" w:cs="Calibri"/>
          <w:sz w:val="22"/>
          <w:szCs w:val="22"/>
        </w:rPr>
        <w:t xml:space="preserve"> SRO are recorded on VISOR as a Potentially Dangerous Person (PDP).</w:t>
      </w:r>
    </w:p>
    <w:p w14:paraId="13A77397" w14:textId="5D413DD4" w:rsidR="00332EE6" w:rsidRPr="00704E18" w:rsidRDefault="00332EE6" w:rsidP="003F01A6">
      <w:pPr>
        <w:pStyle w:val="Style3"/>
        <w:rPr>
          <w:rFonts w:ascii="Calibri" w:hAnsi="Calibri" w:cs="Calibri"/>
          <w:b w:val="0"/>
          <w:bCs/>
          <w:color w:val="auto"/>
          <w:sz w:val="22"/>
          <w:szCs w:val="22"/>
        </w:rPr>
      </w:pPr>
      <w:r w:rsidRPr="00704E18">
        <w:rPr>
          <w:rFonts w:ascii="Calibri" w:hAnsi="Calibri" w:cs="Calibri"/>
          <w:sz w:val="22"/>
          <w:szCs w:val="22"/>
        </w:rPr>
        <w:t>(</w:t>
      </w:r>
      <w:r w:rsidR="005F4133" w:rsidRPr="00704E18">
        <w:rPr>
          <w:rFonts w:ascii="Calibri" w:hAnsi="Calibri" w:cs="Calibri"/>
          <w:sz w:val="22"/>
          <w:szCs w:val="22"/>
        </w:rPr>
        <w:t>j</w:t>
      </w:r>
      <w:r w:rsidRPr="00704E18">
        <w:rPr>
          <w:rFonts w:ascii="Calibri" w:hAnsi="Calibri" w:cs="Calibri"/>
          <w:sz w:val="22"/>
          <w:szCs w:val="22"/>
        </w:rPr>
        <w:t xml:space="preserve">) Lifetime notification requirements revoked on application </w:t>
      </w:r>
      <w:r w:rsidR="00062F55" w:rsidRPr="00704E18">
        <w:rPr>
          <w:rFonts w:ascii="Calibri" w:hAnsi="Calibri" w:cs="Calibri"/>
          <w:b w:val="0"/>
          <w:bCs/>
          <w:color w:val="auto"/>
          <w:sz w:val="22"/>
          <w:szCs w:val="22"/>
        </w:rPr>
        <w:t>–</w:t>
      </w:r>
      <w:r w:rsidR="00663F0A" w:rsidRPr="00704E18">
        <w:rPr>
          <w:rFonts w:ascii="Calibri" w:hAnsi="Calibri" w:cs="Calibri"/>
          <w:b w:val="0"/>
          <w:bCs/>
          <w:color w:val="auto"/>
          <w:sz w:val="22"/>
          <w:szCs w:val="22"/>
        </w:rPr>
        <w:t xml:space="preserve"> </w:t>
      </w:r>
      <w:r w:rsidR="00F53D72" w:rsidRPr="00704E18">
        <w:rPr>
          <w:rFonts w:ascii="Calibri" w:hAnsi="Calibri" w:cs="Calibri"/>
          <w:b w:val="0"/>
          <w:bCs/>
          <w:color w:val="auto"/>
          <w:sz w:val="22"/>
          <w:szCs w:val="22"/>
        </w:rPr>
        <w:t xml:space="preserve">Qualifying </w:t>
      </w:r>
      <w:r w:rsidR="00012BCD" w:rsidRPr="00704E18">
        <w:rPr>
          <w:rFonts w:ascii="Calibri" w:hAnsi="Calibri" w:cs="Calibri"/>
          <w:b w:val="0"/>
          <w:bCs/>
          <w:color w:val="auto"/>
          <w:sz w:val="22"/>
          <w:szCs w:val="22"/>
        </w:rPr>
        <w:t>individuals</w:t>
      </w:r>
      <w:r w:rsidR="00F53D72" w:rsidRPr="00704E18">
        <w:rPr>
          <w:rFonts w:ascii="Calibri" w:hAnsi="Calibri" w:cs="Calibri"/>
          <w:b w:val="0"/>
          <w:bCs/>
          <w:color w:val="auto"/>
          <w:sz w:val="22"/>
          <w:szCs w:val="22"/>
        </w:rPr>
        <w:t xml:space="preserve"> may submit an application to the police to review their indefinite notification requirements. </w:t>
      </w:r>
      <w:r w:rsidR="0044659C" w:rsidRPr="00704E18">
        <w:rPr>
          <w:rFonts w:ascii="Calibri" w:hAnsi="Calibri" w:cs="Calibri"/>
          <w:b w:val="0"/>
          <w:bCs/>
          <w:color w:val="auto"/>
          <w:sz w:val="22"/>
          <w:szCs w:val="22"/>
        </w:rPr>
        <w:t xml:space="preserve">The police review the application and decide whether to revoke </w:t>
      </w:r>
      <w:r w:rsidR="00F53D72" w:rsidRPr="00704E18">
        <w:rPr>
          <w:rFonts w:ascii="Calibri" w:hAnsi="Calibri" w:cs="Calibri"/>
          <w:b w:val="0"/>
          <w:bCs/>
          <w:color w:val="auto"/>
          <w:sz w:val="22"/>
          <w:szCs w:val="22"/>
        </w:rPr>
        <w:t xml:space="preserve">the </w:t>
      </w:r>
      <w:r w:rsidR="0044659C" w:rsidRPr="00704E18">
        <w:rPr>
          <w:rFonts w:ascii="Calibri" w:hAnsi="Calibri" w:cs="Calibri"/>
          <w:b w:val="0"/>
          <w:bCs/>
          <w:color w:val="auto"/>
          <w:sz w:val="22"/>
          <w:szCs w:val="22"/>
        </w:rPr>
        <w:t>notification requirements.</w:t>
      </w:r>
      <w:r w:rsidR="00F53D72" w:rsidRPr="00704E18">
        <w:rPr>
          <w:rFonts w:ascii="Calibri" w:hAnsi="Calibri" w:cs="Calibri"/>
          <w:b w:val="0"/>
          <w:bCs/>
          <w:color w:val="auto"/>
          <w:sz w:val="22"/>
          <w:szCs w:val="22"/>
        </w:rPr>
        <w:t xml:space="preserve"> </w:t>
      </w:r>
      <w:r w:rsidR="001435D5" w:rsidRPr="00704E18">
        <w:rPr>
          <w:rFonts w:ascii="Calibri" w:hAnsi="Calibri" w:cs="Calibri"/>
          <w:b w:val="0"/>
          <w:bCs/>
          <w:color w:val="auto"/>
          <w:sz w:val="22"/>
          <w:szCs w:val="22"/>
        </w:rPr>
        <w:t xml:space="preserve">This decision is made at the rank of Superintendent. </w:t>
      </w:r>
      <w:r w:rsidR="00F53D72" w:rsidRPr="00704E18">
        <w:rPr>
          <w:rFonts w:ascii="Calibri" w:hAnsi="Calibri" w:cs="Calibri"/>
          <w:b w:val="0"/>
          <w:bCs/>
          <w:color w:val="auto"/>
          <w:sz w:val="22"/>
          <w:szCs w:val="22"/>
        </w:rPr>
        <w:t xml:space="preserve">Those who continue to pose a significant risk will remain </w:t>
      </w:r>
      <w:r w:rsidR="00E6063B" w:rsidRPr="00704E18">
        <w:rPr>
          <w:rFonts w:ascii="Calibri" w:hAnsi="Calibri" w:cs="Calibri"/>
          <w:b w:val="0"/>
          <w:bCs/>
          <w:color w:val="auto"/>
          <w:sz w:val="22"/>
          <w:szCs w:val="22"/>
        </w:rPr>
        <w:t>subject to notification requirements</w:t>
      </w:r>
      <w:r w:rsidR="00F53D72" w:rsidRPr="00704E18">
        <w:rPr>
          <w:rFonts w:ascii="Calibri" w:hAnsi="Calibri" w:cs="Calibri"/>
          <w:b w:val="0"/>
          <w:bCs/>
          <w:color w:val="auto"/>
          <w:sz w:val="22"/>
          <w:szCs w:val="22"/>
        </w:rPr>
        <w:t xml:space="preserve"> for life, if necessary.</w:t>
      </w:r>
    </w:p>
    <w:p w14:paraId="7E9ED5F4" w14:textId="341AEA8C" w:rsidR="00332EE6" w:rsidRPr="00704E18" w:rsidRDefault="00332EE6" w:rsidP="00A55FDE">
      <w:pPr>
        <w:rPr>
          <w:rFonts w:ascii="Calibri" w:hAnsi="Calibri" w:cs="Calibri"/>
          <w:sz w:val="22"/>
          <w:szCs w:val="22"/>
        </w:rPr>
      </w:pPr>
      <w:r w:rsidRPr="00704E18">
        <w:rPr>
          <w:rFonts w:ascii="Calibri" w:hAnsi="Calibri" w:cs="Calibri"/>
          <w:sz w:val="22"/>
          <w:szCs w:val="22"/>
        </w:rPr>
        <w:t xml:space="preserve">Individuals will only become eligible to seek a review once they have been subject to indefinite notification requirements for a period of at least 15 years for adults and 8 years for </w:t>
      </w:r>
      <w:r w:rsidR="0009506C" w:rsidRPr="00704E18">
        <w:rPr>
          <w:rFonts w:ascii="Calibri" w:hAnsi="Calibri" w:cs="Calibri"/>
          <w:sz w:val="22"/>
          <w:szCs w:val="22"/>
        </w:rPr>
        <w:t>children</w:t>
      </w:r>
      <w:r w:rsidRPr="00704E18">
        <w:rPr>
          <w:rFonts w:ascii="Calibri" w:hAnsi="Calibri" w:cs="Calibri"/>
          <w:sz w:val="22"/>
          <w:szCs w:val="22"/>
        </w:rPr>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41C6E153" w:rsidR="00332EE6" w:rsidRPr="0069414D" w:rsidRDefault="00061968" w:rsidP="00296A85">
      <w:pPr>
        <w:pStyle w:val="Heading1"/>
        <w:jc w:val="left"/>
      </w:pPr>
      <w:bookmarkStart w:id="0" w:name="_Hlk211416329"/>
      <w:r>
        <w:lastRenderedPageBreak/>
        <w:t>Thames Valley MAPPA</w:t>
      </w:r>
    </w:p>
    <w:bookmarkEnd w:id="0"/>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625E456" w:rsidR="00332EE6" w:rsidRPr="00916D29" w:rsidRDefault="00061968" w:rsidP="00332EE6">
      <w:pPr>
        <w:pStyle w:val="MAPPA-Bodytext"/>
        <w:rPr>
          <w:lang w:val="en-GB"/>
        </w:rPr>
      </w:pPr>
      <w:r>
        <w:rPr>
          <w:noProof/>
          <w:szCs w:val="28"/>
          <w:lang w:val="en-GB"/>
        </w:rPr>
        <w:drawing>
          <wp:anchor distT="0" distB="0" distL="114300" distR="114300" simplePos="0" relativeHeight="251665408" behindDoc="1" locked="0" layoutInCell="1" allowOverlap="1" wp14:anchorId="50D27523" wp14:editId="30524D36">
            <wp:simplePos x="0" y="0"/>
            <wp:positionH relativeFrom="margin">
              <wp:align>left</wp:align>
            </wp:positionH>
            <wp:positionV relativeFrom="paragraph">
              <wp:posOffset>127635</wp:posOffset>
            </wp:positionV>
            <wp:extent cx="1866900" cy="2984735"/>
            <wp:effectExtent l="0" t="0" r="0" b="6350"/>
            <wp:wrapTight wrapText="bothSides">
              <wp:wrapPolygon edited="0">
                <wp:start x="0" y="0"/>
                <wp:lineTo x="0" y="21508"/>
                <wp:lineTo x="21380" y="21508"/>
                <wp:lineTo x="21380" y="0"/>
                <wp:lineTo x="0" y="0"/>
              </wp:wrapPolygon>
            </wp:wrapTight>
            <wp:docPr id="1701350750"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50750" name="Picture 17">
                      <a:extLst>
                        <a:ext uri="{C183D7F6-B498-43B3-948B-1728B52AA6E4}">
                          <adec:decorative xmlns:adec="http://schemas.microsoft.com/office/drawing/2017/decorative" val="1"/>
                        </a:ext>
                      </a:extLst>
                    </pic:cNvPr>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866900" cy="2984735"/>
                    </a:xfrm>
                    <a:prstGeom prst="rect">
                      <a:avLst/>
                    </a:prstGeom>
                    <a:noFill/>
                    <a:ln>
                      <a:noFill/>
                    </a:ln>
                  </pic:spPr>
                </pic:pic>
              </a:graphicData>
            </a:graphic>
          </wp:anchor>
        </w:drawing>
      </w: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649E0B0" w14:textId="77777777" w:rsidR="00061968" w:rsidRDefault="00061968" w:rsidP="00061968">
      <w:pPr>
        <w:pStyle w:val="MAPPA-Bodytext"/>
        <w:spacing w:after="0" w:line="240" w:lineRule="auto"/>
        <w:rPr>
          <w:rFonts w:ascii="Calibri" w:hAnsi="Calibri" w:cs="Calibri"/>
          <w:b/>
          <w:bCs/>
          <w:color w:val="7030A0"/>
          <w:sz w:val="22"/>
          <w:lang w:val="en-GB"/>
        </w:rPr>
      </w:pPr>
    </w:p>
    <w:p w14:paraId="7075D02F" w14:textId="77777777" w:rsidR="00061968" w:rsidRDefault="00061968" w:rsidP="00061968">
      <w:pPr>
        <w:pStyle w:val="MAPPA-Bodytext"/>
        <w:spacing w:after="0" w:line="240" w:lineRule="auto"/>
        <w:rPr>
          <w:rFonts w:ascii="Calibri" w:hAnsi="Calibri" w:cs="Calibri"/>
          <w:b/>
          <w:bCs/>
          <w:color w:val="7030A0"/>
          <w:sz w:val="22"/>
          <w:lang w:val="en-GB"/>
        </w:rPr>
      </w:pPr>
    </w:p>
    <w:p w14:paraId="613FEE0E" w14:textId="77777777" w:rsidR="00061968" w:rsidRDefault="00061968" w:rsidP="00061968">
      <w:pPr>
        <w:pStyle w:val="MAPPA-Bodytext"/>
        <w:spacing w:after="0" w:line="240" w:lineRule="auto"/>
        <w:rPr>
          <w:rFonts w:ascii="Calibri" w:hAnsi="Calibri" w:cs="Calibri"/>
          <w:b/>
          <w:bCs/>
          <w:color w:val="7030A0"/>
          <w:sz w:val="22"/>
          <w:lang w:val="en-GB"/>
        </w:rPr>
      </w:pPr>
    </w:p>
    <w:p w14:paraId="489190D6" w14:textId="77777777" w:rsidR="00061968" w:rsidRDefault="00061968" w:rsidP="00061968">
      <w:pPr>
        <w:pStyle w:val="MAPPA-Bodytext"/>
        <w:spacing w:after="0" w:line="240" w:lineRule="auto"/>
        <w:rPr>
          <w:rFonts w:ascii="Calibri" w:hAnsi="Calibri" w:cs="Calibri"/>
          <w:b/>
          <w:bCs/>
          <w:color w:val="7030A0"/>
          <w:sz w:val="22"/>
          <w:lang w:val="en-GB"/>
        </w:rPr>
      </w:pPr>
    </w:p>
    <w:p w14:paraId="08608440" w14:textId="209FC1B7" w:rsidR="00061968" w:rsidRDefault="00061968" w:rsidP="00061968">
      <w:pPr>
        <w:pStyle w:val="MAPPA-Bodytext"/>
        <w:spacing w:after="0" w:line="240" w:lineRule="auto"/>
        <w:rPr>
          <w:rFonts w:ascii="Calibri" w:hAnsi="Calibri" w:cs="Calibri"/>
          <w:b/>
          <w:bCs/>
          <w:color w:val="7030A0"/>
          <w:sz w:val="22"/>
          <w:lang w:val="en-GB"/>
        </w:rPr>
      </w:pPr>
    </w:p>
    <w:p w14:paraId="13D7E778" w14:textId="77777777" w:rsidR="00061968" w:rsidRDefault="00061968" w:rsidP="00061968">
      <w:pPr>
        <w:pStyle w:val="MAPPA-Bodytext"/>
        <w:spacing w:after="0" w:line="240" w:lineRule="auto"/>
        <w:rPr>
          <w:rFonts w:ascii="Calibri" w:hAnsi="Calibri" w:cs="Calibri"/>
          <w:b/>
          <w:bCs/>
          <w:color w:val="7030A0"/>
          <w:sz w:val="22"/>
          <w:lang w:val="en-GB"/>
        </w:rPr>
      </w:pPr>
    </w:p>
    <w:p w14:paraId="5591FDF8" w14:textId="77777777" w:rsidR="00061968" w:rsidRDefault="00061968" w:rsidP="00061968">
      <w:pPr>
        <w:pStyle w:val="MAPPA-Bodytext"/>
        <w:spacing w:after="0" w:line="240" w:lineRule="auto"/>
        <w:rPr>
          <w:rFonts w:ascii="Calibri" w:hAnsi="Calibri" w:cs="Calibri"/>
          <w:b/>
          <w:bCs/>
          <w:color w:val="7030A0"/>
          <w:sz w:val="22"/>
          <w:lang w:val="en-GB"/>
        </w:rPr>
      </w:pPr>
    </w:p>
    <w:p w14:paraId="73A44935" w14:textId="77777777" w:rsidR="00061968" w:rsidRDefault="00061968" w:rsidP="00061968">
      <w:pPr>
        <w:pStyle w:val="MAPPA-Bodytext"/>
        <w:spacing w:after="0" w:line="240" w:lineRule="auto"/>
        <w:rPr>
          <w:rFonts w:ascii="Calibri" w:hAnsi="Calibri" w:cs="Calibri"/>
          <w:b/>
          <w:bCs/>
          <w:color w:val="7030A0"/>
          <w:sz w:val="22"/>
          <w:lang w:val="en-GB"/>
        </w:rPr>
      </w:pPr>
    </w:p>
    <w:p w14:paraId="19E3BDF2" w14:textId="77777777" w:rsidR="00061968" w:rsidRDefault="00061968" w:rsidP="00061968">
      <w:pPr>
        <w:pStyle w:val="MAPPA-Bodytext"/>
        <w:spacing w:after="0" w:line="240" w:lineRule="auto"/>
        <w:rPr>
          <w:rFonts w:ascii="Calibri" w:hAnsi="Calibri" w:cs="Calibri"/>
          <w:b/>
          <w:bCs/>
          <w:color w:val="7030A0"/>
          <w:sz w:val="22"/>
          <w:lang w:val="en-GB"/>
        </w:rPr>
      </w:pPr>
    </w:p>
    <w:p w14:paraId="394FA05B" w14:textId="77777777" w:rsidR="00061968" w:rsidRDefault="00061968" w:rsidP="00061968">
      <w:pPr>
        <w:pStyle w:val="MAPPA-Bodytext"/>
        <w:spacing w:after="0" w:line="240" w:lineRule="auto"/>
        <w:rPr>
          <w:rFonts w:ascii="Calibri" w:hAnsi="Calibri" w:cs="Calibri"/>
          <w:b/>
          <w:bCs/>
          <w:color w:val="7030A0"/>
          <w:sz w:val="22"/>
          <w:lang w:val="en-GB"/>
        </w:rPr>
      </w:pPr>
    </w:p>
    <w:p w14:paraId="0B39D0F6" w14:textId="77777777" w:rsidR="00061968" w:rsidRDefault="00061968" w:rsidP="00061968">
      <w:pPr>
        <w:pStyle w:val="MAPPA-Bodytext"/>
        <w:spacing w:after="0" w:line="240" w:lineRule="auto"/>
        <w:rPr>
          <w:rFonts w:ascii="Calibri" w:hAnsi="Calibri" w:cs="Calibri"/>
          <w:b/>
          <w:bCs/>
          <w:color w:val="7030A0"/>
          <w:sz w:val="22"/>
          <w:lang w:val="en-GB"/>
        </w:rPr>
      </w:pPr>
    </w:p>
    <w:p w14:paraId="090F52CA" w14:textId="77777777" w:rsidR="00061968" w:rsidRDefault="00061968" w:rsidP="00061968">
      <w:pPr>
        <w:pStyle w:val="MAPPA-Bodytext"/>
        <w:spacing w:after="0" w:line="240" w:lineRule="auto"/>
        <w:rPr>
          <w:rFonts w:ascii="Calibri" w:hAnsi="Calibri" w:cs="Calibri"/>
          <w:b/>
          <w:bCs/>
          <w:color w:val="7030A0"/>
          <w:sz w:val="22"/>
          <w:lang w:val="en-GB"/>
        </w:rPr>
      </w:pPr>
    </w:p>
    <w:p w14:paraId="72E3BDD8" w14:textId="77777777" w:rsidR="00061968" w:rsidRDefault="00061968" w:rsidP="00061968">
      <w:pPr>
        <w:pStyle w:val="MAPPA-Bodytext"/>
        <w:spacing w:after="0" w:line="240" w:lineRule="auto"/>
        <w:rPr>
          <w:rFonts w:ascii="Calibri" w:hAnsi="Calibri" w:cs="Calibri"/>
          <w:b/>
          <w:bCs/>
          <w:color w:val="7030A0"/>
          <w:sz w:val="22"/>
          <w:lang w:val="en-GB"/>
        </w:rPr>
      </w:pPr>
    </w:p>
    <w:p w14:paraId="0FC050E3" w14:textId="77777777" w:rsidR="00061968" w:rsidRDefault="00061968" w:rsidP="00061968">
      <w:pPr>
        <w:pStyle w:val="MAPPA-Bodytext"/>
        <w:spacing w:after="0" w:line="240" w:lineRule="auto"/>
        <w:rPr>
          <w:rFonts w:ascii="Calibri" w:hAnsi="Calibri" w:cs="Calibri"/>
          <w:b/>
          <w:bCs/>
          <w:color w:val="7030A0"/>
          <w:sz w:val="22"/>
          <w:lang w:val="en-GB"/>
        </w:rPr>
      </w:pPr>
    </w:p>
    <w:p w14:paraId="7702B073" w14:textId="77777777" w:rsidR="00061968" w:rsidRDefault="00061968" w:rsidP="00061968">
      <w:pPr>
        <w:pStyle w:val="MAPPA-Bodytext"/>
        <w:spacing w:after="0" w:line="240" w:lineRule="auto"/>
        <w:rPr>
          <w:rFonts w:ascii="Calibri" w:hAnsi="Calibri" w:cs="Calibri"/>
          <w:b/>
          <w:bCs/>
          <w:color w:val="7030A0"/>
          <w:sz w:val="22"/>
          <w:lang w:val="en-GB"/>
        </w:rPr>
      </w:pPr>
    </w:p>
    <w:p w14:paraId="2AE89CCD" w14:textId="77777777" w:rsidR="00061968" w:rsidRDefault="00061968" w:rsidP="00061968">
      <w:pPr>
        <w:pStyle w:val="MAPPA-Bodytext"/>
        <w:spacing w:after="0" w:line="240" w:lineRule="auto"/>
        <w:rPr>
          <w:rFonts w:ascii="Calibri" w:hAnsi="Calibri" w:cs="Calibri"/>
          <w:b/>
          <w:bCs/>
          <w:color w:val="7030A0"/>
          <w:sz w:val="22"/>
          <w:lang w:val="en-GB"/>
        </w:rPr>
      </w:pPr>
    </w:p>
    <w:p w14:paraId="414D75E6" w14:textId="77777777" w:rsidR="00061968" w:rsidRDefault="00061968" w:rsidP="00061968">
      <w:pPr>
        <w:pStyle w:val="MAPPA-Bodytext"/>
        <w:spacing w:after="0" w:line="240" w:lineRule="auto"/>
        <w:rPr>
          <w:rFonts w:ascii="Calibri" w:hAnsi="Calibri" w:cs="Calibri"/>
          <w:b/>
          <w:bCs/>
          <w:color w:val="7030A0"/>
          <w:sz w:val="22"/>
          <w:lang w:val="en-GB"/>
        </w:rPr>
      </w:pPr>
    </w:p>
    <w:p w14:paraId="06B1DC7B" w14:textId="38D43DA3" w:rsidR="00061968" w:rsidRPr="00061968" w:rsidRDefault="00061968" w:rsidP="00061968">
      <w:pPr>
        <w:pStyle w:val="MAPPA-Bodytext"/>
        <w:spacing w:after="0" w:line="240" w:lineRule="auto"/>
        <w:rPr>
          <w:rFonts w:ascii="Calibri" w:hAnsi="Calibri" w:cs="Calibri"/>
          <w:b/>
          <w:bCs/>
          <w:color w:val="7030A0"/>
          <w:sz w:val="22"/>
          <w:lang w:val="en-GB"/>
        </w:rPr>
      </w:pPr>
      <w:r w:rsidRPr="00061968">
        <w:rPr>
          <w:rFonts w:ascii="Calibri" w:hAnsi="Calibri" w:cs="Calibri"/>
          <w:b/>
          <w:bCs/>
          <w:color w:val="7030A0"/>
          <w:sz w:val="22"/>
          <w:lang w:val="en-GB"/>
        </w:rPr>
        <w:t xml:space="preserve">Charlotte O’Brien MSc </w:t>
      </w:r>
    </w:p>
    <w:p w14:paraId="478BE312" w14:textId="1E6BFC23" w:rsidR="00061968" w:rsidRPr="00061968" w:rsidRDefault="00061968" w:rsidP="00061968">
      <w:pPr>
        <w:pStyle w:val="MAPPA-Bodytext"/>
        <w:spacing w:after="0" w:line="240" w:lineRule="auto"/>
        <w:rPr>
          <w:rFonts w:ascii="Calibri" w:hAnsi="Calibri" w:cs="Calibri"/>
          <w:b/>
          <w:bCs/>
          <w:color w:val="7030A0"/>
          <w:sz w:val="22"/>
          <w:lang w:val="en-GB"/>
        </w:rPr>
      </w:pPr>
      <w:r w:rsidRPr="00061968">
        <w:rPr>
          <w:rFonts w:ascii="Calibri" w:hAnsi="Calibri" w:cs="Calibri"/>
          <w:b/>
          <w:bCs/>
          <w:color w:val="7030A0"/>
          <w:sz w:val="22"/>
          <w:lang w:val="en-GB"/>
        </w:rPr>
        <w:t xml:space="preserve">MAPPA Co-ordinator </w:t>
      </w:r>
    </w:p>
    <w:p w14:paraId="5B255C0C" w14:textId="6F083FAB" w:rsidR="00332EE6" w:rsidRPr="00061968" w:rsidRDefault="00061968" w:rsidP="00061968">
      <w:pPr>
        <w:pStyle w:val="MAPPA-Bodytext"/>
        <w:spacing w:after="0" w:line="240" w:lineRule="auto"/>
        <w:rPr>
          <w:rFonts w:ascii="Calibri" w:hAnsi="Calibri" w:cs="Calibri"/>
          <w:b/>
          <w:bCs/>
          <w:color w:val="7030A0"/>
          <w:sz w:val="22"/>
          <w:lang w:val="en-GB"/>
        </w:rPr>
      </w:pPr>
      <w:r w:rsidRPr="00061968">
        <w:rPr>
          <w:rFonts w:ascii="Calibri" w:hAnsi="Calibri" w:cs="Calibri"/>
          <w:b/>
          <w:bCs/>
          <w:color w:val="7030A0"/>
          <w:sz w:val="22"/>
          <w:lang w:val="en-GB"/>
        </w:rPr>
        <w:t>Thames Valley</w:t>
      </w:r>
    </w:p>
    <w:p w14:paraId="0D7B2A27" w14:textId="77777777" w:rsidR="00061968" w:rsidRDefault="00061968" w:rsidP="00061968">
      <w:pPr>
        <w:pStyle w:val="MAPPA-Bodytext"/>
        <w:rPr>
          <w:szCs w:val="28"/>
          <w:lang w:val="en-GB"/>
        </w:rPr>
      </w:pPr>
    </w:p>
    <w:p w14:paraId="6BD41877" w14:textId="377CAE82" w:rsidR="00061968" w:rsidRPr="00061968" w:rsidRDefault="00061968" w:rsidP="00061968">
      <w:pPr>
        <w:pStyle w:val="MAPPA-Bodytext"/>
        <w:rPr>
          <w:rFonts w:asciiTheme="minorHAnsi" w:hAnsiTheme="minorHAnsi" w:cstheme="minorHAnsi"/>
          <w:sz w:val="22"/>
        </w:rPr>
      </w:pPr>
      <w:r w:rsidRPr="00061968">
        <w:rPr>
          <w:rFonts w:asciiTheme="minorHAnsi" w:hAnsiTheme="minorHAnsi" w:cstheme="minorHAnsi"/>
          <w:sz w:val="22"/>
        </w:rPr>
        <w:t xml:space="preserve">I stepped into the role of MAPPA Coordinator for Thames Valley in November 2024, bringing with me a background in </w:t>
      </w:r>
      <w:r w:rsidR="00FB3171">
        <w:rPr>
          <w:rFonts w:asciiTheme="minorHAnsi" w:hAnsiTheme="minorHAnsi" w:cstheme="minorHAnsi"/>
          <w:sz w:val="22"/>
        </w:rPr>
        <w:t xml:space="preserve">forensic </w:t>
      </w:r>
      <w:r w:rsidRPr="00061968">
        <w:rPr>
          <w:rFonts w:asciiTheme="minorHAnsi" w:hAnsiTheme="minorHAnsi" w:cstheme="minorHAnsi"/>
          <w:sz w:val="22"/>
        </w:rPr>
        <w:t xml:space="preserve">psychology, prison rehabilitation, and experience from my previous role as MAPPA Coordinator in Bedfordshire. As I sit down to write, I’m afforded a moment to reflect on where we are as a region. Coming from a smaller county, I’ve been genuinely impressed by the level of engagement we receive from partners across 11 Local </w:t>
      </w:r>
      <w:r w:rsidR="00FB3171" w:rsidRPr="00061968">
        <w:rPr>
          <w:rFonts w:asciiTheme="minorHAnsi" w:hAnsiTheme="minorHAnsi" w:cstheme="minorHAnsi"/>
          <w:sz w:val="22"/>
        </w:rPr>
        <w:t>Authorities,</w:t>
      </w:r>
      <w:r w:rsidRPr="00061968">
        <w:rPr>
          <w:rFonts w:asciiTheme="minorHAnsi" w:hAnsiTheme="minorHAnsi" w:cstheme="minorHAnsi"/>
          <w:sz w:val="22"/>
        </w:rPr>
        <w:t xml:space="preserve"> a remarkable achievement given the scale and complexity of Thames Valley. What stands out most is not just the breadth of involvement, but the depth of commitment from professionals who consistently demonstrate a shared sense of purpose and a genuine desire to make a difference. It has been a privilege to join a region with such a strong and well-established culture of multi-agency collaboration.</w:t>
      </w:r>
    </w:p>
    <w:p w14:paraId="42BB6E30" w14:textId="431E354F" w:rsidR="00061968" w:rsidRPr="00061968" w:rsidRDefault="00061968" w:rsidP="00061968">
      <w:pPr>
        <w:pStyle w:val="MAPPA-Bodytext"/>
        <w:rPr>
          <w:rFonts w:asciiTheme="minorHAnsi" w:hAnsiTheme="minorHAnsi" w:cstheme="minorHAnsi"/>
          <w:sz w:val="22"/>
        </w:rPr>
      </w:pPr>
      <w:r w:rsidRPr="00061968">
        <w:rPr>
          <w:rFonts w:asciiTheme="minorHAnsi" w:hAnsiTheme="minorHAnsi" w:cstheme="minorHAnsi"/>
          <w:sz w:val="22"/>
        </w:rPr>
        <w:t xml:space="preserve">Thames Valley MAPPA continues to operate across a diverse and complex geographical area. The central MAPPA unit </w:t>
      </w:r>
      <w:r w:rsidR="00FB3171" w:rsidRPr="00061968">
        <w:rPr>
          <w:rFonts w:asciiTheme="minorHAnsi" w:hAnsiTheme="minorHAnsi" w:cstheme="minorHAnsi"/>
          <w:sz w:val="22"/>
        </w:rPr>
        <w:t>hosts</w:t>
      </w:r>
      <w:r w:rsidRPr="00061968">
        <w:rPr>
          <w:rFonts w:asciiTheme="minorHAnsi" w:hAnsiTheme="minorHAnsi" w:cstheme="minorHAnsi"/>
          <w:sz w:val="22"/>
        </w:rPr>
        <w:t xml:space="preserve"> 17 days of approximately 50 MAPPA Meetings in any monthly period where we develop robust risk management plans. Unique to Thames Valley, we operate a core panel of partners from Probation, Police, Mental Health, Housing, Children’s Services, DWP, and Adult Social Care who attend every MAPPA meeting and remain central to </w:t>
      </w:r>
      <w:r w:rsidRPr="00061968">
        <w:rPr>
          <w:rFonts w:asciiTheme="minorHAnsi" w:hAnsiTheme="minorHAnsi" w:cstheme="minorHAnsi"/>
          <w:sz w:val="22"/>
        </w:rPr>
        <w:t>our work, with additional input from agencies such as the Home Office when required.</w:t>
      </w:r>
    </w:p>
    <w:p w14:paraId="2B7F0314" w14:textId="77777777" w:rsidR="00061968" w:rsidRPr="00061968" w:rsidRDefault="00061968" w:rsidP="00061968">
      <w:pPr>
        <w:pStyle w:val="MAPPA-Bodytext"/>
        <w:rPr>
          <w:rFonts w:asciiTheme="minorHAnsi" w:hAnsiTheme="minorHAnsi" w:cstheme="minorHAnsi"/>
          <w:sz w:val="22"/>
        </w:rPr>
      </w:pPr>
      <w:r w:rsidRPr="00061968">
        <w:rPr>
          <w:rFonts w:asciiTheme="minorHAnsi" w:hAnsiTheme="minorHAnsi" w:cstheme="minorHAnsi"/>
          <w:sz w:val="22"/>
        </w:rPr>
        <w:t>The strength of MAPPA lies in the quality of information shared and the relationships built between agencies. This year, we’ve focused on enhancing those connections, ensuring that our approach remains proactive, responsive, and rooted in best practice. Whether managing individuals due for release from custody or responding to emerging risks, the collective effort of our partners has been key to protecting the public and supporting rehabilitation.</w:t>
      </w:r>
    </w:p>
    <w:p w14:paraId="42A5CF5C" w14:textId="2A1495A8" w:rsidR="00061968" w:rsidRPr="00061968" w:rsidRDefault="00061968" w:rsidP="00061968">
      <w:pPr>
        <w:pStyle w:val="MAPPA-Bodytext"/>
        <w:rPr>
          <w:rFonts w:asciiTheme="minorHAnsi" w:hAnsiTheme="minorHAnsi" w:cstheme="minorHAnsi"/>
          <w:sz w:val="22"/>
        </w:rPr>
      </w:pPr>
      <w:r w:rsidRPr="00061968">
        <w:rPr>
          <w:rFonts w:asciiTheme="minorHAnsi" w:hAnsiTheme="minorHAnsi" w:cstheme="minorHAnsi"/>
          <w:sz w:val="22"/>
        </w:rPr>
        <w:t xml:space="preserve">We have also placed </w:t>
      </w:r>
      <w:r w:rsidR="00FB3171" w:rsidRPr="00061968">
        <w:rPr>
          <w:rFonts w:asciiTheme="minorHAnsi" w:hAnsiTheme="minorHAnsi" w:cstheme="minorHAnsi"/>
          <w:sz w:val="22"/>
        </w:rPr>
        <w:t>strong</w:t>
      </w:r>
      <w:r w:rsidRPr="00061968">
        <w:rPr>
          <w:rFonts w:asciiTheme="minorHAnsi" w:hAnsiTheme="minorHAnsi" w:cstheme="minorHAnsi"/>
          <w:sz w:val="22"/>
        </w:rPr>
        <w:t xml:space="preserve"> emphasis on learning from Serious Case Reviews (SCRs), using them as opportunities to reflect on our practice and embed meaningful change. These reviews have helped us to refine our decision-making processes particularly around non-disclosure, where we continue to balance public protection with legal and ethical considerations. We strive to ensure that such decisions are informed, transparent, and defensible.</w:t>
      </w:r>
    </w:p>
    <w:p w14:paraId="6E10E5FE" w14:textId="77777777" w:rsidR="00061968" w:rsidRPr="00061968" w:rsidRDefault="00061968" w:rsidP="00061968">
      <w:pPr>
        <w:pStyle w:val="MAPPA-Bodytext"/>
        <w:rPr>
          <w:rFonts w:asciiTheme="minorHAnsi" w:hAnsiTheme="minorHAnsi" w:cstheme="minorHAnsi"/>
          <w:sz w:val="22"/>
        </w:rPr>
      </w:pPr>
      <w:r w:rsidRPr="00061968">
        <w:rPr>
          <w:rFonts w:asciiTheme="minorHAnsi" w:hAnsiTheme="minorHAnsi" w:cstheme="minorHAnsi"/>
          <w:sz w:val="22"/>
        </w:rPr>
        <w:t>Our commitment to interoperability between agencies has grown stronger, with improvements in data sharing, communication, and joint working helping us to respond more effectively to risk. We’ve also invested time and energy into developing the strength of our Level 1 Reviews, recognising their critical role in early identification and intervention. These reviews are now more structured, consistent, and focused, enabling us to better support practitioners and ensure that cases are escalated appropriately when needed.</w:t>
      </w:r>
    </w:p>
    <w:p w14:paraId="19543EDB" w14:textId="77777777" w:rsidR="00061968" w:rsidRPr="00061968" w:rsidRDefault="00061968" w:rsidP="00061968">
      <w:pPr>
        <w:pStyle w:val="MAPPA-Bodytext"/>
        <w:rPr>
          <w:rFonts w:asciiTheme="minorHAnsi" w:hAnsiTheme="minorHAnsi" w:cstheme="minorHAnsi"/>
          <w:sz w:val="22"/>
        </w:rPr>
      </w:pPr>
      <w:r w:rsidRPr="00061968">
        <w:rPr>
          <w:rFonts w:asciiTheme="minorHAnsi" w:hAnsiTheme="minorHAnsi" w:cstheme="minorHAnsi"/>
          <w:sz w:val="22"/>
        </w:rPr>
        <w:t>As we draw 2024-2025 to a close, we also begin to look ahead to a significant milestone 25 years of MAPPA. This anniversary offers us not only a moment to celebrate the national journey of MAPPA, but also a chance to reflect on what that journey has looked like here in Thames Valley. It’s an opportunity to recognise our hardwork as a partnership and the lives that have been safeguarded through our collective efforts. As we prepare to mark this occasion, we are considering how best to honour the work that has gone before us, while also looking forward continuing to evolve, learn, and lead in the spirit of collaboration that defines MAPPA at its best.</w:t>
      </w:r>
    </w:p>
    <w:p w14:paraId="4BD8386A" w14:textId="77777777" w:rsidR="00061968" w:rsidRDefault="00061968" w:rsidP="00332EE6">
      <w:pPr>
        <w:pStyle w:val="MAPPA-Bodytext"/>
        <w:rPr>
          <w:szCs w:val="28"/>
          <w:lang w:val="en-GB"/>
        </w:rPr>
      </w:pPr>
    </w:p>
    <w:p w14:paraId="7DC62DF5" w14:textId="77777777" w:rsidR="003C7A3F" w:rsidRDefault="003C7A3F" w:rsidP="003C7A3F">
      <w:pPr>
        <w:pStyle w:val="Heading1"/>
        <w:jc w:val="left"/>
        <w:sectPr w:rsidR="003C7A3F" w:rsidSect="00867C9E">
          <w:type w:val="continuous"/>
          <w:pgSz w:w="11905" w:h="16837" w:code="9"/>
          <w:pgMar w:top="720" w:right="720" w:bottom="720" w:left="720" w:header="720" w:footer="567" w:gutter="0"/>
          <w:cols w:num="2" w:space="720"/>
          <w:noEndnote/>
        </w:sectPr>
      </w:pPr>
    </w:p>
    <w:p w14:paraId="193CA6BF" w14:textId="2153925D" w:rsidR="003C7A3F" w:rsidRDefault="003C7A3F" w:rsidP="003C7A3F">
      <w:pPr>
        <w:pStyle w:val="Heading1"/>
        <w:jc w:val="left"/>
      </w:pPr>
      <w:r>
        <w:lastRenderedPageBreak/>
        <w:t>Thames Valley MAPPA</w:t>
      </w:r>
    </w:p>
    <w:p w14:paraId="6C3C4C66" w14:textId="276340FD" w:rsidR="00033E86" w:rsidRDefault="00A974E4" w:rsidP="00033E86">
      <w:pPr>
        <w:spacing w:line="20" w:lineRule="exact"/>
      </w:pPr>
      <w:r>
        <w:rPr>
          <w:rFonts w:asciiTheme="minorHAnsi" w:hAnsiTheme="minorHAnsi" w:cstheme="minorHAnsi"/>
          <w:bCs/>
          <w:color w:val="auto"/>
          <w:sz w:val="22"/>
          <w:szCs w:val="22"/>
        </w:rPr>
        <w:pict w14:anchorId="188AFEF2">
          <v:rect id="_x0000_i1025" style="width:0;height:1.5pt" o:hrstd="t" o:hr="t" fillcolor="#a0a0a0" stroked="f"/>
        </w:pict>
      </w:r>
    </w:p>
    <w:p w14:paraId="738FDC95" w14:textId="39877706" w:rsidR="00033E86" w:rsidRPr="00033E86" w:rsidRDefault="00033E86" w:rsidP="00033E86">
      <w:pPr>
        <w:spacing w:after="0" w:line="240" w:lineRule="auto"/>
        <w:rPr>
          <w:color w:val="7030A0"/>
        </w:rPr>
      </w:pPr>
    </w:p>
    <w:p w14:paraId="2F222F02" w14:textId="5DE95B90" w:rsidR="00033E86" w:rsidRPr="00033E86" w:rsidRDefault="00033E86" w:rsidP="00033E86">
      <w:pPr>
        <w:spacing w:after="0" w:line="240" w:lineRule="auto"/>
        <w:rPr>
          <w:rFonts w:asciiTheme="minorHAnsi" w:hAnsiTheme="minorHAnsi" w:cstheme="minorHAnsi"/>
          <w:b/>
          <w:bCs/>
          <w:color w:val="7030A0"/>
          <w:sz w:val="22"/>
          <w:szCs w:val="22"/>
        </w:rPr>
      </w:pPr>
      <w:r>
        <w:rPr>
          <w:noProof/>
        </w:rPr>
        <w:drawing>
          <wp:anchor distT="0" distB="0" distL="114300" distR="114300" simplePos="0" relativeHeight="251666432" behindDoc="1" locked="0" layoutInCell="1" allowOverlap="1" wp14:anchorId="53F07C17" wp14:editId="64A530E9">
            <wp:simplePos x="0" y="0"/>
            <wp:positionH relativeFrom="column">
              <wp:posOffset>3486150</wp:posOffset>
            </wp:positionH>
            <wp:positionV relativeFrom="paragraph">
              <wp:posOffset>5715</wp:posOffset>
            </wp:positionV>
            <wp:extent cx="3093720" cy="1369695"/>
            <wp:effectExtent l="0" t="0" r="0" b="1905"/>
            <wp:wrapSquare wrapText="bothSides"/>
            <wp:docPr id="1757984761" name="Picture 18" descr="DRD event - IM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RD event - IMS Online"/>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093720" cy="1369695"/>
                    </a:xfrm>
                    <a:prstGeom prst="rect">
                      <a:avLst/>
                    </a:prstGeom>
                    <a:noFill/>
                    <a:ln>
                      <a:noFill/>
                    </a:ln>
                  </pic:spPr>
                </pic:pic>
              </a:graphicData>
            </a:graphic>
          </wp:anchor>
        </w:drawing>
      </w:r>
      <w:r w:rsidRPr="00033E86">
        <w:rPr>
          <w:rFonts w:asciiTheme="minorHAnsi" w:hAnsiTheme="minorHAnsi" w:cstheme="minorHAnsi"/>
          <w:b/>
          <w:bCs/>
          <w:color w:val="7030A0"/>
          <w:sz w:val="22"/>
          <w:szCs w:val="22"/>
        </w:rPr>
        <w:t>National Probation Service</w:t>
      </w:r>
    </w:p>
    <w:p w14:paraId="0DD909BF" w14:textId="1D7E2451" w:rsidR="00033E86" w:rsidRPr="00033E86" w:rsidRDefault="00033E86" w:rsidP="00033E86">
      <w:pPr>
        <w:spacing w:after="0" w:line="240" w:lineRule="auto"/>
        <w:rPr>
          <w:rFonts w:asciiTheme="minorHAnsi" w:hAnsiTheme="minorHAnsi" w:cstheme="minorHAnsi"/>
          <w:b/>
          <w:bCs/>
          <w:color w:val="7030A0"/>
          <w:sz w:val="22"/>
          <w:szCs w:val="22"/>
        </w:rPr>
      </w:pPr>
      <w:r w:rsidRPr="00033E86">
        <w:rPr>
          <w:rFonts w:asciiTheme="minorHAnsi" w:hAnsiTheme="minorHAnsi" w:cstheme="minorHAnsi"/>
          <w:b/>
          <w:bCs/>
          <w:color w:val="7030A0"/>
          <w:sz w:val="22"/>
          <w:szCs w:val="22"/>
        </w:rPr>
        <w:t xml:space="preserve">Linda Pickering </w:t>
      </w:r>
    </w:p>
    <w:p w14:paraId="1D909937" w14:textId="52A75E60" w:rsidR="00033E86" w:rsidRDefault="00033E86" w:rsidP="00033E86">
      <w:pPr>
        <w:spacing w:after="0" w:line="240" w:lineRule="auto"/>
        <w:rPr>
          <w:rFonts w:asciiTheme="minorHAnsi" w:hAnsiTheme="minorHAnsi" w:cstheme="minorHAnsi"/>
          <w:b/>
          <w:bCs/>
          <w:color w:val="7030A0"/>
          <w:sz w:val="22"/>
          <w:szCs w:val="22"/>
        </w:rPr>
      </w:pPr>
      <w:r w:rsidRPr="00033E86">
        <w:rPr>
          <w:rFonts w:asciiTheme="minorHAnsi" w:hAnsiTheme="minorHAnsi" w:cstheme="minorHAnsi"/>
          <w:b/>
          <w:bCs/>
          <w:color w:val="7030A0"/>
          <w:sz w:val="22"/>
          <w:szCs w:val="22"/>
        </w:rPr>
        <w:t>Head of Public protection</w:t>
      </w:r>
    </w:p>
    <w:p w14:paraId="5C6408DE" w14:textId="7701152C" w:rsidR="00033E86" w:rsidRDefault="00033E86" w:rsidP="00033E86">
      <w:pPr>
        <w:spacing w:after="0" w:line="240" w:lineRule="auto"/>
        <w:rPr>
          <w:rFonts w:asciiTheme="minorHAnsi" w:hAnsiTheme="minorHAnsi" w:cstheme="minorHAnsi"/>
          <w:b/>
          <w:bCs/>
          <w:color w:val="7030A0"/>
          <w:sz w:val="22"/>
          <w:szCs w:val="22"/>
        </w:rPr>
      </w:pPr>
    </w:p>
    <w:p w14:paraId="13281205" w14:textId="77777777" w:rsidR="00033E86" w:rsidRDefault="00033E86" w:rsidP="00033E86">
      <w:pPr>
        <w:rPr>
          <w:rFonts w:ascii="Calibri" w:hAnsi="Calibri" w:cs="Calibri"/>
          <w:sz w:val="22"/>
          <w:szCs w:val="22"/>
        </w:rPr>
        <w:sectPr w:rsidR="00033E86" w:rsidSect="003C7A3F">
          <w:type w:val="continuous"/>
          <w:pgSz w:w="11905" w:h="16837" w:code="9"/>
          <w:pgMar w:top="720" w:right="720" w:bottom="720" w:left="720" w:header="720" w:footer="567" w:gutter="0"/>
          <w:cols w:space="720"/>
          <w:noEndnote/>
        </w:sectPr>
      </w:pPr>
    </w:p>
    <w:p w14:paraId="788A537A" w14:textId="10439442" w:rsidR="00033E86" w:rsidRPr="00776A0C" w:rsidRDefault="00033E86" w:rsidP="00033E86">
      <w:pPr>
        <w:rPr>
          <w:rFonts w:ascii="Calibri" w:hAnsi="Calibri" w:cs="Calibri"/>
          <w:sz w:val="22"/>
          <w:szCs w:val="22"/>
        </w:rPr>
      </w:pPr>
      <w:r w:rsidRPr="00776A0C">
        <w:rPr>
          <w:rFonts w:ascii="Calibri" w:hAnsi="Calibri" w:cs="Calibri"/>
          <w:sz w:val="22"/>
          <w:szCs w:val="22"/>
        </w:rPr>
        <w:t>For the Probation Service (PS), MAPPA is a core component of the work we undertake with those on Probation on licence or sentenced to Community Order who meet the eligibility criteria for MAPPA management and for which we are the lead agency.</w:t>
      </w:r>
    </w:p>
    <w:p w14:paraId="6DB17810" w14:textId="75A82040" w:rsidR="00033E86" w:rsidRPr="00776A0C" w:rsidRDefault="00033E86" w:rsidP="00033E86">
      <w:pPr>
        <w:rPr>
          <w:rFonts w:ascii="Calibri" w:hAnsi="Calibri" w:cs="Calibri"/>
          <w:sz w:val="22"/>
          <w:szCs w:val="22"/>
        </w:rPr>
      </w:pPr>
      <w:r w:rsidRPr="00776A0C">
        <w:rPr>
          <w:rFonts w:ascii="Calibri" w:hAnsi="Calibri" w:cs="Calibri"/>
          <w:sz w:val="22"/>
          <w:szCs w:val="22"/>
        </w:rPr>
        <w:t xml:space="preserve">As Head of Public Protection and SMB representative for South Central Probation, I am involved in the day to day oversight of MAPPA, policy implementation, learning and awareness and have the remit to ensure we contribute to overall MAPPA effectiveness in Thames Valley as one of the Responsible Authorities. </w:t>
      </w:r>
    </w:p>
    <w:p w14:paraId="4C58019C" w14:textId="00121CAB" w:rsidR="00033E86" w:rsidRPr="00776A0C" w:rsidRDefault="00033E86" w:rsidP="00033E86">
      <w:pPr>
        <w:rPr>
          <w:rFonts w:ascii="Calibri" w:hAnsi="Calibri" w:cs="Calibri"/>
          <w:sz w:val="22"/>
          <w:szCs w:val="22"/>
        </w:rPr>
      </w:pPr>
      <w:r w:rsidRPr="00776A0C">
        <w:rPr>
          <w:rFonts w:ascii="Calibri" w:hAnsi="Calibri" w:cs="Calibri"/>
          <w:sz w:val="22"/>
          <w:szCs w:val="22"/>
        </w:rPr>
        <w:t xml:space="preserve">We work closely with other colleagues in assessing risk, developing risk management plans and providing and sharing information pertinent to managing risk to keep our communities safe and to contribute to the multi agency approach needed. We co -chair meetings at both Level 2 and Level 3 meetings with the police and ensure representation from Probation Practitioners and Victim Liaison Officers at these meetings as well as managing those MAPPA cases under our supervision at Level 1. </w:t>
      </w:r>
    </w:p>
    <w:p w14:paraId="3C9616D7" w14:textId="77777777" w:rsidR="00033E86" w:rsidRDefault="00033E86" w:rsidP="00033E86">
      <w:pPr>
        <w:rPr>
          <w:rFonts w:ascii="Calibri" w:hAnsi="Calibri" w:cs="Calibri"/>
          <w:sz w:val="22"/>
          <w:szCs w:val="22"/>
        </w:rPr>
      </w:pPr>
      <w:r w:rsidRPr="00776A0C">
        <w:rPr>
          <w:rFonts w:ascii="Calibri" w:hAnsi="Calibri" w:cs="Calibri"/>
          <w:sz w:val="22"/>
          <w:szCs w:val="22"/>
        </w:rPr>
        <w:t xml:space="preserve">The past year has seen the Probation Service implement a detailed MAPPA action plan to ensure we are identifying, referring, recording and reviewing those cases managed by Probation as lead agency in a robust and effective manner. This has involved work from sentence management staff in Probation Delivery Units in adhering to national guidance and policy. Additionally, with support from the MAPPA Co Ordinator and from the Probation Change team, we provide training and support and audit cases as needed. </w:t>
      </w:r>
    </w:p>
    <w:p w14:paraId="66AD0548" w14:textId="77777777" w:rsidR="00033E86" w:rsidRDefault="00033E86" w:rsidP="00033E86">
      <w:pPr>
        <w:rPr>
          <w:rFonts w:ascii="Calibri" w:hAnsi="Calibri" w:cs="Calibri"/>
          <w:sz w:val="22"/>
          <w:szCs w:val="22"/>
        </w:rPr>
      </w:pPr>
      <w:r w:rsidRPr="00776A0C">
        <w:rPr>
          <w:rFonts w:ascii="Calibri" w:hAnsi="Calibri" w:cs="Calibri"/>
          <w:sz w:val="22"/>
          <w:szCs w:val="22"/>
        </w:rPr>
        <w:t xml:space="preserve">We have recently relaunched and reviewed our processes for reviewing MAPPA Level 1 cases and all </w:t>
      </w:r>
    </w:p>
    <w:p w14:paraId="269B37CE" w14:textId="77777777" w:rsidR="00033E86" w:rsidRDefault="00033E86" w:rsidP="00033E86">
      <w:pPr>
        <w:rPr>
          <w:rFonts w:ascii="Calibri" w:hAnsi="Calibri" w:cs="Calibri"/>
          <w:sz w:val="22"/>
          <w:szCs w:val="22"/>
        </w:rPr>
      </w:pPr>
      <w:r w:rsidRPr="00776A0C">
        <w:rPr>
          <w:rFonts w:ascii="Calibri" w:hAnsi="Calibri" w:cs="Calibri"/>
          <w:sz w:val="22"/>
          <w:szCs w:val="22"/>
        </w:rPr>
        <w:t xml:space="preserve">Probation Delivery Units have their own delivery and implementation plans to ensure these are carried out in accordance with the Probation Policy Framework and have just initiated a quality assurance process as part of this so we are able to identify any further </w:t>
      </w:r>
    </w:p>
    <w:p w14:paraId="03A6ACA4" w14:textId="21752864" w:rsidR="00033E86" w:rsidRPr="00776A0C" w:rsidRDefault="00033E86" w:rsidP="00033E86">
      <w:pPr>
        <w:rPr>
          <w:rFonts w:ascii="Calibri" w:hAnsi="Calibri" w:cs="Calibri"/>
          <w:sz w:val="22"/>
          <w:szCs w:val="22"/>
        </w:rPr>
      </w:pPr>
      <w:r w:rsidRPr="00776A0C">
        <w:rPr>
          <w:rFonts w:ascii="Calibri" w:hAnsi="Calibri" w:cs="Calibri"/>
          <w:sz w:val="22"/>
          <w:szCs w:val="22"/>
        </w:rPr>
        <w:t>training or practice development as well as good practice that can be shared.</w:t>
      </w:r>
    </w:p>
    <w:p w14:paraId="1830D215" w14:textId="77777777" w:rsidR="00033E86" w:rsidRDefault="00033E86" w:rsidP="00033E86">
      <w:pPr>
        <w:rPr>
          <w:rFonts w:ascii="Calibri" w:hAnsi="Calibri" w:cs="Calibri"/>
          <w:sz w:val="22"/>
          <w:szCs w:val="22"/>
        </w:rPr>
      </w:pPr>
    </w:p>
    <w:p w14:paraId="2C39C54E" w14:textId="1995858B" w:rsidR="00033E86" w:rsidRPr="00776A0C" w:rsidRDefault="00033E86" w:rsidP="00033E86">
      <w:pPr>
        <w:rPr>
          <w:rFonts w:ascii="Calibri" w:hAnsi="Calibri" w:cs="Calibri"/>
          <w:sz w:val="22"/>
          <w:szCs w:val="22"/>
        </w:rPr>
      </w:pPr>
      <w:r w:rsidRPr="00776A0C">
        <w:rPr>
          <w:rFonts w:ascii="Calibri" w:hAnsi="Calibri" w:cs="Calibri"/>
          <w:sz w:val="22"/>
          <w:szCs w:val="22"/>
        </w:rPr>
        <w:t>South Central Probation have also focussed on improving the usage of the Violent and Sexual Offenders Register (VISOR ) as this was a key area for development in improving information sharing between the Responsible Authorities using the database. It is pleasing to note that number of staff we now have vetted, trained and with access to VISOR has improved significantly over the last year and recording practice on our own system has also greatly improved so staff are aware of the expectations and responsibilities in this area. This will continue to be monitored and reviewed via local and national data to continue the upward trend of access to and usage of VISOR.</w:t>
      </w:r>
    </w:p>
    <w:p w14:paraId="3F52FDE1" w14:textId="77777777" w:rsidR="00033E86" w:rsidRPr="00776A0C" w:rsidRDefault="00033E86" w:rsidP="00033E86">
      <w:pPr>
        <w:rPr>
          <w:rFonts w:ascii="Calibri" w:hAnsi="Calibri" w:cs="Calibri"/>
          <w:sz w:val="22"/>
          <w:szCs w:val="22"/>
        </w:rPr>
      </w:pPr>
      <w:r w:rsidRPr="00776A0C">
        <w:rPr>
          <w:rFonts w:ascii="Calibri" w:hAnsi="Calibri" w:cs="Calibri"/>
          <w:sz w:val="22"/>
          <w:szCs w:val="22"/>
        </w:rPr>
        <w:t>Learning and Development continue to be key to our work so we are keen to cascade and embed learning from Serious Case Reviews, inspections and audits with clear accountability for action plans to address findings and recommendations and to track progress.</w:t>
      </w:r>
    </w:p>
    <w:p w14:paraId="6DE27195" w14:textId="77777777" w:rsidR="00033E86" w:rsidRDefault="00033E86" w:rsidP="00033E86">
      <w:pPr>
        <w:rPr>
          <w:rFonts w:ascii="Calibri" w:hAnsi="Calibri" w:cs="Calibri"/>
          <w:sz w:val="22"/>
          <w:szCs w:val="22"/>
        </w:rPr>
      </w:pPr>
      <w:r w:rsidRPr="00776A0C">
        <w:rPr>
          <w:rFonts w:ascii="Calibri" w:hAnsi="Calibri" w:cs="Calibri"/>
          <w:sz w:val="22"/>
          <w:szCs w:val="22"/>
        </w:rPr>
        <w:t>There is a strong commitment from Probation staff to work effectively in the multi- agency settings and with our colleagues in other MAPPA agencies.</w:t>
      </w:r>
    </w:p>
    <w:p w14:paraId="1DEDCC74" w14:textId="77777777" w:rsidR="00033E86" w:rsidRDefault="00033E86" w:rsidP="00033E86">
      <w:pPr>
        <w:spacing w:after="0" w:line="240" w:lineRule="auto"/>
        <w:rPr>
          <w:rFonts w:asciiTheme="minorHAnsi" w:hAnsiTheme="minorHAnsi" w:cstheme="minorHAnsi"/>
          <w:b/>
          <w:bCs/>
          <w:color w:val="7030A0"/>
          <w:sz w:val="22"/>
          <w:szCs w:val="22"/>
        </w:rPr>
      </w:pPr>
    </w:p>
    <w:p w14:paraId="33557FF9" w14:textId="77777777" w:rsidR="00033E86" w:rsidRDefault="00033E86" w:rsidP="00033E86">
      <w:pPr>
        <w:spacing w:after="0" w:line="240" w:lineRule="auto"/>
        <w:rPr>
          <w:rFonts w:asciiTheme="minorHAnsi" w:hAnsiTheme="minorHAnsi" w:cstheme="minorHAnsi"/>
          <w:b/>
          <w:bCs/>
          <w:color w:val="7030A0"/>
          <w:sz w:val="22"/>
          <w:szCs w:val="22"/>
        </w:rPr>
      </w:pPr>
    </w:p>
    <w:p w14:paraId="18BF78D5" w14:textId="77777777" w:rsidR="00033E86" w:rsidRDefault="00033E86" w:rsidP="00033E86">
      <w:pPr>
        <w:spacing w:after="0" w:line="240" w:lineRule="auto"/>
        <w:rPr>
          <w:rFonts w:asciiTheme="minorHAnsi" w:hAnsiTheme="minorHAnsi" w:cstheme="minorHAnsi"/>
          <w:b/>
          <w:bCs/>
          <w:color w:val="7030A0"/>
          <w:sz w:val="22"/>
          <w:szCs w:val="22"/>
        </w:rPr>
      </w:pPr>
    </w:p>
    <w:p w14:paraId="6DACEB3E" w14:textId="77777777" w:rsidR="00033E86" w:rsidRDefault="00033E86" w:rsidP="00033E86">
      <w:pPr>
        <w:spacing w:after="0" w:line="240" w:lineRule="auto"/>
        <w:rPr>
          <w:rFonts w:asciiTheme="minorHAnsi" w:hAnsiTheme="minorHAnsi" w:cstheme="minorHAnsi"/>
          <w:b/>
          <w:bCs/>
          <w:color w:val="7030A0"/>
          <w:sz w:val="22"/>
          <w:szCs w:val="22"/>
        </w:rPr>
      </w:pPr>
    </w:p>
    <w:p w14:paraId="5AEEA86C" w14:textId="77777777" w:rsidR="00033E86" w:rsidRDefault="00033E86" w:rsidP="00033E86">
      <w:pPr>
        <w:spacing w:after="0" w:line="240" w:lineRule="auto"/>
        <w:rPr>
          <w:rFonts w:asciiTheme="minorHAnsi" w:hAnsiTheme="minorHAnsi" w:cstheme="minorHAnsi"/>
          <w:b/>
          <w:bCs/>
          <w:color w:val="7030A0"/>
          <w:sz w:val="22"/>
          <w:szCs w:val="22"/>
        </w:rPr>
      </w:pPr>
    </w:p>
    <w:p w14:paraId="348F69BD" w14:textId="77777777" w:rsidR="00033E86" w:rsidRDefault="00033E86" w:rsidP="00033E86">
      <w:pPr>
        <w:spacing w:after="0" w:line="240" w:lineRule="auto"/>
        <w:rPr>
          <w:rFonts w:asciiTheme="minorHAnsi" w:hAnsiTheme="minorHAnsi" w:cstheme="minorHAnsi"/>
          <w:b/>
          <w:bCs/>
          <w:color w:val="7030A0"/>
          <w:sz w:val="22"/>
          <w:szCs w:val="22"/>
        </w:rPr>
      </w:pPr>
    </w:p>
    <w:p w14:paraId="0ED2EEAC" w14:textId="77777777" w:rsidR="00033E86" w:rsidRDefault="00033E86" w:rsidP="00033E86">
      <w:pPr>
        <w:spacing w:after="0" w:line="240" w:lineRule="auto"/>
        <w:rPr>
          <w:rFonts w:asciiTheme="minorHAnsi" w:hAnsiTheme="minorHAnsi" w:cstheme="minorHAnsi"/>
          <w:b/>
          <w:bCs/>
          <w:color w:val="7030A0"/>
          <w:sz w:val="22"/>
          <w:szCs w:val="22"/>
        </w:rPr>
      </w:pPr>
    </w:p>
    <w:p w14:paraId="1C608E75" w14:textId="77777777" w:rsidR="00033E86" w:rsidRDefault="00033E86" w:rsidP="00033E86">
      <w:pPr>
        <w:spacing w:after="0" w:line="240" w:lineRule="auto"/>
        <w:rPr>
          <w:rFonts w:asciiTheme="minorHAnsi" w:hAnsiTheme="minorHAnsi" w:cstheme="minorHAnsi"/>
          <w:b/>
          <w:bCs/>
          <w:color w:val="7030A0"/>
          <w:sz w:val="22"/>
          <w:szCs w:val="22"/>
        </w:rPr>
      </w:pPr>
    </w:p>
    <w:p w14:paraId="6698739D" w14:textId="77777777" w:rsidR="00033E86" w:rsidRDefault="00033E86" w:rsidP="00033E86">
      <w:pPr>
        <w:spacing w:after="0" w:line="240" w:lineRule="auto"/>
        <w:rPr>
          <w:rFonts w:asciiTheme="minorHAnsi" w:hAnsiTheme="minorHAnsi" w:cstheme="minorHAnsi"/>
          <w:b/>
          <w:bCs/>
          <w:color w:val="7030A0"/>
          <w:sz w:val="22"/>
          <w:szCs w:val="22"/>
        </w:rPr>
      </w:pPr>
    </w:p>
    <w:p w14:paraId="4940BFE1" w14:textId="77777777" w:rsidR="00033E86" w:rsidRDefault="00033E86" w:rsidP="00033E86">
      <w:pPr>
        <w:spacing w:after="0" w:line="240" w:lineRule="auto"/>
        <w:rPr>
          <w:rFonts w:asciiTheme="minorHAnsi" w:hAnsiTheme="minorHAnsi" w:cstheme="minorHAnsi"/>
          <w:b/>
          <w:bCs/>
          <w:color w:val="7030A0"/>
          <w:sz w:val="22"/>
          <w:szCs w:val="22"/>
        </w:rPr>
      </w:pPr>
    </w:p>
    <w:p w14:paraId="3458E6D4" w14:textId="77777777" w:rsidR="00033E86" w:rsidRDefault="00033E86" w:rsidP="00033E86">
      <w:pPr>
        <w:spacing w:after="0" w:line="240" w:lineRule="auto"/>
        <w:rPr>
          <w:rFonts w:asciiTheme="minorHAnsi" w:hAnsiTheme="minorHAnsi" w:cstheme="minorHAnsi"/>
          <w:b/>
          <w:bCs/>
          <w:color w:val="7030A0"/>
          <w:sz w:val="22"/>
          <w:szCs w:val="22"/>
        </w:rPr>
      </w:pPr>
    </w:p>
    <w:p w14:paraId="6D71F63F" w14:textId="77777777" w:rsidR="00033E86" w:rsidRDefault="00033E86" w:rsidP="00033E86">
      <w:pPr>
        <w:spacing w:after="0" w:line="240" w:lineRule="auto"/>
        <w:rPr>
          <w:rFonts w:asciiTheme="minorHAnsi" w:hAnsiTheme="minorHAnsi" w:cstheme="minorHAnsi"/>
          <w:b/>
          <w:bCs/>
          <w:color w:val="7030A0"/>
          <w:sz w:val="22"/>
          <w:szCs w:val="22"/>
        </w:rPr>
      </w:pPr>
    </w:p>
    <w:p w14:paraId="62B66FDC" w14:textId="77777777" w:rsidR="00033E86" w:rsidRDefault="00033E86" w:rsidP="00033E86">
      <w:pPr>
        <w:spacing w:after="0" w:line="240" w:lineRule="auto"/>
        <w:rPr>
          <w:rFonts w:asciiTheme="minorHAnsi" w:hAnsiTheme="minorHAnsi" w:cstheme="minorHAnsi"/>
          <w:b/>
          <w:bCs/>
          <w:color w:val="7030A0"/>
          <w:sz w:val="22"/>
          <w:szCs w:val="22"/>
        </w:rPr>
      </w:pPr>
    </w:p>
    <w:p w14:paraId="4AE8344B" w14:textId="77777777" w:rsidR="00033E86" w:rsidRDefault="00033E86" w:rsidP="00033E86">
      <w:pPr>
        <w:spacing w:after="0" w:line="240" w:lineRule="auto"/>
        <w:rPr>
          <w:rFonts w:asciiTheme="minorHAnsi" w:hAnsiTheme="minorHAnsi" w:cstheme="minorHAnsi"/>
          <w:b/>
          <w:bCs/>
          <w:color w:val="7030A0"/>
          <w:sz w:val="22"/>
          <w:szCs w:val="22"/>
        </w:rPr>
      </w:pPr>
    </w:p>
    <w:p w14:paraId="13D20B6E" w14:textId="77777777" w:rsidR="00033E86" w:rsidRDefault="00033E86" w:rsidP="00033E86">
      <w:pPr>
        <w:spacing w:after="0" w:line="240" w:lineRule="auto"/>
        <w:rPr>
          <w:rFonts w:asciiTheme="minorHAnsi" w:hAnsiTheme="minorHAnsi" w:cstheme="minorHAnsi"/>
          <w:b/>
          <w:bCs/>
          <w:color w:val="7030A0"/>
          <w:sz w:val="22"/>
          <w:szCs w:val="22"/>
        </w:rPr>
      </w:pPr>
    </w:p>
    <w:p w14:paraId="22EBD725" w14:textId="77777777" w:rsidR="00033E86" w:rsidRDefault="00033E86" w:rsidP="00033E86">
      <w:pPr>
        <w:spacing w:after="0" w:line="240" w:lineRule="auto"/>
        <w:rPr>
          <w:rFonts w:asciiTheme="minorHAnsi" w:hAnsiTheme="minorHAnsi" w:cstheme="minorHAnsi"/>
          <w:b/>
          <w:bCs/>
          <w:color w:val="7030A0"/>
          <w:sz w:val="22"/>
          <w:szCs w:val="22"/>
        </w:rPr>
      </w:pPr>
    </w:p>
    <w:p w14:paraId="182A9B33" w14:textId="77777777" w:rsidR="00033E86" w:rsidRDefault="00033E86" w:rsidP="00033E86">
      <w:pPr>
        <w:spacing w:after="0" w:line="240" w:lineRule="auto"/>
        <w:rPr>
          <w:rFonts w:asciiTheme="minorHAnsi" w:hAnsiTheme="minorHAnsi" w:cstheme="minorHAnsi"/>
          <w:b/>
          <w:bCs/>
          <w:color w:val="7030A0"/>
          <w:sz w:val="22"/>
          <w:szCs w:val="22"/>
        </w:rPr>
      </w:pPr>
    </w:p>
    <w:p w14:paraId="23F82607" w14:textId="77777777" w:rsidR="00033E86" w:rsidRDefault="00033E86" w:rsidP="00033E86">
      <w:pPr>
        <w:pStyle w:val="Heading1"/>
        <w:jc w:val="left"/>
        <w:sectPr w:rsidR="00033E86" w:rsidSect="00033E86">
          <w:type w:val="continuous"/>
          <w:pgSz w:w="11905" w:h="16837" w:code="9"/>
          <w:pgMar w:top="720" w:right="720" w:bottom="720" w:left="720" w:header="720" w:footer="567" w:gutter="0"/>
          <w:cols w:num="2" w:space="720"/>
          <w:noEndnote/>
        </w:sectPr>
      </w:pPr>
    </w:p>
    <w:p w14:paraId="2676C6AC" w14:textId="08C90A04" w:rsidR="00033E86" w:rsidRDefault="00033E86" w:rsidP="00033E86">
      <w:pPr>
        <w:pStyle w:val="Heading1"/>
        <w:jc w:val="left"/>
      </w:pPr>
      <w:r>
        <w:t>Thames Valley MAPPA</w:t>
      </w:r>
    </w:p>
    <w:p w14:paraId="756D538E" w14:textId="5ECA4283" w:rsidR="007B7C09" w:rsidRDefault="00A974E4" w:rsidP="00033E86">
      <w:pPr>
        <w:spacing w:after="0" w:line="240" w:lineRule="auto"/>
        <w:rPr>
          <w:rFonts w:asciiTheme="minorHAnsi" w:hAnsiTheme="minorHAnsi" w:cstheme="minorHAnsi"/>
          <w:b/>
          <w:bCs/>
          <w:color w:val="7030A0"/>
          <w:sz w:val="22"/>
          <w:szCs w:val="22"/>
        </w:rPr>
      </w:pPr>
      <w:r>
        <w:rPr>
          <w:rFonts w:asciiTheme="minorHAnsi" w:hAnsiTheme="minorHAnsi" w:cstheme="minorHAnsi"/>
          <w:bCs/>
          <w:color w:val="auto"/>
          <w:sz w:val="22"/>
          <w:szCs w:val="22"/>
        </w:rPr>
        <w:pict w14:anchorId="4BFA5CE3">
          <v:rect id="_x0000_i1026" style="width:0;height:1.5pt" o:hrstd="t" o:hr="t" fillcolor="#a0a0a0" stroked="f"/>
        </w:pict>
      </w:r>
    </w:p>
    <w:p w14:paraId="514C682B" w14:textId="3C103485" w:rsidR="00033E86" w:rsidRDefault="007B7C09" w:rsidP="00033E86">
      <w:pPr>
        <w:spacing w:after="0" w:line="240" w:lineRule="auto"/>
        <w:rPr>
          <w:rFonts w:asciiTheme="minorHAnsi" w:hAnsiTheme="minorHAnsi" w:cstheme="minorHAnsi"/>
          <w:b/>
          <w:bCs/>
          <w:color w:val="7030A0"/>
          <w:sz w:val="22"/>
          <w:szCs w:val="22"/>
        </w:rPr>
      </w:pPr>
      <w:r>
        <w:rPr>
          <w:rFonts w:asciiTheme="minorHAnsi" w:hAnsiTheme="minorHAnsi" w:cstheme="minorHAnsi"/>
          <w:b/>
          <w:bCs/>
          <w:noProof/>
          <w:color w:val="7030A0"/>
          <w:sz w:val="22"/>
          <w:szCs w:val="22"/>
        </w:rPr>
        <w:drawing>
          <wp:anchor distT="0" distB="0" distL="114300" distR="114300" simplePos="0" relativeHeight="251668480" behindDoc="1" locked="0" layoutInCell="1" allowOverlap="1" wp14:anchorId="3259D48D" wp14:editId="788A171A">
            <wp:simplePos x="0" y="0"/>
            <wp:positionH relativeFrom="margin">
              <wp:posOffset>3857625</wp:posOffset>
            </wp:positionH>
            <wp:positionV relativeFrom="paragraph">
              <wp:posOffset>88265</wp:posOffset>
            </wp:positionV>
            <wp:extent cx="2254250" cy="3181350"/>
            <wp:effectExtent l="0" t="0" r="0" b="0"/>
            <wp:wrapTight wrapText="bothSides">
              <wp:wrapPolygon edited="0">
                <wp:start x="0" y="0"/>
                <wp:lineTo x="0" y="21471"/>
                <wp:lineTo x="21357" y="21471"/>
                <wp:lineTo x="21357" y="0"/>
                <wp:lineTo x="0" y="0"/>
              </wp:wrapPolygon>
            </wp:wrapTight>
            <wp:docPr id="200530751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07514" name="Picture 24">
                      <a:extLst>
                        <a:ext uri="{C183D7F6-B498-43B3-948B-1728B52AA6E4}">
                          <adec:decorative xmlns:adec="http://schemas.microsoft.com/office/drawing/2017/decorative" val="1"/>
                        </a:ext>
                      </a:extLst>
                    </pic:cNvPr>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254250" cy="3181350"/>
                    </a:xfrm>
                    <a:prstGeom prst="rect">
                      <a:avLst/>
                    </a:prstGeom>
                    <a:noFill/>
                    <a:ln>
                      <a:noFill/>
                    </a:ln>
                  </pic:spPr>
                </pic:pic>
              </a:graphicData>
            </a:graphic>
            <wp14:sizeRelV relativeFrom="margin">
              <wp14:pctHeight>0</wp14:pctHeight>
            </wp14:sizeRelV>
          </wp:anchor>
        </w:drawing>
      </w:r>
      <w:r w:rsidR="00033E86">
        <w:rPr>
          <w:rFonts w:asciiTheme="minorHAnsi" w:hAnsiTheme="minorHAnsi" w:cstheme="minorHAnsi"/>
          <w:b/>
          <w:bCs/>
          <w:color w:val="7030A0"/>
          <w:sz w:val="22"/>
          <w:szCs w:val="22"/>
        </w:rPr>
        <w:t>Thames Valley Police</w:t>
      </w:r>
    </w:p>
    <w:p w14:paraId="62E9EF93" w14:textId="3F790168" w:rsidR="00033E86" w:rsidRPr="00033E86" w:rsidRDefault="00033E86" w:rsidP="00033E86">
      <w:pPr>
        <w:spacing w:after="0" w:line="240" w:lineRule="auto"/>
        <w:rPr>
          <w:rFonts w:asciiTheme="minorHAnsi" w:hAnsiTheme="minorHAnsi" w:cstheme="minorHAnsi"/>
          <w:b/>
          <w:bCs/>
          <w:color w:val="7030A0"/>
          <w:sz w:val="22"/>
          <w:szCs w:val="22"/>
        </w:rPr>
      </w:pPr>
      <w:r>
        <w:rPr>
          <w:rFonts w:asciiTheme="minorHAnsi" w:hAnsiTheme="minorHAnsi" w:cstheme="minorHAnsi"/>
          <w:b/>
          <w:bCs/>
          <w:color w:val="7030A0"/>
          <w:sz w:val="22"/>
          <w:szCs w:val="22"/>
        </w:rPr>
        <w:t>Adrian Thomas</w:t>
      </w:r>
    </w:p>
    <w:p w14:paraId="60D8D3AE" w14:textId="3FE5A3C0" w:rsidR="00033E86" w:rsidRPr="00033E86" w:rsidRDefault="00033E86" w:rsidP="00033E86">
      <w:pPr>
        <w:spacing w:after="0" w:line="240" w:lineRule="auto"/>
        <w:rPr>
          <w:rFonts w:asciiTheme="minorHAnsi" w:hAnsiTheme="minorHAnsi" w:cstheme="minorHAnsi"/>
          <w:b/>
          <w:bCs/>
          <w:color w:val="7030A0"/>
          <w:sz w:val="22"/>
          <w:szCs w:val="22"/>
        </w:rPr>
      </w:pPr>
      <w:r w:rsidRPr="00033E86">
        <w:rPr>
          <w:rFonts w:asciiTheme="minorHAnsi" w:hAnsiTheme="minorHAnsi" w:cstheme="minorHAnsi"/>
          <w:b/>
          <w:bCs/>
          <w:color w:val="7030A0"/>
          <w:sz w:val="22"/>
          <w:szCs w:val="22"/>
        </w:rPr>
        <w:t>T/Detective Superintendent</w:t>
      </w:r>
    </w:p>
    <w:p w14:paraId="793D9E63" w14:textId="50AA13C2" w:rsidR="00033E86" w:rsidRDefault="00033E86" w:rsidP="00033E86">
      <w:pPr>
        <w:spacing w:after="0" w:line="240" w:lineRule="auto"/>
        <w:rPr>
          <w:rFonts w:asciiTheme="minorHAnsi" w:hAnsiTheme="minorHAnsi" w:cstheme="minorHAnsi"/>
          <w:b/>
          <w:bCs/>
          <w:color w:val="7030A0"/>
          <w:sz w:val="22"/>
          <w:szCs w:val="22"/>
        </w:rPr>
      </w:pPr>
      <w:r w:rsidRPr="00033E86">
        <w:rPr>
          <w:rFonts w:asciiTheme="minorHAnsi" w:hAnsiTheme="minorHAnsi" w:cstheme="minorHAnsi"/>
          <w:b/>
          <w:bCs/>
          <w:color w:val="7030A0"/>
          <w:sz w:val="22"/>
          <w:szCs w:val="22"/>
        </w:rPr>
        <w:t>Head of Child Protection &amp; Offender Management</w:t>
      </w:r>
    </w:p>
    <w:p w14:paraId="5BC74409" w14:textId="6F7B2551" w:rsidR="007042AF" w:rsidRPr="00033E86" w:rsidRDefault="007042AF" w:rsidP="00033E86">
      <w:pPr>
        <w:spacing w:after="0" w:line="240" w:lineRule="auto"/>
        <w:rPr>
          <w:rFonts w:asciiTheme="minorHAnsi" w:hAnsiTheme="minorHAnsi" w:cstheme="minorHAnsi"/>
          <w:b/>
          <w:bCs/>
          <w:color w:val="7030A0"/>
          <w:sz w:val="22"/>
          <w:szCs w:val="22"/>
        </w:rPr>
      </w:pPr>
    </w:p>
    <w:p w14:paraId="4F524788" w14:textId="40213CAF" w:rsidR="007042AF" w:rsidRPr="007B7C09" w:rsidRDefault="007042AF" w:rsidP="007042AF">
      <w:pPr>
        <w:spacing w:after="0" w:line="240" w:lineRule="auto"/>
        <w:rPr>
          <w:rFonts w:asciiTheme="minorHAnsi" w:hAnsiTheme="minorHAnsi" w:cstheme="minorHAnsi"/>
          <w:b/>
          <w:bCs/>
          <w:color w:val="7030A0"/>
          <w:sz w:val="22"/>
          <w:szCs w:val="22"/>
        </w:rPr>
        <w:sectPr w:rsidR="007042AF" w:rsidRPr="007B7C09" w:rsidSect="00033E86">
          <w:type w:val="continuous"/>
          <w:pgSz w:w="11905" w:h="16837" w:code="9"/>
          <w:pgMar w:top="720" w:right="720" w:bottom="720" w:left="720" w:header="720" w:footer="567" w:gutter="0"/>
          <w:cols w:space="720"/>
          <w:noEndnote/>
        </w:sectPr>
      </w:pPr>
    </w:p>
    <w:p w14:paraId="7ADCD2C7" w14:textId="5E264B37" w:rsidR="007042AF" w:rsidRDefault="007042AF" w:rsidP="007042AF">
      <w:pPr>
        <w:spacing w:after="0" w:line="240" w:lineRule="auto"/>
        <w:rPr>
          <w:rFonts w:asciiTheme="minorHAnsi" w:hAnsiTheme="minorHAnsi" w:cstheme="minorHAnsi"/>
          <w:color w:val="auto"/>
          <w:sz w:val="22"/>
          <w:szCs w:val="22"/>
        </w:rPr>
      </w:pPr>
      <w:r w:rsidRPr="007042AF">
        <w:rPr>
          <w:rFonts w:asciiTheme="minorHAnsi" w:hAnsiTheme="minorHAnsi" w:cstheme="minorHAnsi"/>
          <w:color w:val="auto"/>
          <w:sz w:val="22"/>
          <w:szCs w:val="22"/>
        </w:rPr>
        <w:t xml:space="preserve">Thames Valley Police is one of three Responsible Authorities defined in the MAPPA legislation and we are committed to playing a central role in delivering effective arrangements. We staff a Central MAPPA team alongside colleagues from HMPPS and together that joint team co-ordinate nearly 500 MAPPA meetings held at level 2 and 3. Senior Police officers will either chair or co-chair these meetings and we also ensure that the right mix of officers and staff then attend these meetings to help shape the risk management plan for a subject. </w:t>
      </w:r>
    </w:p>
    <w:p w14:paraId="7E9EA467" w14:textId="77777777" w:rsidR="007042AF" w:rsidRDefault="007042AF" w:rsidP="007042AF">
      <w:pPr>
        <w:spacing w:after="0" w:line="240" w:lineRule="auto"/>
        <w:rPr>
          <w:rFonts w:asciiTheme="minorHAnsi" w:hAnsiTheme="minorHAnsi" w:cstheme="minorHAnsi"/>
          <w:color w:val="auto"/>
          <w:sz w:val="22"/>
          <w:szCs w:val="22"/>
        </w:rPr>
      </w:pPr>
    </w:p>
    <w:p w14:paraId="27491BC1" w14:textId="00BBC448" w:rsidR="007042AF" w:rsidRDefault="007042AF" w:rsidP="007042AF">
      <w:pPr>
        <w:spacing w:after="0" w:line="240" w:lineRule="auto"/>
        <w:rPr>
          <w:rFonts w:asciiTheme="minorHAnsi" w:hAnsiTheme="minorHAnsi" w:cstheme="minorHAnsi"/>
          <w:color w:val="auto"/>
          <w:sz w:val="22"/>
          <w:szCs w:val="22"/>
        </w:rPr>
      </w:pPr>
      <w:r w:rsidRPr="007042AF">
        <w:rPr>
          <w:rFonts w:asciiTheme="minorHAnsi" w:hAnsiTheme="minorHAnsi" w:cstheme="minorHAnsi"/>
          <w:color w:val="auto"/>
          <w:sz w:val="22"/>
          <w:szCs w:val="22"/>
        </w:rPr>
        <w:t>Depending on the case being discussed these staff can come from our dedicated MOSOVO units (Management of Sexual or Violent Offenders), some of whom exclusively focus on managing category two and three offenders. They might also come from our specialist Domestic Abuse Investigation Unit or from Local Command Unit Harm Reduction Units depending on the subject. Together this represents a significant investment of time and resources.</w:t>
      </w:r>
    </w:p>
    <w:p w14:paraId="0FD57C46" w14:textId="55196DE0" w:rsidR="007042AF" w:rsidRPr="007042AF" w:rsidRDefault="007042AF" w:rsidP="007042AF">
      <w:pPr>
        <w:spacing w:after="0" w:line="240" w:lineRule="auto"/>
        <w:rPr>
          <w:rFonts w:asciiTheme="minorHAnsi" w:hAnsiTheme="minorHAnsi" w:cstheme="minorHAnsi"/>
          <w:b/>
          <w:bCs/>
          <w:color w:val="7030A0"/>
          <w:sz w:val="22"/>
          <w:szCs w:val="22"/>
        </w:rPr>
      </w:pPr>
    </w:p>
    <w:p w14:paraId="5D161E7F" w14:textId="09515D24" w:rsidR="007042AF" w:rsidRDefault="007042AF" w:rsidP="007042AF">
      <w:pPr>
        <w:spacing w:after="0" w:line="240" w:lineRule="auto"/>
        <w:rPr>
          <w:rFonts w:asciiTheme="minorHAnsi" w:hAnsiTheme="minorHAnsi" w:cstheme="minorHAnsi"/>
          <w:color w:val="auto"/>
          <w:sz w:val="22"/>
          <w:szCs w:val="22"/>
        </w:rPr>
      </w:pPr>
      <w:r w:rsidRPr="007042AF">
        <w:rPr>
          <w:rFonts w:asciiTheme="minorHAnsi" w:hAnsiTheme="minorHAnsi" w:cstheme="minorHAnsi"/>
          <w:color w:val="auto"/>
          <w:sz w:val="22"/>
          <w:szCs w:val="22"/>
        </w:rPr>
        <w:t>Policing can support effective risk management through the appropriate application of our powers – arresting suspects, investigating and prosecuting offenders, monitoring and enforcing preventative orders and disclosing key information to those who may be at risk.</w:t>
      </w:r>
    </w:p>
    <w:p w14:paraId="663191DC" w14:textId="77777777" w:rsidR="007B7C09" w:rsidRDefault="007042AF" w:rsidP="007042AF">
      <w:pPr>
        <w:spacing w:after="0" w:line="240" w:lineRule="auto"/>
        <w:rPr>
          <w:rFonts w:asciiTheme="minorHAnsi" w:hAnsiTheme="minorHAnsi" w:cstheme="minorHAnsi"/>
          <w:color w:val="auto"/>
          <w:sz w:val="22"/>
          <w:szCs w:val="22"/>
        </w:rPr>
      </w:pPr>
      <w:r w:rsidRPr="007042AF">
        <w:rPr>
          <w:rFonts w:asciiTheme="minorHAnsi" w:hAnsiTheme="minorHAnsi" w:cstheme="minorHAnsi"/>
          <w:color w:val="auto"/>
          <w:sz w:val="22"/>
          <w:szCs w:val="22"/>
        </w:rPr>
        <w:t xml:space="preserve">For example, recent the timely and effective exchange of information between the police and the other agencies led to the early recall of a person subject to </w:t>
      </w:r>
    </w:p>
    <w:p w14:paraId="4DBB3A44" w14:textId="77777777" w:rsidR="007B7C09" w:rsidRDefault="007B7C09" w:rsidP="007042AF">
      <w:pPr>
        <w:spacing w:after="0" w:line="240" w:lineRule="auto"/>
        <w:rPr>
          <w:rFonts w:asciiTheme="minorHAnsi" w:hAnsiTheme="minorHAnsi" w:cstheme="minorHAnsi"/>
          <w:color w:val="auto"/>
          <w:sz w:val="22"/>
          <w:szCs w:val="22"/>
        </w:rPr>
      </w:pPr>
    </w:p>
    <w:p w14:paraId="68BFF048" w14:textId="77777777" w:rsidR="007B7C09" w:rsidRDefault="007B7C09" w:rsidP="007042AF">
      <w:pPr>
        <w:spacing w:after="0" w:line="240" w:lineRule="auto"/>
        <w:rPr>
          <w:rFonts w:asciiTheme="minorHAnsi" w:hAnsiTheme="minorHAnsi" w:cstheme="minorHAnsi"/>
          <w:color w:val="auto"/>
          <w:sz w:val="22"/>
          <w:szCs w:val="22"/>
        </w:rPr>
      </w:pPr>
    </w:p>
    <w:p w14:paraId="7CB87770" w14:textId="77777777" w:rsidR="007B7C09" w:rsidRDefault="007B7C09" w:rsidP="007042AF">
      <w:pPr>
        <w:spacing w:after="0" w:line="240" w:lineRule="auto"/>
        <w:rPr>
          <w:rFonts w:asciiTheme="minorHAnsi" w:hAnsiTheme="minorHAnsi" w:cstheme="minorHAnsi"/>
          <w:color w:val="auto"/>
          <w:sz w:val="22"/>
          <w:szCs w:val="22"/>
        </w:rPr>
      </w:pPr>
    </w:p>
    <w:p w14:paraId="43F9EF40" w14:textId="77777777" w:rsidR="007B7C09" w:rsidRDefault="007B7C09" w:rsidP="007042AF">
      <w:pPr>
        <w:spacing w:after="0" w:line="240" w:lineRule="auto"/>
        <w:rPr>
          <w:rFonts w:asciiTheme="minorHAnsi" w:hAnsiTheme="minorHAnsi" w:cstheme="minorHAnsi"/>
          <w:color w:val="auto"/>
          <w:sz w:val="22"/>
          <w:szCs w:val="22"/>
        </w:rPr>
      </w:pPr>
    </w:p>
    <w:p w14:paraId="7D95CD8C" w14:textId="77777777" w:rsidR="007B7C09" w:rsidRDefault="007B7C09" w:rsidP="007042AF">
      <w:pPr>
        <w:spacing w:after="0" w:line="240" w:lineRule="auto"/>
        <w:rPr>
          <w:rFonts w:asciiTheme="minorHAnsi" w:hAnsiTheme="minorHAnsi" w:cstheme="minorHAnsi"/>
          <w:color w:val="auto"/>
          <w:sz w:val="22"/>
          <w:szCs w:val="22"/>
        </w:rPr>
      </w:pPr>
    </w:p>
    <w:p w14:paraId="2946E8A0" w14:textId="77777777" w:rsidR="007B7C09" w:rsidRDefault="007B7C09" w:rsidP="007042AF">
      <w:pPr>
        <w:spacing w:after="0" w:line="240" w:lineRule="auto"/>
        <w:rPr>
          <w:rFonts w:asciiTheme="minorHAnsi" w:hAnsiTheme="minorHAnsi" w:cstheme="minorHAnsi"/>
          <w:color w:val="auto"/>
          <w:sz w:val="22"/>
          <w:szCs w:val="22"/>
        </w:rPr>
      </w:pPr>
    </w:p>
    <w:p w14:paraId="4654C15F" w14:textId="77777777" w:rsidR="007B7C09" w:rsidRDefault="007B7C09" w:rsidP="007042AF">
      <w:pPr>
        <w:spacing w:after="0" w:line="240" w:lineRule="auto"/>
        <w:rPr>
          <w:rFonts w:asciiTheme="minorHAnsi" w:hAnsiTheme="minorHAnsi" w:cstheme="minorHAnsi"/>
          <w:color w:val="auto"/>
          <w:sz w:val="22"/>
          <w:szCs w:val="22"/>
        </w:rPr>
      </w:pPr>
    </w:p>
    <w:p w14:paraId="43889201" w14:textId="77777777" w:rsidR="007B7C09" w:rsidRDefault="007B7C09" w:rsidP="007042AF">
      <w:pPr>
        <w:spacing w:after="0" w:line="240" w:lineRule="auto"/>
        <w:rPr>
          <w:rFonts w:asciiTheme="minorHAnsi" w:hAnsiTheme="minorHAnsi" w:cstheme="minorHAnsi"/>
          <w:color w:val="auto"/>
          <w:sz w:val="22"/>
          <w:szCs w:val="22"/>
        </w:rPr>
      </w:pPr>
    </w:p>
    <w:p w14:paraId="25F1B1A2" w14:textId="77777777" w:rsidR="007B7C09" w:rsidRDefault="007B7C09" w:rsidP="007042AF">
      <w:pPr>
        <w:spacing w:after="0" w:line="240" w:lineRule="auto"/>
        <w:rPr>
          <w:rFonts w:asciiTheme="minorHAnsi" w:hAnsiTheme="minorHAnsi" w:cstheme="minorHAnsi"/>
          <w:color w:val="auto"/>
          <w:sz w:val="22"/>
          <w:szCs w:val="22"/>
        </w:rPr>
      </w:pPr>
    </w:p>
    <w:p w14:paraId="3F7F62E5" w14:textId="77777777" w:rsidR="007B7C09" w:rsidRDefault="007B7C09" w:rsidP="007042AF">
      <w:pPr>
        <w:spacing w:after="0" w:line="240" w:lineRule="auto"/>
        <w:rPr>
          <w:rFonts w:asciiTheme="minorHAnsi" w:hAnsiTheme="minorHAnsi" w:cstheme="minorHAnsi"/>
          <w:color w:val="auto"/>
          <w:sz w:val="22"/>
          <w:szCs w:val="22"/>
        </w:rPr>
      </w:pPr>
    </w:p>
    <w:p w14:paraId="7CCBB9C9" w14:textId="77777777" w:rsidR="007B7C09" w:rsidRDefault="007B7C09" w:rsidP="007042AF">
      <w:pPr>
        <w:spacing w:after="0" w:line="240" w:lineRule="auto"/>
        <w:rPr>
          <w:rFonts w:asciiTheme="minorHAnsi" w:hAnsiTheme="minorHAnsi" w:cstheme="minorHAnsi"/>
          <w:color w:val="auto"/>
          <w:sz w:val="22"/>
          <w:szCs w:val="22"/>
        </w:rPr>
      </w:pPr>
    </w:p>
    <w:p w14:paraId="4B449C0E" w14:textId="77777777" w:rsidR="007B7C09" w:rsidRDefault="007B7C09" w:rsidP="007042AF">
      <w:pPr>
        <w:spacing w:after="0" w:line="240" w:lineRule="auto"/>
        <w:rPr>
          <w:rFonts w:asciiTheme="minorHAnsi" w:hAnsiTheme="minorHAnsi" w:cstheme="minorHAnsi"/>
          <w:color w:val="auto"/>
          <w:sz w:val="22"/>
          <w:szCs w:val="22"/>
        </w:rPr>
      </w:pPr>
    </w:p>
    <w:p w14:paraId="4E8E797F" w14:textId="77777777" w:rsidR="007B7C09" w:rsidRDefault="007B7C09" w:rsidP="007042AF">
      <w:pPr>
        <w:spacing w:after="0" w:line="240" w:lineRule="auto"/>
        <w:rPr>
          <w:rFonts w:asciiTheme="minorHAnsi" w:hAnsiTheme="minorHAnsi" w:cstheme="minorHAnsi"/>
          <w:color w:val="auto"/>
          <w:sz w:val="22"/>
          <w:szCs w:val="22"/>
        </w:rPr>
      </w:pPr>
    </w:p>
    <w:p w14:paraId="585E83F6" w14:textId="77777777" w:rsidR="007B7C09" w:rsidRDefault="007B7C09" w:rsidP="007042AF">
      <w:pPr>
        <w:spacing w:after="0" w:line="240" w:lineRule="auto"/>
        <w:rPr>
          <w:rFonts w:asciiTheme="minorHAnsi" w:hAnsiTheme="minorHAnsi" w:cstheme="minorHAnsi"/>
          <w:color w:val="auto"/>
          <w:sz w:val="22"/>
          <w:szCs w:val="22"/>
        </w:rPr>
      </w:pPr>
    </w:p>
    <w:p w14:paraId="44FD649F" w14:textId="77777777" w:rsidR="007B7C09" w:rsidRDefault="007B7C09" w:rsidP="007042AF">
      <w:pPr>
        <w:spacing w:after="0" w:line="240" w:lineRule="auto"/>
        <w:rPr>
          <w:rFonts w:asciiTheme="minorHAnsi" w:hAnsiTheme="minorHAnsi" w:cstheme="minorHAnsi"/>
          <w:color w:val="auto"/>
          <w:sz w:val="22"/>
          <w:szCs w:val="22"/>
        </w:rPr>
      </w:pPr>
    </w:p>
    <w:p w14:paraId="43A15A78" w14:textId="77777777" w:rsidR="007B7C09" w:rsidRDefault="007B7C09" w:rsidP="007042AF">
      <w:pPr>
        <w:spacing w:after="0" w:line="240" w:lineRule="auto"/>
        <w:rPr>
          <w:rFonts w:asciiTheme="minorHAnsi" w:hAnsiTheme="minorHAnsi" w:cstheme="minorHAnsi"/>
          <w:color w:val="auto"/>
          <w:sz w:val="22"/>
          <w:szCs w:val="22"/>
        </w:rPr>
      </w:pPr>
    </w:p>
    <w:p w14:paraId="22B7A8E7" w14:textId="480A0652" w:rsidR="007042AF" w:rsidRDefault="007042AF" w:rsidP="007042AF">
      <w:pPr>
        <w:spacing w:after="0" w:line="240" w:lineRule="auto"/>
        <w:rPr>
          <w:rFonts w:asciiTheme="minorHAnsi" w:hAnsiTheme="minorHAnsi" w:cstheme="minorHAnsi"/>
          <w:color w:val="auto"/>
          <w:sz w:val="22"/>
          <w:szCs w:val="22"/>
        </w:rPr>
      </w:pPr>
      <w:r w:rsidRPr="007042AF">
        <w:rPr>
          <w:rFonts w:asciiTheme="minorHAnsi" w:hAnsiTheme="minorHAnsi" w:cstheme="minorHAnsi"/>
          <w:color w:val="auto"/>
          <w:sz w:val="22"/>
          <w:szCs w:val="22"/>
        </w:rPr>
        <w:t xml:space="preserve">MAPPA before the risks could escalate to harm being caused the public. </w:t>
      </w:r>
    </w:p>
    <w:p w14:paraId="58A6D390" w14:textId="53C3BC2F" w:rsidR="007042AF" w:rsidRPr="007042AF" w:rsidRDefault="007042AF" w:rsidP="007042AF">
      <w:pPr>
        <w:spacing w:after="0" w:line="240" w:lineRule="auto"/>
        <w:rPr>
          <w:rFonts w:asciiTheme="minorHAnsi" w:hAnsiTheme="minorHAnsi" w:cstheme="minorHAnsi"/>
          <w:color w:val="auto"/>
          <w:sz w:val="22"/>
          <w:szCs w:val="22"/>
        </w:rPr>
      </w:pPr>
    </w:p>
    <w:p w14:paraId="48B61C48" w14:textId="4EBDC4DC" w:rsidR="007042AF" w:rsidRDefault="007042AF" w:rsidP="007042AF">
      <w:pPr>
        <w:spacing w:after="0" w:line="240" w:lineRule="auto"/>
        <w:rPr>
          <w:rFonts w:asciiTheme="minorHAnsi" w:hAnsiTheme="minorHAnsi" w:cstheme="minorHAnsi"/>
          <w:color w:val="auto"/>
          <w:sz w:val="22"/>
          <w:szCs w:val="22"/>
        </w:rPr>
      </w:pPr>
      <w:r w:rsidRPr="007042AF">
        <w:rPr>
          <w:rFonts w:asciiTheme="minorHAnsi" w:hAnsiTheme="minorHAnsi" w:cstheme="minorHAnsi"/>
          <w:color w:val="auto"/>
          <w:sz w:val="22"/>
          <w:szCs w:val="22"/>
        </w:rPr>
        <w:t xml:space="preserve">Such cases demonstrate the continued value of the arrangements and underline the importance of our effective contribution. We continue to see very effective risk management, supported by an ongoing programme of training and development that takes account of learning from both local and national reviews. </w:t>
      </w:r>
    </w:p>
    <w:p w14:paraId="6474E65B" w14:textId="3476C00C" w:rsidR="007042AF" w:rsidRDefault="007042AF" w:rsidP="007042AF">
      <w:pPr>
        <w:spacing w:after="0" w:line="240" w:lineRule="auto"/>
        <w:rPr>
          <w:rFonts w:asciiTheme="minorHAnsi" w:hAnsiTheme="minorHAnsi" w:cstheme="minorHAnsi"/>
          <w:color w:val="auto"/>
          <w:sz w:val="22"/>
          <w:szCs w:val="22"/>
        </w:rPr>
      </w:pPr>
    </w:p>
    <w:p w14:paraId="7AD75EA3" w14:textId="4113F91D" w:rsidR="007042AF" w:rsidRPr="007042AF" w:rsidRDefault="007042AF" w:rsidP="007042AF">
      <w:pPr>
        <w:spacing w:after="0" w:line="240" w:lineRule="auto"/>
        <w:rPr>
          <w:rFonts w:asciiTheme="minorHAnsi" w:hAnsiTheme="minorHAnsi" w:cstheme="minorHAnsi"/>
          <w:color w:val="auto"/>
          <w:sz w:val="22"/>
          <w:szCs w:val="22"/>
        </w:rPr>
      </w:pPr>
      <w:r w:rsidRPr="007042AF">
        <w:rPr>
          <w:rFonts w:asciiTheme="minorHAnsi" w:hAnsiTheme="minorHAnsi" w:cstheme="minorHAnsi"/>
          <w:color w:val="auto"/>
          <w:sz w:val="22"/>
          <w:szCs w:val="22"/>
        </w:rPr>
        <w:t xml:space="preserve">Alongside the provision of staff and resources we also contribute to the budget of the SMB to ensure that the functions of the board can be discharged and learning reviews can be undertaken. </w:t>
      </w:r>
    </w:p>
    <w:p w14:paraId="228F037A" w14:textId="77777777" w:rsidR="007042AF" w:rsidRDefault="007042AF" w:rsidP="00033E86">
      <w:pPr>
        <w:spacing w:after="0" w:line="240" w:lineRule="auto"/>
        <w:rPr>
          <w:rFonts w:asciiTheme="minorHAnsi" w:hAnsiTheme="minorHAnsi" w:cstheme="minorHAnsi"/>
          <w:b/>
          <w:bCs/>
          <w:color w:val="7030A0"/>
          <w:sz w:val="22"/>
          <w:szCs w:val="22"/>
        </w:rPr>
        <w:sectPr w:rsidR="007042AF" w:rsidSect="007042AF">
          <w:type w:val="continuous"/>
          <w:pgSz w:w="11905" w:h="16837" w:code="9"/>
          <w:pgMar w:top="720" w:right="720" w:bottom="720" w:left="720" w:header="720" w:footer="567" w:gutter="0"/>
          <w:cols w:num="2" w:space="720"/>
          <w:noEndnote/>
        </w:sectPr>
      </w:pPr>
    </w:p>
    <w:p w14:paraId="61EC20AE" w14:textId="03D412E7" w:rsidR="00033E86" w:rsidRDefault="00033E86" w:rsidP="00033E86">
      <w:pPr>
        <w:spacing w:after="0" w:line="240" w:lineRule="auto"/>
        <w:rPr>
          <w:rFonts w:asciiTheme="minorHAnsi" w:hAnsiTheme="minorHAnsi" w:cstheme="minorHAnsi"/>
          <w:b/>
          <w:bCs/>
          <w:color w:val="7030A0"/>
          <w:sz w:val="22"/>
          <w:szCs w:val="22"/>
        </w:rPr>
      </w:pPr>
    </w:p>
    <w:p w14:paraId="589378CB" w14:textId="1C1406EA" w:rsidR="00033E86" w:rsidRDefault="00033E86" w:rsidP="00033E86">
      <w:pPr>
        <w:spacing w:after="0" w:line="240" w:lineRule="auto"/>
        <w:rPr>
          <w:rFonts w:asciiTheme="minorHAnsi" w:hAnsiTheme="minorHAnsi" w:cstheme="minorHAnsi"/>
          <w:b/>
          <w:bCs/>
          <w:color w:val="7030A0"/>
          <w:sz w:val="22"/>
          <w:szCs w:val="22"/>
        </w:rPr>
      </w:pPr>
    </w:p>
    <w:p w14:paraId="5CDBCE3C" w14:textId="6901CFBF" w:rsidR="00033E86" w:rsidRDefault="00033E86" w:rsidP="00033E86">
      <w:pPr>
        <w:spacing w:after="0" w:line="240" w:lineRule="auto"/>
        <w:rPr>
          <w:rFonts w:asciiTheme="minorHAnsi" w:hAnsiTheme="minorHAnsi" w:cstheme="minorHAnsi"/>
          <w:b/>
          <w:bCs/>
          <w:color w:val="7030A0"/>
          <w:sz w:val="22"/>
          <w:szCs w:val="22"/>
        </w:rPr>
      </w:pPr>
    </w:p>
    <w:p w14:paraId="0347F787" w14:textId="4D4ED8B6" w:rsidR="00033E86" w:rsidRDefault="00033E86" w:rsidP="00033E86">
      <w:pPr>
        <w:spacing w:after="0" w:line="240" w:lineRule="auto"/>
        <w:rPr>
          <w:rFonts w:asciiTheme="minorHAnsi" w:hAnsiTheme="minorHAnsi" w:cstheme="minorHAnsi"/>
          <w:b/>
          <w:bCs/>
          <w:color w:val="7030A0"/>
          <w:sz w:val="22"/>
          <w:szCs w:val="22"/>
        </w:rPr>
        <w:sectPr w:rsidR="00033E86" w:rsidSect="00033E86">
          <w:type w:val="continuous"/>
          <w:pgSz w:w="11905" w:h="16837" w:code="9"/>
          <w:pgMar w:top="720" w:right="720" w:bottom="720" w:left="720" w:header="720" w:footer="567" w:gutter="0"/>
          <w:cols w:space="720"/>
          <w:noEndnote/>
        </w:sectPr>
      </w:pPr>
    </w:p>
    <w:p w14:paraId="6620B6A1" w14:textId="3F80C6E7" w:rsidR="00FB3171" w:rsidRPr="00916D29" w:rsidRDefault="00FB3171" w:rsidP="00332EE6">
      <w:pPr>
        <w:pStyle w:val="MAPPA-Bodytext"/>
        <w:rPr>
          <w:szCs w:val="28"/>
          <w:lang w:val="en-GB"/>
        </w:rPr>
        <w:sectPr w:rsidR="00FB3171" w:rsidRPr="00916D29" w:rsidSect="003C7A3F">
          <w:type w:val="continuous"/>
          <w:pgSz w:w="11905" w:h="16837" w:code="9"/>
          <w:pgMar w:top="720" w:right="720" w:bottom="720" w:left="720" w:header="720" w:footer="567" w:gutter="0"/>
          <w:cols w:space="720"/>
          <w:noEndnote/>
        </w:sectPr>
      </w:pPr>
    </w:p>
    <w:p w14:paraId="7E4697DB" w14:textId="753CB1A1" w:rsidR="00543876" w:rsidRPr="00543876" w:rsidRDefault="007042AF" w:rsidP="00543876">
      <w:pPr>
        <w:pStyle w:val="Heading1"/>
        <w:jc w:val="left"/>
      </w:pPr>
      <w:r>
        <w:lastRenderedPageBreak/>
        <w:t>Thames Valley MAPPA</w:t>
      </w:r>
    </w:p>
    <w:p w14:paraId="04AA4356" w14:textId="6C365C31" w:rsidR="007042AF" w:rsidRDefault="00A974E4" w:rsidP="007042AF">
      <w:pPr>
        <w:pStyle w:val="Heading1"/>
        <w:jc w:val="left"/>
        <w:rPr>
          <w:b/>
          <w:sz w:val="26"/>
          <w:szCs w:val="26"/>
        </w:rPr>
      </w:pPr>
      <w:r>
        <w:rPr>
          <w:rFonts w:asciiTheme="minorHAnsi" w:hAnsiTheme="minorHAnsi" w:cstheme="minorHAnsi"/>
          <w:bCs/>
          <w:color w:val="auto"/>
          <w:sz w:val="22"/>
          <w:szCs w:val="22"/>
        </w:rPr>
        <w:pict w14:anchorId="3C783FDA">
          <v:rect id="_x0000_i1027" style="width:0;height:1.5pt" o:hrstd="t" o:hr="t" fillcolor="#a0a0a0" stroked="f"/>
        </w:pict>
      </w:r>
    </w:p>
    <w:p w14:paraId="080C46EC" w14:textId="77777777" w:rsidR="00543876" w:rsidRDefault="00543876" w:rsidP="007042AF">
      <w:pPr>
        <w:pStyle w:val="Heading1"/>
        <w:jc w:val="left"/>
        <w:rPr>
          <w:rFonts w:asciiTheme="minorHAnsi" w:hAnsiTheme="minorHAnsi" w:cstheme="minorHAnsi"/>
          <w:b/>
          <w:sz w:val="24"/>
          <w:szCs w:val="24"/>
        </w:rPr>
      </w:pPr>
    </w:p>
    <w:p w14:paraId="2C4DAD38" w14:textId="2D8CA7C0" w:rsidR="007042AF" w:rsidRPr="007B7C09" w:rsidRDefault="005163BA" w:rsidP="007042AF">
      <w:pPr>
        <w:pStyle w:val="Heading1"/>
        <w:jc w:val="left"/>
        <w:rPr>
          <w:rFonts w:asciiTheme="minorHAnsi" w:hAnsiTheme="minorHAnsi" w:cstheme="minorHAnsi"/>
          <w:b/>
          <w:sz w:val="24"/>
          <w:szCs w:val="24"/>
        </w:rPr>
      </w:pPr>
      <w:r w:rsidRPr="007B7C09">
        <w:rPr>
          <w:rFonts w:asciiTheme="minorHAnsi" w:hAnsiTheme="minorHAnsi" w:cstheme="minorHAnsi"/>
          <w:b/>
          <w:sz w:val="24"/>
          <w:szCs w:val="24"/>
        </w:rPr>
        <w:t>Children’s</w:t>
      </w:r>
      <w:r w:rsidR="007042AF" w:rsidRPr="007B7C09">
        <w:rPr>
          <w:rFonts w:asciiTheme="minorHAnsi" w:hAnsiTheme="minorHAnsi" w:cstheme="minorHAnsi"/>
          <w:b/>
          <w:sz w:val="24"/>
          <w:szCs w:val="24"/>
        </w:rPr>
        <w:t xml:space="preserve"> Social Care</w:t>
      </w:r>
    </w:p>
    <w:p w14:paraId="6878C51E" w14:textId="051F309E" w:rsidR="005163BA" w:rsidRPr="007B7C09" w:rsidRDefault="005163BA" w:rsidP="005163BA">
      <w:pPr>
        <w:rPr>
          <w:rFonts w:asciiTheme="minorHAnsi" w:hAnsiTheme="minorHAnsi" w:cstheme="minorHAnsi"/>
          <w:b/>
          <w:color w:val="7030A0"/>
        </w:rPr>
      </w:pPr>
      <w:r w:rsidRPr="007B7C09">
        <w:rPr>
          <w:rFonts w:asciiTheme="minorHAnsi" w:hAnsiTheme="minorHAnsi" w:cstheme="minorHAnsi"/>
          <w:b/>
          <w:color w:val="7030A0"/>
        </w:rPr>
        <w:t>Thames Valley</w:t>
      </w:r>
    </w:p>
    <w:p w14:paraId="1C7DB92A" w14:textId="7D6D78EF" w:rsidR="005163BA" w:rsidRPr="005163BA" w:rsidRDefault="005163BA" w:rsidP="005163BA">
      <w:pPr>
        <w:rPr>
          <w:rFonts w:asciiTheme="minorHAnsi" w:hAnsiTheme="minorHAnsi" w:cstheme="minorHAnsi"/>
          <w:sz w:val="22"/>
          <w:szCs w:val="22"/>
        </w:rPr>
      </w:pPr>
      <w:r w:rsidRPr="005163BA">
        <w:rPr>
          <w:rFonts w:asciiTheme="minorHAnsi" w:hAnsiTheme="minorHAnsi" w:cstheme="minorHAnsi"/>
          <w:sz w:val="22"/>
          <w:szCs w:val="22"/>
        </w:rPr>
        <w:t>Children’s Social Care services across Thames Valley continue to play a vital role in safeguarding children through their active involvement in the Multi-Agency Public Protection Arrangements (MAPPA)</w:t>
      </w:r>
      <w:r w:rsidR="007B7C09" w:rsidRPr="007B7C09">
        <w:rPr>
          <w:rFonts w:asciiTheme="minorHAnsi" w:hAnsiTheme="minorHAnsi" w:cstheme="minorHAnsi"/>
          <w:sz w:val="22"/>
          <w:szCs w:val="22"/>
        </w:rPr>
        <w:t xml:space="preserve"> </w:t>
      </w:r>
      <w:r w:rsidR="007B7C09" w:rsidRPr="007042AF">
        <w:rPr>
          <w:rFonts w:asciiTheme="minorHAnsi" w:hAnsiTheme="minorHAnsi" w:cstheme="minorHAnsi"/>
          <w:sz w:val="22"/>
          <w:szCs w:val="22"/>
        </w:rPr>
        <w:t>relation to children in custody, those subject to Child in Need (CIN) and Child Protection (CP) plans, and Children We Care For (CWCF</w:t>
      </w:r>
      <w:r w:rsidRPr="005163BA">
        <w:rPr>
          <w:rFonts w:asciiTheme="minorHAnsi" w:hAnsiTheme="minorHAnsi" w:cstheme="minorHAnsi"/>
          <w:sz w:val="22"/>
          <w:szCs w:val="22"/>
        </w:rPr>
        <w:t>. Their contributions span strategic oversight, operational delivery, and collaborative risk management, ensuring that children’s welfare remains at the heart of public protection.</w:t>
      </w:r>
    </w:p>
    <w:p w14:paraId="1E354C16" w14:textId="77777777" w:rsidR="005163BA" w:rsidRPr="005163BA" w:rsidRDefault="005163BA" w:rsidP="005163BA">
      <w:pPr>
        <w:rPr>
          <w:rFonts w:asciiTheme="minorHAnsi" w:hAnsiTheme="minorHAnsi" w:cstheme="minorHAnsi"/>
          <w:b/>
          <w:bCs/>
          <w:sz w:val="22"/>
          <w:szCs w:val="22"/>
        </w:rPr>
      </w:pPr>
      <w:r w:rsidRPr="005163BA">
        <w:rPr>
          <w:rFonts w:asciiTheme="minorHAnsi" w:hAnsiTheme="minorHAnsi" w:cstheme="minorHAnsi"/>
          <w:b/>
          <w:bCs/>
          <w:sz w:val="22"/>
          <w:szCs w:val="22"/>
        </w:rPr>
        <w:t>Working Together to Keep Children Safe</w:t>
      </w:r>
    </w:p>
    <w:p w14:paraId="7DB4BAEF" w14:textId="77777777" w:rsidR="005163BA" w:rsidRPr="005163BA" w:rsidRDefault="005163BA" w:rsidP="005163BA">
      <w:pPr>
        <w:rPr>
          <w:rFonts w:asciiTheme="minorHAnsi" w:hAnsiTheme="minorHAnsi" w:cstheme="minorHAnsi"/>
          <w:sz w:val="22"/>
          <w:szCs w:val="22"/>
        </w:rPr>
      </w:pPr>
      <w:r w:rsidRPr="005163BA">
        <w:rPr>
          <w:rFonts w:asciiTheme="minorHAnsi" w:hAnsiTheme="minorHAnsi" w:cstheme="minorHAnsi"/>
          <w:sz w:val="22"/>
          <w:szCs w:val="22"/>
        </w:rPr>
        <w:t>Across the region, Children’s Social Care teams consistently attend MAPPA meetings at all levels, including Level 2 and Level 3 case discussions and the Strategic Management Board. Their involvement ensures that the voices and needs of children are considered in every decision.</w:t>
      </w:r>
    </w:p>
    <w:p w14:paraId="197465F4" w14:textId="77777777" w:rsidR="005163BA" w:rsidRPr="005163BA" w:rsidRDefault="005163BA" w:rsidP="005163BA">
      <w:pPr>
        <w:rPr>
          <w:rFonts w:asciiTheme="minorHAnsi" w:hAnsiTheme="minorHAnsi" w:cstheme="minorHAnsi"/>
          <w:sz w:val="22"/>
          <w:szCs w:val="22"/>
        </w:rPr>
      </w:pPr>
      <w:r w:rsidRPr="005163BA">
        <w:rPr>
          <w:rFonts w:asciiTheme="minorHAnsi" w:hAnsiTheme="minorHAnsi" w:cstheme="minorHAnsi"/>
          <w:sz w:val="22"/>
          <w:szCs w:val="22"/>
        </w:rPr>
        <w:t>Information sharing is a cornerstone of their work. Agencies provide timely updates on case status, risk assessments, and safety plans, helping partners to make informed decisions. This includes sharing details about contact arrangements, accommodation, and any changes in circumstances that may affect a child’s safety.</w:t>
      </w:r>
    </w:p>
    <w:p w14:paraId="2177F053" w14:textId="77777777" w:rsidR="005163BA" w:rsidRPr="005163BA" w:rsidRDefault="005163BA" w:rsidP="005163BA">
      <w:pPr>
        <w:rPr>
          <w:rFonts w:asciiTheme="minorHAnsi" w:hAnsiTheme="minorHAnsi" w:cstheme="minorHAnsi"/>
          <w:sz w:val="22"/>
          <w:szCs w:val="22"/>
        </w:rPr>
      </w:pPr>
      <w:r w:rsidRPr="005163BA">
        <w:rPr>
          <w:rFonts w:asciiTheme="minorHAnsi" w:hAnsiTheme="minorHAnsi" w:cstheme="minorHAnsi"/>
          <w:sz w:val="22"/>
          <w:szCs w:val="22"/>
        </w:rPr>
        <w:t>Strong multi-agency collaboration is evident throughout. Children’s Social Care teams work closely with police, probation, health, education, and housing services to develop joined-up approaches to managing risk. Their commitment to regular attendance, clear communication, and proactive engagement has strengthened the effectiveness of MAPPA across the region.</w:t>
      </w:r>
    </w:p>
    <w:p w14:paraId="114B59DA" w14:textId="77777777" w:rsidR="005163BA" w:rsidRPr="005163BA" w:rsidRDefault="005163BA" w:rsidP="005163BA">
      <w:pPr>
        <w:rPr>
          <w:rFonts w:asciiTheme="minorHAnsi" w:hAnsiTheme="minorHAnsi" w:cstheme="minorHAnsi"/>
          <w:b/>
          <w:bCs/>
          <w:sz w:val="22"/>
          <w:szCs w:val="22"/>
        </w:rPr>
      </w:pPr>
      <w:r w:rsidRPr="005163BA">
        <w:rPr>
          <w:rFonts w:asciiTheme="minorHAnsi" w:hAnsiTheme="minorHAnsi" w:cstheme="minorHAnsi"/>
          <w:b/>
          <w:bCs/>
          <w:sz w:val="22"/>
          <w:szCs w:val="22"/>
        </w:rPr>
        <w:t>Spotlight on Local Practice</w:t>
      </w:r>
    </w:p>
    <w:p w14:paraId="12C2AE6E" w14:textId="77777777" w:rsidR="005163BA" w:rsidRPr="005163BA" w:rsidRDefault="005163BA" w:rsidP="005163BA">
      <w:pPr>
        <w:rPr>
          <w:rFonts w:asciiTheme="minorHAnsi" w:hAnsiTheme="minorHAnsi" w:cstheme="minorHAnsi"/>
          <w:sz w:val="22"/>
          <w:szCs w:val="22"/>
        </w:rPr>
      </w:pPr>
      <w:r w:rsidRPr="005163BA">
        <w:rPr>
          <w:rFonts w:asciiTheme="minorHAnsi" w:hAnsiTheme="minorHAnsi" w:cstheme="minorHAnsi"/>
          <w:b/>
          <w:bCs/>
          <w:color w:val="7030A0"/>
          <w:sz w:val="22"/>
          <w:szCs w:val="22"/>
          <w:u w:val="single"/>
        </w:rPr>
        <w:t>Royal Borough of Windsor and Maidenhead (RBWM)</w:t>
      </w:r>
      <w:r w:rsidRPr="005163BA">
        <w:rPr>
          <w:rFonts w:asciiTheme="minorHAnsi" w:hAnsiTheme="minorHAnsi" w:cstheme="minorHAnsi"/>
          <w:sz w:val="22"/>
          <w:szCs w:val="22"/>
        </w:rPr>
        <w:br/>
        <w:t>RBWM’s Children’s Social Care team, delivered by Achieving for Children, demonstrates strong cross-boundary working. They attend MAPPA meetings not only within RBWM but also in other areas where local families are involved. Their structured representation at each MAPPA level ensures continuity and clarity. They contribute detailed updates on risk, including perpetrator work and contact arrangements, helping shape robust safety plans.</w:t>
      </w:r>
    </w:p>
    <w:p w14:paraId="51AA6835" w14:textId="77777777" w:rsidR="005163BA" w:rsidRPr="005163BA" w:rsidRDefault="005163BA" w:rsidP="005163BA">
      <w:pPr>
        <w:rPr>
          <w:rFonts w:asciiTheme="minorHAnsi" w:hAnsiTheme="minorHAnsi" w:cstheme="minorHAnsi"/>
          <w:sz w:val="22"/>
          <w:szCs w:val="22"/>
        </w:rPr>
      </w:pPr>
      <w:r w:rsidRPr="005163BA">
        <w:rPr>
          <w:rFonts w:asciiTheme="minorHAnsi" w:hAnsiTheme="minorHAnsi" w:cstheme="minorHAnsi"/>
          <w:b/>
          <w:bCs/>
          <w:color w:val="7030A0"/>
          <w:sz w:val="22"/>
          <w:szCs w:val="22"/>
          <w:u w:val="single"/>
        </w:rPr>
        <w:t>Oxfordshire County Council</w:t>
      </w:r>
      <w:r w:rsidRPr="005163BA">
        <w:rPr>
          <w:rFonts w:asciiTheme="minorHAnsi" w:hAnsiTheme="minorHAnsi" w:cstheme="minorHAnsi"/>
          <w:sz w:val="22"/>
          <w:szCs w:val="22"/>
        </w:rPr>
        <w:br/>
        <w:t>Oxfordshire has embedded trauma-informed and relational approaches into its work with children and families. Their practitioners use specialist tools such as the Family Safeguarding Workbook and motivational interviewing to assess and manage risk holistically. Their partnership with the Youth Justice Service enhances support for children in custody and those subject to safeguarding plans, ensuring risks are addressed comprehensively.</w:t>
      </w:r>
    </w:p>
    <w:p w14:paraId="116CA694" w14:textId="77777777" w:rsidR="005163BA" w:rsidRPr="005163BA" w:rsidRDefault="005163BA" w:rsidP="005163BA">
      <w:pPr>
        <w:rPr>
          <w:rFonts w:asciiTheme="minorHAnsi" w:hAnsiTheme="minorHAnsi" w:cstheme="minorHAnsi"/>
          <w:sz w:val="22"/>
          <w:szCs w:val="22"/>
        </w:rPr>
      </w:pPr>
      <w:r w:rsidRPr="005163BA">
        <w:rPr>
          <w:rFonts w:asciiTheme="minorHAnsi" w:hAnsiTheme="minorHAnsi" w:cstheme="minorHAnsi"/>
          <w:b/>
          <w:bCs/>
          <w:color w:val="7030A0"/>
          <w:sz w:val="22"/>
          <w:szCs w:val="22"/>
          <w:u w:val="single"/>
        </w:rPr>
        <w:t>Buckinghamshire Children’s Services</w:t>
      </w:r>
      <w:r w:rsidRPr="005163BA">
        <w:rPr>
          <w:rFonts w:asciiTheme="minorHAnsi" w:hAnsiTheme="minorHAnsi" w:cstheme="minorHAnsi"/>
          <w:sz w:val="22"/>
          <w:szCs w:val="22"/>
        </w:rPr>
        <w:br/>
        <w:t>Buckinghamshire places a strong emphasis on recognising and responding to peer-to-peer risks, including those posed by young people under MAPPA. Their internal communication ensures that all staff understand MAPPA’s relevance to their roles. They report positive outcomes from collaborative safeguarding actions and have shown commitment through consistent attendance and participation in MAPPA events.</w:t>
      </w:r>
    </w:p>
    <w:p w14:paraId="103F2FC5" w14:textId="77777777" w:rsidR="005163BA" w:rsidRPr="005163BA" w:rsidRDefault="005163BA" w:rsidP="005163BA">
      <w:pPr>
        <w:rPr>
          <w:rFonts w:asciiTheme="minorHAnsi" w:hAnsiTheme="minorHAnsi" w:cstheme="minorHAnsi"/>
          <w:sz w:val="22"/>
          <w:szCs w:val="22"/>
        </w:rPr>
      </w:pPr>
      <w:r w:rsidRPr="005163BA">
        <w:rPr>
          <w:rFonts w:asciiTheme="minorHAnsi" w:hAnsiTheme="minorHAnsi" w:cstheme="minorHAnsi"/>
          <w:b/>
          <w:bCs/>
          <w:color w:val="7030A0"/>
          <w:sz w:val="22"/>
          <w:szCs w:val="22"/>
          <w:u w:val="single"/>
        </w:rPr>
        <w:t>Bracknell Forest Children’s Social Care</w:t>
      </w:r>
      <w:r w:rsidRPr="005163BA">
        <w:rPr>
          <w:rFonts w:asciiTheme="minorHAnsi" w:hAnsiTheme="minorHAnsi" w:cstheme="minorHAnsi"/>
          <w:sz w:val="22"/>
          <w:szCs w:val="22"/>
        </w:rPr>
        <w:br/>
        <w:t>Bracknell Forest has renewed its engagement with MAPPA following internal changes, ensuring consistent attendance and contribution. Their approach includes direct work with children and families, incorporating the child’s voice into risk management planning. Their dedicated MAPPA lead ensures continuity and informed contributions to case discussions, helping to shape effective interventions</w:t>
      </w:r>
    </w:p>
    <w:p w14:paraId="0AB754D6" w14:textId="77777777" w:rsidR="005163BA" w:rsidRDefault="005163BA" w:rsidP="005163BA"/>
    <w:p w14:paraId="52486EF3" w14:textId="77777777" w:rsidR="007B7C09" w:rsidRDefault="007B7C09" w:rsidP="007B7C09">
      <w:pPr>
        <w:pStyle w:val="MAPPA-Bodytext"/>
        <w:rPr>
          <w:b/>
          <w:color w:val="7030A0"/>
          <w:sz w:val="26"/>
          <w:szCs w:val="26"/>
          <w:lang w:val="en-GB"/>
        </w:rPr>
      </w:pPr>
    </w:p>
    <w:p w14:paraId="410DF889" w14:textId="77777777" w:rsidR="007B7C09" w:rsidRDefault="007B7C09" w:rsidP="007B7C09">
      <w:pPr>
        <w:pStyle w:val="Heading1"/>
        <w:jc w:val="left"/>
      </w:pPr>
      <w:r>
        <w:t>Thames Valley MAPPA</w:t>
      </w:r>
    </w:p>
    <w:p w14:paraId="70B09340" w14:textId="6A7BF7B4" w:rsidR="007B7C09" w:rsidRDefault="00A974E4" w:rsidP="00332EE6">
      <w:pPr>
        <w:pStyle w:val="MAPPA-Bodytext"/>
        <w:jc w:val="center"/>
        <w:rPr>
          <w:b/>
          <w:color w:val="7030A0"/>
          <w:sz w:val="26"/>
          <w:szCs w:val="26"/>
          <w:lang w:val="en-GB"/>
        </w:rPr>
      </w:pPr>
      <w:r>
        <w:rPr>
          <w:rFonts w:asciiTheme="minorHAnsi" w:hAnsiTheme="minorHAnsi" w:cstheme="minorHAnsi"/>
          <w:bCs/>
          <w:color w:val="auto"/>
          <w:sz w:val="22"/>
        </w:rPr>
        <w:pict w14:anchorId="07B94AEC">
          <v:rect id="_x0000_i1028" style="width:0;height:1.5pt" o:hrstd="t" o:hr="t" fillcolor="#a0a0a0" stroked="f"/>
        </w:pict>
      </w:r>
    </w:p>
    <w:p w14:paraId="2DF4174C" w14:textId="26507F99" w:rsidR="007B7C09" w:rsidRPr="007B7C09" w:rsidRDefault="007B7C09" w:rsidP="007B7C09">
      <w:pPr>
        <w:pStyle w:val="Heading1"/>
        <w:jc w:val="left"/>
        <w:rPr>
          <w:rFonts w:asciiTheme="minorHAnsi" w:hAnsiTheme="minorHAnsi" w:cstheme="minorHAnsi"/>
          <w:b/>
          <w:sz w:val="24"/>
          <w:szCs w:val="24"/>
        </w:rPr>
      </w:pPr>
      <w:r>
        <w:rPr>
          <w:rFonts w:asciiTheme="minorHAnsi" w:hAnsiTheme="minorHAnsi" w:cstheme="minorHAnsi"/>
          <w:b/>
          <w:sz w:val="24"/>
          <w:szCs w:val="24"/>
        </w:rPr>
        <w:t>Adult</w:t>
      </w:r>
      <w:r w:rsidRPr="007B7C09">
        <w:rPr>
          <w:rFonts w:asciiTheme="minorHAnsi" w:hAnsiTheme="minorHAnsi" w:cstheme="minorHAnsi"/>
          <w:b/>
          <w:sz w:val="24"/>
          <w:szCs w:val="24"/>
        </w:rPr>
        <w:t xml:space="preserve"> Social Care</w:t>
      </w:r>
    </w:p>
    <w:p w14:paraId="082E8AE4" w14:textId="77777777" w:rsidR="007B7C09" w:rsidRPr="007B7C09" w:rsidRDefault="007B7C09" w:rsidP="007B7C09">
      <w:pPr>
        <w:rPr>
          <w:rFonts w:asciiTheme="minorHAnsi" w:hAnsiTheme="minorHAnsi" w:cstheme="minorHAnsi"/>
          <w:b/>
          <w:color w:val="7030A0"/>
        </w:rPr>
      </w:pPr>
      <w:r w:rsidRPr="007B7C09">
        <w:rPr>
          <w:rFonts w:asciiTheme="minorHAnsi" w:hAnsiTheme="minorHAnsi" w:cstheme="minorHAnsi"/>
          <w:b/>
          <w:color w:val="7030A0"/>
        </w:rPr>
        <w:t>Thames Valley</w:t>
      </w:r>
    </w:p>
    <w:p w14:paraId="73849F4B" w14:textId="7D0BBD2B" w:rsidR="007B7C09" w:rsidRPr="007B7C09" w:rsidRDefault="007B7C09" w:rsidP="007B7C09">
      <w:pPr>
        <w:pStyle w:val="MAPPA-Bodytext"/>
        <w:rPr>
          <w:rFonts w:asciiTheme="minorHAnsi" w:hAnsiTheme="minorHAnsi" w:cstheme="minorHAnsi"/>
          <w:bCs/>
          <w:color w:val="auto"/>
          <w:sz w:val="22"/>
        </w:rPr>
      </w:pPr>
      <w:r w:rsidRPr="007B7C09">
        <w:rPr>
          <w:rFonts w:asciiTheme="minorHAnsi" w:hAnsiTheme="minorHAnsi" w:cstheme="minorHAnsi"/>
          <w:bCs/>
          <w:color w:val="auto"/>
          <w:sz w:val="22"/>
        </w:rPr>
        <w:t>Adult Social Care teams across Thames Valley play a vital role in supporting the Multi-Agency Public Protection Arrangements (MAPPA). Their involvement ensures that vulnerable adults are safeguarded and that risks to the wider community are effectively managed.</w:t>
      </w:r>
    </w:p>
    <w:p w14:paraId="493630D5" w14:textId="46178C09" w:rsidR="007B7C09" w:rsidRPr="007B7C09" w:rsidRDefault="007B7C09" w:rsidP="007B7C09">
      <w:pPr>
        <w:pStyle w:val="MAPPA-Bodytext"/>
        <w:rPr>
          <w:rFonts w:asciiTheme="minorHAnsi" w:hAnsiTheme="minorHAnsi" w:cstheme="minorHAnsi"/>
          <w:bCs/>
          <w:color w:val="auto"/>
          <w:sz w:val="22"/>
        </w:rPr>
      </w:pPr>
      <w:r w:rsidRPr="007B7C09">
        <w:rPr>
          <w:rFonts w:asciiTheme="minorHAnsi" w:hAnsiTheme="minorHAnsi" w:cstheme="minorHAnsi"/>
          <w:bCs/>
          <w:color w:val="auto"/>
          <w:sz w:val="22"/>
        </w:rPr>
        <w:t>Adult Social Care services consistently contribute to MAPPA at all levels, from strategic oversight to frontline risk management. Teams attend MAPPA Level 2 and 3 meetings, as well as the Strategic Management Board, ensuring that adult safeguarding legislation such as</w:t>
      </w:r>
      <w:r w:rsidR="003D7C3E">
        <w:rPr>
          <w:rFonts w:asciiTheme="minorHAnsi" w:hAnsiTheme="minorHAnsi" w:cstheme="minorHAnsi"/>
          <w:bCs/>
          <w:color w:val="auto"/>
          <w:sz w:val="22"/>
        </w:rPr>
        <w:t>,</w:t>
      </w:r>
      <w:r w:rsidRPr="007B7C09">
        <w:rPr>
          <w:rFonts w:asciiTheme="minorHAnsi" w:hAnsiTheme="minorHAnsi" w:cstheme="minorHAnsi"/>
          <w:bCs/>
          <w:color w:val="auto"/>
          <w:sz w:val="22"/>
        </w:rPr>
        <w:t xml:space="preserve"> the Care Act 2014 and Mental Capacity Act</w:t>
      </w:r>
      <w:r w:rsidR="003D7C3E">
        <w:rPr>
          <w:rFonts w:asciiTheme="minorHAnsi" w:hAnsiTheme="minorHAnsi" w:cstheme="minorHAnsi"/>
          <w:bCs/>
          <w:color w:val="auto"/>
          <w:sz w:val="22"/>
        </w:rPr>
        <w:t xml:space="preserve">, </w:t>
      </w:r>
      <w:r w:rsidRPr="007B7C09">
        <w:rPr>
          <w:rFonts w:asciiTheme="minorHAnsi" w:hAnsiTheme="minorHAnsi" w:cstheme="minorHAnsi"/>
          <w:bCs/>
          <w:color w:val="auto"/>
          <w:sz w:val="22"/>
        </w:rPr>
        <w:t xml:space="preserve"> is considered in every case.</w:t>
      </w:r>
    </w:p>
    <w:p w14:paraId="3EFC36A4" w14:textId="77777777" w:rsidR="007B7C09" w:rsidRPr="007B7C09" w:rsidRDefault="007B7C09" w:rsidP="007B7C09">
      <w:pPr>
        <w:pStyle w:val="MAPPA-Bodytext"/>
        <w:rPr>
          <w:rFonts w:asciiTheme="minorHAnsi" w:hAnsiTheme="minorHAnsi" w:cstheme="minorHAnsi"/>
          <w:bCs/>
          <w:color w:val="auto"/>
          <w:sz w:val="22"/>
        </w:rPr>
      </w:pPr>
      <w:r w:rsidRPr="007B7C09">
        <w:rPr>
          <w:rFonts w:asciiTheme="minorHAnsi" w:hAnsiTheme="minorHAnsi" w:cstheme="minorHAnsi"/>
          <w:bCs/>
          <w:color w:val="auto"/>
          <w:sz w:val="22"/>
        </w:rPr>
        <w:t>Information sharing is a key strength across all areas. Teams provide relevant details from their systems to support risk management plans, safeguarding actions, and multi-agency decision-making. They also offer internal support to colleagues working directly with MAPPA subjects, helping ensure consistency and informed practice.</w:t>
      </w:r>
    </w:p>
    <w:p w14:paraId="6CC9148E" w14:textId="68DE1FC4" w:rsidR="007B7C09" w:rsidRPr="007B7C09" w:rsidRDefault="007B7C09" w:rsidP="007B7C09">
      <w:pPr>
        <w:pStyle w:val="MAPPA-Bodytext"/>
        <w:rPr>
          <w:rFonts w:asciiTheme="minorHAnsi" w:hAnsiTheme="minorHAnsi" w:cstheme="minorHAnsi"/>
          <w:bCs/>
          <w:color w:val="auto"/>
          <w:sz w:val="22"/>
        </w:rPr>
      </w:pPr>
      <w:r w:rsidRPr="007B7C09">
        <w:rPr>
          <w:rFonts w:asciiTheme="minorHAnsi" w:hAnsiTheme="minorHAnsi" w:cstheme="minorHAnsi"/>
          <w:bCs/>
          <w:color w:val="auto"/>
          <w:sz w:val="22"/>
        </w:rPr>
        <w:t xml:space="preserve">Collaboration is central to their approach. Adult Social Care teams work closely with probation, police, housing, mental health services, and other partners to develop joined-up responses to complex cases. Regular attendance at forums such as the Duty to Cooperate SPOC meetings </w:t>
      </w:r>
      <w:r w:rsidR="003D7C3E" w:rsidRPr="007B7C09">
        <w:rPr>
          <w:rFonts w:asciiTheme="minorHAnsi" w:hAnsiTheme="minorHAnsi" w:cstheme="minorHAnsi"/>
          <w:bCs/>
          <w:color w:val="auto"/>
          <w:sz w:val="22"/>
        </w:rPr>
        <w:t>help</w:t>
      </w:r>
      <w:r w:rsidRPr="007B7C09">
        <w:rPr>
          <w:rFonts w:asciiTheme="minorHAnsi" w:hAnsiTheme="minorHAnsi" w:cstheme="minorHAnsi"/>
          <w:bCs/>
          <w:color w:val="auto"/>
          <w:sz w:val="22"/>
        </w:rPr>
        <w:t xml:space="preserve"> build relationships, share learning, and address challenges collectively.</w:t>
      </w:r>
    </w:p>
    <w:p w14:paraId="792689C3" w14:textId="77777777" w:rsidR="007B7C09" w:rsidRPr="007B7C09" w:rsidRDefault="007B7C09" w:rsidP="007B7C09">
      <w:pPr>
        <w:pStyle w:val="MAPPA-Bodytext"/>
        <w:rPr>
          <w:rFonts w:asciiTheme="minorHAnsi" w:hAnsiTheme="minorHAnsi" w:cstheme="minorHAnsi"/>
          <w:b/>
          <w:color w:val="auto"/>
          <w:sz w:val="22"/>
        </w:rPr>
      </w:pPr>
      <w:r w:rsidRPr="007B7C09">
        <w:rPr>
          <w:rFonts w:asciiTheme="minorHAnsi" w:hAnsiTheme="minorHAnsi" w:cstheme="minorHAnsi"/>
          <w:b/>
          <w:color w:val="auto"/>
          <w:sz w:val="22"/>
        </w:rPr>
        <w:t>Spotlight on Local Practice</w:t>
      </w:r>
    </w:p>
    <w:p w14:paraId="567FF98C" w14:textId="77777777" w:rsidR="007B7C09" w:rsidRPr="007B7C09" w:rsidRDefault="007B7C09" w:rsidP="007B7C09">
      <w:pPr>
        <w:pStyle w:val="MAPPA-Bodytext"/>
        <w:rPr>
          <w:rFonts w:asciiTheme="minorHAnsi" w:hAnsiTheme="minorHAnsi" w:cstheme="minorHAnsi"/>
          <w:bCs/>
          <w:color w:val="auto"/>
          <w:sz w:val="22"/>
        </w:rPr>
      </w:pPr>
      <w:r w:rsidRPr="007B7C09">
        <w:rPr>
          <w:rFonts w:asciiTheme="minorHAnsi" w:hAnsiTheme="minorHAnsi" w:cstheme="minorHAnsi"/>
          <w:b/>
          <w:color w:val="7030A0"/>
          <w:sz w:val="22"/>
          <w:u w:val="single"/>
        </w:rPr>
        <w:t>Buckinghamshire Adult Social Care</w:t>
      </w:r>
      <w:r w:rsidRPr="007B7C09">
        <w:rPr>
          <w:rFonts w:asciiTheme="minorHAnsi" w:hAnsiTheme="minorHAnsi" w:cstheme="minorHAnsi"/>
          <w:bCs/>
          <w:color w:val="auto"/>
          <w:sz w:val="22"/>
        </w:rPr>
        <w:br/>
        <w:t>Buckinghamshire’s team ensures monthly reviews of MAPPA Level 1 cases and contributes to the wider MAPPA network through regular attendance at regional forums. Their proactive information sharing and internal support for colleagues help strengthen risk management and safeguarding across the county.</w:t>
      </w:r>
    </w:p>
    <w:p w14:paraId="1DFE1727" w14:textId="5B5C30CD" w:rsidR="00543876" w:rsidRPr="007B7C09" w:rsidRDefault="007B7C09" w:rsidP="007B7C09">
      <w:pPr>
        <w:pStyle w:val="MAPPA-Bodytext"/>
        <w:rPr>
          <w:rFonts w:ascii="Calibri" w:hAnsi="Calibri" w:cs="Calibri"/>
          <w:bCs/>
          <w:color w:val="auto"/>
          <w:sz w:val="22"/>
          <w:lang w:val="en-GB"/>
        </w:rPr>
      </w:pPr>
      <w:r w:rsidRPr="007B7C09">
        <w:rPr>
          <w:rFonts w:asciiTheme="minorHAnsi" w:hAnsiTheme="minorHAnsi" w:cstheme="minorHAnsi"/>
          <w:b/>
          <w:color w:val="7030A0"/>
          <w:sz w:val="22"/>
          <w:u w:val="single"/>
        </w:rPr>
        <w:t>West Berkshire (Newbury) Adult Social Care</w:t>
      </w:r>
      <w:r w:rsidRPr="007B7C09">
        <w:rPr>
          <w:rFonts w:asciiTheme="minorHAnsi" w:hAnsiTheme="minorHAnsi" w:cstheme="minorHAnsi"/>
          <w:bCs/>
          <w:color w:val="auto"/>
          <w:sz w:val="22"/>
        </w:rPr>
        <w:br/>
        <w:t xml:space="preserve">West Berkshire’s Adult Social Care team brings a strategic lens to MAPPA, with senior leaders ensuring that adult safeguarding legislation is applied appropriately. Their objective contributions are particularly valuable when individuals are not known to services, helping guide risk mitigation and support planning. </w:t>
      </w:r>
      <w:r w:rsidR="00543876" w:rsidRPr="00E8100F">
        <w:rPr>
          <w:rFonts w:ascii="Calibri" w:hAnsi="Calibri" w:cs="Calibri"/>
          <w:bCs/>
          <w:color w:val="auto"/>
          <w:sz w:val="22"/>
          <w:lang w:val="en-GB"/>
        </w:rPr>
        <w:t>A</w:t>
      </w:r>
      <w:r w:rsidR="00543876">
        <w:rPr>
          <w:rFonts w:ascii="Calibri" w:hAnsi="Calibri" w:cs="Calibri"/>
          <w:bCs/>
          <w:color w:val="auto"/>
          <w:sz w:val="22"/>
          <w:lang w:val="en-GB"/>
        </w:rPr>
        <w:t xml:space="preserve"> recent example of a</w:t>
      </w:r>
      <w:r w:rsidR="00543876" w:rsidRPr="00E8100F">
        <w:rPr>
          <w:rFonts w:ascii="Calibri" w:hAnsi="Calibri" w:cs="Calibri"/>
          <w:bCs/>
          <w:color w:val="auto"/>
          <w:sz w:val="22"/>
          <w:lang w:val="en-GB"/>
        </w:rPr>
        <w:t xml:space="preserve"> MAPPA L3 case was discussed, and it was identified by agencies that he was in a relationship with a further female. This female was identified as Vulnerable through agency checks and S42 enquiry taken away as an action from MAPPA. S42 enquiry was successful and engaged many core MAPPA members throughout. Alias names and DOB’s known by ASC have been shared and assisted in other agencies being able to find information on their records</w:t>
      </w:r>
      <w:r w:rsidR="00543876">
        <w:rPr>
          <w:rFonts w:ascii="Calibri" w:hAnsi="Calibri" w:cs="Calibri"/>
          <w:bCs/>
          <w:color w:val="auto"/>
          <w:sz w:val="22"/>
          <w:lang w:val="en-GB"/>
        </w:rPr>
        <w:t xml:space="preserve">. </w:t>
      </w:r>
    </w:p>
    <w:p w14:paraId="279830F1" w14:textId="77777777" w:rsidR="007B7C09" w:rsidRPr="007B7C09" w:rsidRDefault="007B7C09" w:rsidP="007B7C09">
      <w:pPr>
        <w:pStyle w:val="MAPPA-Bodytext"/>
        <w:rPr>
          <w:rFonts w:asciiTheme="minorHAnsi" w:hAnsiTheme="minorHAnsi" w:cstheme="minorHAnsi"/>
          <w:bCs/>
          <w:color w:val="auto"/>
          <w:sz w:val="22"/>
        </w:rPr>
      </w:pPr>
      <w:r w:rsidRPr="007B7C09">
        <w:rPr>
          <w:rFonts w:asciiTheme="minorHAnsi" w:hAnsiTheme="minorHAnsi" w:cstheme="minorHAnsi"/>
          <w:b/>
          <w:color w:val="7030A0"/>
          <w:sz w:val="22"/>
          <w:u w:val="single"/>
        </w:rPr>
        <w:t>Reading Adult Social Care</w:t>
      </w:r>
      <w:r w:rsidRPr="007B7C09">
        <w:rPr>
          <w:rFonts w:asciiTheme="minorHAnsi" w:hAnsiTheme="minorHAnsi" w:cstheme="minorHAnsi"/>
          <w:bCs/>
          <w:color w:val="auto"/>
          <w:sz w:val="22"/>
        </w:rPr>
        <w:br/>
        <w:t>Reading Borough Council’s Adult Social Care team has shown unwavering commitment to MAPPA, despite high service demands. Their work focuses on ensuring protective factors are in place for individuals returning to the community, with assessments under the Care Act guiding support and risk management. Their collaborative approach with partners helps ensure that care and support needs are met while risks are reduced.</w:t>
      </w:r>
    </w:p>
    <w:p w14:paraId="75637461" w14:textId="77777777" w:rsidR="00543876" w:rsidRDefault="00543876" w:rsidP="007B7C09">
      <w:pPr>
        <w:pStyle w:val="MAPPA-Bodytext"/>
        <w:rPr>
          <w:rFonts w:asciiTheme="minorHAnsi" w:hAnsiTheme="minorHAnsi" w:cstheme="minorHAnsi"/>
          <w:bCs/>
          <w:color w:val="auto"/>
          <w:sz w:val="22"/>
        </w:rPr>
      </w:pPr>
    </w:p>
    <w:p w14:paraId="2ED5524C" w14:textId="77777777" w:rsidR="00543876" w:rsidRDefault="00543876" w:rsidP="007B7C09">
      <w:pPr>
        <w:pStyle w:val="MAPPA-Bodytext"/>
        <w:rPr>
          <w:rFonts w:asciiTheme="minorHAnsi" w:hAnsiTheme="minorHAnsi" w:cstheme="minorHAnsi"/>
          <w:bCs/>
          <w:color w:val="auto"/>
          <w:sz w:val="22"/>
        </w:rPr>
      </w:pPr>
    </w:p>
    <w:p w14:paraId="7CA87C74" w14:textId="77777777" w:rsidR="00543876" w:rsidRDefault="00543876" w:rsidP="007B7C09">
      <w:pPr>
        <w:pStyle w:val="MAPPA-Bodytext"/>
        <w:rPr>
          <w:rFonts w:asciiTheme="minorHAnsi" w:hAnsiTheme="minorHAnsi" w:cstheme="minorHAnsi"/>
          <w:bCs/>
          <w:color w:val="auto"/>
          <w:sz w:val="22"/>
        </w:rPr>
      </w:pPr>
    </w:p>
    <w:p w14:paraId="415982B6" w14:textId="77777777" w:rsidR="00543876" w:rsidRDefault="00543876" w:rsidP="007B7C09">
      <w:pPr>
        <w:pStyle w:val="MAPPA-Bodytext"/>
        <w:rPr>
          <w:rFonts w:asciiTheme="minorHAnsi" w:hAnsiTheme="minorHAnsi" w:cstheme="minorHAnsi"/>
          <w:bCs/>
          <w:color w:val="auto"/>
          <w:sz w:val="22"/>
        </w:rPr>
      </w:pPr>
    </w:p>
    <w:p w14:paraId="4EB70827" w14:textId="77777777" w:rsidR="00543876" w:rsidRDefault="00543876" w:rsidP="007B7C09">
      <w:pPr>
        <w:pStyle w:val="MAPPA-Bodytext"/>
        <w:rPr>
          <w:rFonts w:asciiTheme="minorHAnsi" w:hAnsiTheme="minorHAnsi" w:cstheme="minorHAnsi"/>
          <w:bCs/>
          <w:color w:val="auto"/>
          <w:sz w:val="22"/>
        </w:rPr>
      </w:pPr>
    </w:p>
    <w:p w14:paraId="26E5DA32" w14:textId="77777777" w:rsidR="00543876" w:rsidRDefault="00543876" w:rsidP="00543876">
      <w:pPr>
        <w:pStyle w:val="Heading1"/>
        <w:jc w:val="left"/>
      </w:pPr>
      <w:r>
        <w:t>Thames Valley MAPPA</w:t>
      </w:r>
    </w:p>
    <w:p w14:paraId="3E9C72BC" w14:textId="19751A22" w:rsidR="00543876" w:rsidRDefault="00A974E4" w:rsidP="007B7C09">
      <w:pPr>
        <w:pStyle w:val="MAPPA-Bodytext"/>
        <w:rPr>
          <w:rFonts w:asciiTheme="minorHAnsi" w:hAnsiTheme="minorHAnsi" w:cstheme="minorHAnsi"/>
          <w:bCs/>
          <w:color w:val="auto"/>
          <w:sz w:val="22"/>
        </w:rPr>
      </w:pPr>
      <w:r>
        <w:rPr>
          <w:rFonts w:asciiTheme="minorHAnsi" w:hAnsiTheme="minorHAnsi" w:cstheme="minorHAnsi"/>
          <w:bCs/>
          <w:color w:val="auto"/>
          <w:sz w:val="22"/>
        </w:rPr>
        <w:pict w14:anchorId="269767C8">
          <v:rect id="_x0000_i1029" style="width:0;height:1.5pt" o:hrstd="t" o:hr="t" fillcolor="#a0a0a0" stroked="f"/>
        </w:pict>
      </w:r>
    </w:p>
    <w:p w14:paraId="0282F8BF" w14:textId="7213CC1A" w:rsidR="007B7C09" w:rsidRPr="007B7C09" w:rsidRDefault="007B7C09" w:rsidP="007B7C09">
      <w:pPr>
        <w:pStyle w:val="MAPPA-Bodytext"/>
        <w:rPr>
          <w:rFonts w:asciiTheme="minorHAnsi" w:hAnsiTheme="minorHAnsi" w:cstheme="minorHAnsi"/>
          <w:b/>
          <w:color w:val="7030A0"/>
          <w:sz w:val="22"/>
          <w:u w:val="single"/>
        </w:rPr>
      </w:pPr>
      <w:r w:rsidRPr="007B7C09">
        <w:rPr>
          <w:rFonts w:asciiTheme="minorHAnsi" w:hAnsiTheme="minorHAnsi" w:cstheme="minorHAnsi"/>
          <w:b/>
          <w:color w:val="7030A0"/>
          <w:sz w:val="22"/>
          <w:u w:val="single"/>
        </w:rPr>
        <w:t>Case Studies: Positive Outcomes Through Partnership</w:t>
      </w:r>
    </w:p>
    <w:p w14:paraId="5EC08E18" w14:textId="77777777" w:rsidR="00543876" w:rsidRDefault="00543876" w:rsidP="007B7C09">
      <w:pPr>
        <w:pStyle w:val="MAPPA-Bodytext"/>
        <w:rPr>
          <w:rFonts w:asciiTheme="minorHAnsi" w:hAnsiTheme="minorHAnsi" w:cstheme="minorHAnsi"/>
          <w:bCs/>
          <w:color w:val="auto"/>
          <w:sz w:val="22"/>
        </w:rPr>
        <w:sectPr w:rsidR="00543876" w:rsidSect="00867C9E">
          <w:footerReference w:type="default" r:id="rId25"/>
          <w:pgSz w:w="11905" w:h="16837" w:code="9"/>
          <w:pgMar w:top="720" w:right="720" w:bottom="720" w:left="720" w:header="720" w:footer="567" w:gutter="0"/>
          <w:cols w:space="720"/>
          <w:noEndnote/>
          <w:docGrid w:linePitch="360"/>
        </w:sectPr>
      </w:pPr>
    </w:p>
    <w:p w14:paraId="350C1E7B" w14:textId="77777777" w:rsidR="005935B6" w:rsidRDefault="007B7C09" w:rsidP="007B7C09">
      <w:pPr>
        <w:pStyle w:val="MAPPA-Bodytext"/>
        <w:rPr>
          <w:rFonts w:asciiTheme="minorHAnsi" w:hAnsiTheme="minorHAnsi" w:cstheme="minorHAnsi"/>
          <w:b/>
          <w:color w:val="auto"/>
          <w:sz w:val="24"/>
          <w:szCs w:val="24"/>
          <w:u w:val="single"/>
        </w:rPr>
      </w:pPr>
      <w:r w:rsidRPr="007B7C09">
        <w:rPr>
          <w:rFonts w:asciiTheme="minorHAnsi" w:hAnsiTheme="minorHAnsi" w:cstheme="minorHAnsi"/>
          <w:b/>
          <w:color w:val="auto"/>
          <w:sz w:val="24"/>
          <w:szCs w:val="24"/>
          <w:u w:val="single"/>
        </w:rPr>
        <w:t>John’s Story</w:t>
      </w:r>
    </w:p>
    <w:p w14:paraId="758D622B" w14:textId="6C82D519" w:rsidR="007B7C09" w:rsidRPr="007B7C09" w:rsidRDefault="007B7C09" w:rsidP="007B7C09">
      <w:pPr>
        <w:pStyle w:val="MAPPA-Bodytext"/>
        <w:rPr>
          <w:rFonts w:asciiTheme="minorHAnsi" w:hAnsiTheme="minorHAnsi" w:cstheme="minorHAnsi"/>
          <w:bCs/>
          <w:color w:val="auto"/>
          <w:sz w:val="22"/>
        </w:rPr>
      </w:pPr>
      <w:r w:rsidRPr="007B7C09">
        <w:rPr>
          <w:rFonts w:asciiTheme="minorHAnsi" w:hAnsiTheme="minorHAnsi" w:cstheme="minorHAnsi"/>
          <w:bCs/>
          <w:color w:val="auto"/>
          <w:sz w:val="22"/>
        </w:rPr>
        <w:br/>
        <w:t>John, a 51-year-old man with learning difficulties, had a history of repeated imprisonment for physical assault. Despite previous attempts, he had never engaged with Adult Social Care. Through close collaboration between the prison, probation, and social care teams, an assessment was completed via video link while John was still in custody. Although he was not eligible for formal support, the assessment revealed challenges with managing finances. John agreed to have deputies help manage his money, marking the first time he accepted support in his daily life. This breakthrough has opened the door to ongoing engagement and future support.</w:t>
      </w:r>
    </w:p>
    <w:p w14:paraId="156D15A1" w14:textId="2A7D9D91" w:rsidR="005935B6" w:rsidRDefault="007B7C09" w:rsidP="007B7C09">
      <w:pPr>
        <w:pStyle w:val="MAPPA-Bodytext"/>
        <w:rPr>
          <w:rFonts w:asciiTheme="minorHAnsi" w:hAnsiTheme="minorHAnsi" w:cstheme="minorHAnsi"/>
          <w:b/>
          <w:color w:val="auto"/>
          <w:sz w:val="24"/>
          <w:szCs w:val="24"/>
          <w:u w:val="single"/>
        </w:rPr>
      </w:pPr>
      <w:r w:rsidRPr="007B7C09">
        <w:rPr>
          <w:rFonts w:asciiTheme="minorHAnsi" w:hAnsiTheme="minorHAnsi" w:cstheme="minorHAnsi"/>
          <w:b/>
          <w:color w:val="auto"/>
          <w:sz w:val="24"/>
          <w:szCs w:val="24"/>
          <w:u w:val="single"/>
        </w:rPr>
        <w:t>Warren’s Story</w:t>
      </w:r>
    </w:p>
    <w:p w14:paraId="4BFC00F6" w14:textId="22123199" w:rsidR="007B7C09" w:rsidRPr="007B7C09" w:rsidRDefault="007B7C09" w:rsidP="007B7C09">
      <w:pPr>
        <w:pStyle w:val="MAPPA-Bodytext"/>
        <w:rPr>
          <w:rFonts w:asciiTheme="minorHAnsi" w:hAnsiTheme="minorHAnsi" w:cstheme="minorHAnsi"/>
          <w:bCs/>
          <w:color w:val="auto"/>
          <w:sz w:val="22"/>
        </w:rPr>
      </w:pPr>
      <w:r w:rsidRPr="007B7C09">
        <w:rPr>
          <w:rFonts w:asciiTheme="minorHAnsi" w:hAnsiTheme="minorHAnsi" w:cstheme="minorHAnsi"/>
          <w:bCs/>
          <w:color w:val="auto"/>
          <w:sz w:val="22"/>
        </w:rPr>
        <w:br/>
        <w:t xml:space="preserve">Warren, aged 27, has a history of arson and assault, alongside ADHD and mental health concerns. A Care Act assessment identified eligible support needs, and a bespoke care plan was developed in partnership with probation and Fire &amp; Rescue services. A supported living placement was secured, with robust risk assessments and fire safety measures in place. Since moving into the placement, Warren has not exhibited any fire-related </w:t>
      </w:r>
      <w:r w:rsidR="00543876" w:rsidRPr="007B7C09">
        <w:rPr>
          <w:rFonts w:asciiTheme="minorHAnsi" w:hAnsiTheme="minorHAnsi" w:cstheme="minorHAnsi"/>
          <w:bCs/>
          <w:color w:val="auto"/>
          <w:sz w:val="22"/>
        </w:rPr>
        <w:t>behaviors</w:t>
      </w:r>
      <w:r w:rsidRPr="007B7C09">
        <w:rPr>
          <w:rFonts w:asciiTheme="minorHAnsi" w:hAnsiTheme="minorHAnsi" w:cstheme="minorHAnsi"/>
          <w:bCs/>
          <w:color w:val="auto"/>
          <w:sz w:val="22"/>
        </w:rPr>
        <w:t>, and his care plan continues to be reviewed collaboratively. This case highlights the power of joint working in creating safe, supportive environments for individuals with complex needs.</w:t>
      </w:r>
    </w:p>
    <w:p w14:paraId="1C1804F7" w14:textId="77777777" w:rsidR="00543876" w:rsidRDefault="00543876" w:rsidP="00332EE6">
      <w:pPr>
        <w:pStyle w:val="MAPPA-Bodytext"/>
        <w:jc w:val="center"/>
        <w:rPr>
          <w:b/>
          <w:color w:val="7030A0"/>
          <w:sz w:val="26"/>
          <w:szCs w:val="26"/>
          <w:lang w:val="en-GB"/>
        </w:rPr>
        <w:sectPr w:rsidR="00543876" w:rsidSect="00543876">
          <w:type w:val="continuous"/>
          <w:pgSz w:w="11905" w:h="16837" w:code="9"/>
          <w:pgMar w:top="720" w:right="720" w:bottom="720" w:left="720" w:header="720" w:footer="567" w:gutter="0"/>
          <w:cols w:num="2" w:space="720"/>
          <w:noEndnote/>
          <w:docGrid w:linePitch="360"/>
        </w:sectPr>
      </w:pPr>
    </w:p>
    <w:p w14:paraId="61A9AE15" w14:textId="30F8D6E9" w:rsidR="007B7C09" w:rsidRDefault="007B7C09" w:rsidP="00332EE6">
      <w:pPr>
        <w:pStyle w:val="MAPPA-Bodytext"/>
        <w:jc w:val="center"/>
        <w:rPr>
          <w:b/>
          <w:color w:val="7030A0"/>
          <w:sz w:val="26"/>
          <w:szCs w:val="26"/>
          <w:lang w:val="en-GB"/>
        </w:rPr>
      </w:pPr>
    </w:p>
    <w:p w14:paraId="72EA190D" w14:textId="205B39F4" w:rsidR="00E8100F" w:rsidRPr="00E8100F" w:rsidRDefault="00E8100F" w:rsidP="00543876">
      <w:pPr>
        <w:pStyle w:val="MAPPA-Bodytext"/>
        <w:rPr>
          <w:rFonts w:ascii="Calibri" w:hAnsi="Calibri" w:cs="Calibri"/>
          <w:bCs/>
          <w:color w:val="auto"/>
          <w:sz w:val="22"/>
          <w:lang w:val="en-GB"/>
        </w:rPr>
      </w:pPr>
      <w:r w:rsidRPr="00E8100F">
        <w:rPr>
          <w:rFonts w:ascii="Calibri" w:hAnsi="Calibri" w:cs="Calibri"/>
          <w:bCs/>
          <w:color w:val="auto"/>
          <w:sz w:val="22"/>
        </w:rPr>
        <w:t xml:space="preserve"> </w:t>
      </w:r>
    </w:p>
    <w:p w14:paraId="1F352688" w14:textId="420AB52D" w:rsidR="00E8100F" w:rsidRDefault="00E8100F" w:rsidP="00E8100F">
      <w:pPr>
        <w:pStyle w:val="MAPPA-Bodytext"/>
        <w:jc w:val="center"/>
        <w:rPr>
          <w:rFonts w:ascii="Calibri" w:hAnsi="Calibri" w:cs="Calibri"/>
          <w:bCs/>
          <w:color w:val="auto"/>
          <w:sz w:val="22"/>
        </w:rPr>
      </w:pPr>
    </w:p>
    <w:p w14:paraId="1643C42E" w14:textId="6530DDB1" w:rsidR="00543876" w:rsidRDefault="00543876" w:rsidP="00E8100F">
      <w:pPr>
        <w:pStyle w:val="MAPPA-Bodytext"/>
        <w:jc w:val="center"/>
        <w:rPr>
          <w:rFonts w:ascii="Calibri" w:hAnsi="Calibri" w:cs="Calibri"/>
          <w:bCs/>
          <w:color w:val="auto"/>
          <w:sz w:val="22"/>
        </w:rPr>
      </w:pPr>
    </w:p>
    <w:p w14:paraId="19D611A9" w14:textId="4AB132BD" w:rsidR="00543876" w:rsidRDefault="00543876" w:rsidP="00E8100F">
      <w:pPr>
        <w:pStyle w:val="MAPPA-Bodytext"/>
        <w:jc w:val="center"/>
        <w:rPr>
          <w:rFonts w:ascii="Calibri" w:hAnsi="Calibri" w:cs="Calibri"/>
          <w:bCs/>
          <w:color w:val="auto"/>
          <w:sz w:val="22"/>
        </w:rPr>
      </w:pPr>
    </w:p>
    <w:p w14:paraId="24344DA1" w14:textId="569252A9" w:rsidR="00543876" w:rsidRDefault="00543876" w:rsidP="00E8100F">
      <w:pPr>
        <w:pStyle w:val="MAPPA-Bodytext"/>
        <w:jc w:val="center"/>
        <w:rPr>
          <w:rFonts w:ascii="Calibri" w:hAnsi="Calibri" w:cs="Calibri"/>
          <w:bCs/>
          <w:color w:val="auto"/>
          <w:sz w:val="22"/>
        </w:rPr>
      </w:pPr>
    </w:p>
    <w:p w14:paraId="6C4C6BB6" w14:textId="3AA704A3" w:rsidR="00543876" w:rsidRDefault="00543876" w:rsidP="00E8100F">
      <w:pPr>
        <w:pStyle w:val="MAPPA-Bodytext"/>
        <w:jc w:val="center"/>
        <w:rPr>
          <w:rFonts w:ascii="Calibri" w:hAnsi="Calibri" w:cs="Calibri"/>
          <w:bCs/>
          <w:color w:val="auto"/>
          <w:sz w:val="22"/>
        </w:rPr>
      </w:pPr>
    </w:p>
    <w:p w14:paraId="36DEFD6C" w14:textId="134427F7" w:rsidR="00543876" w:rsidRDefault="00543876" w:rsidP="00E8100F">
      <w:pPr>
        <w:pStyle w:val="MAPPA-Bodytext"/>
        <w:jc w:val="center"/>
        <w:rPr>
          <w:rFonts w:ascii="Calibri" w:hAnsi="Calibri" w:cs="Calibri"/>
          <w:bCs/>
          <w:color w:val="auto"/>
          <w:sz w:val="22"/>
        </w:rPr>
      </w:pPr>
    </w:p>
    <w:p w14:paraId="3B850372" w14:textId="258B9A5A" w:rsidR="00543876" w:rsidRDefault="00543876" w:rsidP="00E8100F">
      <w:pPr>
        <w:pStyle w:val="MAPPA-Bodytext"/>
        <w:jc w:val="center"/>
        <w:rPr>
          <w:rFonts w:ascii="Calibri" w:hAnsi="Calibri" w:cs="Calibri"/>
          <w:bCs/>
          <w:color w:val="auto"/>
          <w:sz w:val="22"/>
        </w:rPr>
      </w:pPr>
    </w:p>
    <w:p w14:paraId="140DC6A8" w14:textId="2A8698AE" w:rsidR="00543876" w:rsidRDefault="00543876" w:rsidP="00E8100F">
      <w:pPr>
        <w:pStyle w:val="MAPPA-Bodytext"/>
        <w:jc w:val="center"/>
        <w:rPr>
          <w:rFonts w:ascii="Calibri" w:hAnsi="Calibri" w:cs="Calibri"/>
          <w:bCs/>
          <w:color w:val="auto"/>
          <w:sz w:val="22"/>
        </w:rPr>
      </w:pPr>
    </w:p>
    <w:p w14:paraId="3C3AD63A" w14:textId="4EAC2C92" w:rsidR="00543876" w:rsidRDefault="00543876" w:rsidP="00E8100F">
      <w:pPr>
        <w:pStyle w:val="MAPPA-Bodytext"/>
        <w:jc w:val="center"/>
        <w:rPr>
          <w:rFonts w:ascii="Calibri" w:hAnsi="Calibri" w:cs="Calibri"/>
          <w:bCs/>
          <w:color w:val="auto"/>
          <w:sz w:val="22"/>
        </w:rPr>
      </w:pPr>
    </w:p>
    <w:p w14:paraId="05958804" w14:textId="5E5D464F" w:rsidR="00543876" w:rsidRDefault="00543876" w:rsidP="00E8100F">
      <w:pPr>
        <w:pStyle w:val="MAPPA-Bodytext"/>
        <w:jc w:val="center"/>
        <w:rPr>
          <w:rFonts w:ascii="Calibri" w:hAnsi="Calibri" w:cs="Calibri"/>
          <w:bCs/>
          <w:color w:val="auto"/>
          <w:sz w:val="22"/>
        </w:rPr>
      </w:pPr>
    </w:p>
    <w:p w14:paraId="26063830" w14:textId="737126AC" w:rsidR="00543876" w:rsidRDefault="00543876" w:rsidP="00E8100F">
      <w:pPr>
        <w:pStyle w:val="MAPPA-Bodytext"/>
        <w:jc w:val="center"/>
        <w:rPr>
          <w:rFonts w:ascii="Calibri" w:hAnsi="Calibri" w:cs="Calibri"/>
          <w:bCs/>
          <w:color w:val="auto"/>
          <w:sz w:val="22"/>
        </w:rPr>
      </w:pPr>
    </w:p>
    <w:p w14:paraId="250D6E89" w14:textId="1952BA23" w:rsidR="00543876" w:rsidRDefault="00543876" w:rsidP="00E8100F">
      <w:pPr>
        <w:pStyle w:val="MAPPA-Bodytext"/>
        <w:jc w:val="center"/>
        <w:rPr>
          <w:rFonts w:ascii="Calibri" w:hAnsi="Calibri" w:cs="Calibri"/>
          <w:bCs/>
          <w:color w:val="auto"/>
          <w:sz w:val="22"/>
        </w:rPr>
      </w:pPr>
    </w:p>
    <w:p w14:paraId="7CBCA0BD" w14:textId="77777777" w:rsidR="00543876" w:rsidRPr="00E8100F" w:rsidRDefault="00543876" w:rsidP="00E8100F">
      <w:pPr>
        <w:pStyle w:val="MAPPA-Bodytext"/>
        <w:jc w:val="center"/>
        <w:rPr>
          <w:rFonts w:ascii="Calibri" w:hAnsi="Calibri" w:cs="Calibri"/>
          <w:bCs/>
          <w:color w:val="auto"/>
          <w:sz w:val="22"/>
        </w:rPr>
      </w:pPr>
    </w:p>
    <w:p w14:paraId="2863E490" w14:textId="77777777" w:rsidR="00E8100F" w:rsidRPr="00E8100F" w:rsidRDefault="00E8100F" w:rsidP="00E8100F">
      <w:pPr>
        <w:pStyle w:val="MAPPA-Bodytext"/>
        <w:jc w:val="center"/>
        <w:rPr>
          <w:rFonts w:ascii="Calibri" w:hAnsi="Calibri" w:cs="Calibri"/>
          <w:bCs/>
          <w:color w:val="auto"/>
          <w:sz w:val="22"/>
          <w:lang w:val="en-GB"/>
        </w:rPr>
      </w:pPr>
    </w:p>
    <w:p w14:paraId="386E495A" w14:textId="4966CC4E" w:rsidR="00E8100F" w:rsidRDefault="00E8100F" w:rsidP="007042AF">
      <w:pPr>
        <w:pStyle w:val="MAPPA-Bodytext"/>
        <w:jc w:val="center"/>
        <w:rPr>
          <w:rFonts w:ascii="Calibri" w:hAnsi="Calibri" w:cs="Calibri"/>
          <w:bCs/>
          <w:color w:val="auto"/>
          <w:sz w:val="22"/>
        </w:rPr>
      </w:pPr>
    </w:p>
    <w:p w14:paraId="7511DE40" w14:textId="444F446C" w:rsidR="00CB4F89" w:rsidRDefault="00CB4F89" w:rsidP="00CB4F89">
      <w:pPr>
        <w:pStyle w:val="Heading1"/>
        <w:jc w:val="left"/>
      </w:pPr>
      <w:r>
        <w:t>Thames Valley MAPPA</w:t>
      </w:r>
    </w:p>
    <w:p w14:paraId="6DF80077" w14:textId="576F7A98" w:rsidR="00CB4F89" w:rsidRDefault="00A974E4" w:rsidP="00E8100F">
      <w:pPr>
        <w:pStyle w:val="MAPPA-Bodytext"/>
        <w:rPr>
          <w:rFonts w:ascii="Calibri" w:hAnsi="Calibri" w:cs="Calibri"/>
          <w:bCs/>
          <w:color w:val="auto"/>
          <w:sz w:val="22"/>
        </w:rPr>
      </w:pPr>
      <w:r>
        <w:rPr>
          <w:rFonts w:asciiTheme="minorHAnsi" w:hAnsiTheme="minorHAnsi" w:cstheme="minorHAnsi"/>
          <w:bCs/>
          <w:color w:val="auto"/>
          <w:sz w:val="22"/>
        </w:rPr>
        <w:pict w14:anchorId="6B003F38">
          <v:rect id="_x0000_i1030" style="width:0;height:1.5pt" o:hrstd="t" o:hr="t" fillcolor="#a0a0a0" stroked="f"/>
        </w:pict>
      </w:r>
    </w:p>
    <w:p w14:paraId="3C6BE442" w14:textId="297E510C" w:rsidR="007042AF" w:rsidRPr="00B061BD" w:rsidRDefault="00CB4F89" w:rsidP="00B061BD">
      <w:pPr>
        <w:pStyle w:val="MAPPA-Bodytext"/>
        <w:spacing w:after="0" w:line="240" w:lineRule="auto"/>
        <w:rPr>
          <w:rFonts w:ascii="Calibri" w:hAnsi="Calibri" w:cs="Calibri"/>
          <w:b/>
          <w:color w:val="7030A0"/>
          <w:sz w:val="24"/>
          <w:szCs w:val="24"/>
        </w:rPr>
      </w:pPr>
      <w:r w:rsidRPr="00B061BD">
        <w:rPr>
          <w:rFonts w:ascii="Calibri" w:hAnsi="Calibri" w:cs="Calibri"/>
          <w:b/>
          <w:color w:val="7030A0"/>
          <w:sz w:val="24"/>
          <w:szCs w:val="24"/>
        </w:rPr>
        <w:t>Housing</w:t>
      </w:r>
    </w:p>
    <w:p w14:paraId="1A7C7C75" w14:textId="01296D8D" w:rsidR="00CB4F89" w:rsidRPr="00B061BD" w:rsidRDefault="00CB4F89" w:rsidP="00B061BD">
      <w:pPr>
        <w:pStyle w:val="MAPPA-Bodytext"/>
        <w:spacing w:after="0" w:line="240" w:lineRule="auto"/>
        <w:rPr>
          <w:rFonts w:ascii="Calibri" w:hAnsi="Calibri" w:cs="Calibri"/>
          <w:b/>
          <w:color w:val="7030A0"/>
          <w:sz w:val="24"/>
          <w:szCs w:val="24"/>
        </w:rPr>
      </w:pPr>
      <w:r w:rsidRPr="00B061BD">
        <w:rPr>
          <w:rFonts w:ascii="Calibri" w:hAnsi="Calibri" w:cs="Calibri"/>
          <w:b/>
          <w:color w:val="7030A0"/>
          <w:sz w:val="24"/>
          <w:szCs w:val="24"/>
        </w:rPr>
        <w:t xml:space="preserve">Thames Valley </w:t>
      </w:r>
    </w:p>
    <w:p w14:paraId="0A7C2E2F" w14:textId="4D2B2F53" w:rsidR="00CB4F89" w:rsidRDefault="00CB4F89" w:rsidP="00CB4F89">
      <w:pPr>
        <w:pStyle w:val="MAPPA-Bodytext"/>
        <w:rPr>
          <w:rFonts w:ascii="Calibri" w:hAnsi="Calibri" w:cs="Calibri"/>
          <w:bCs/>
          <w:color w:val="auto"/>
          <w:sz w:val="22"/>
          <w:lang w:val="en-GB"/>
        </w:rPr>
      </w:pPr>
    </w:p>
    <w:p w14:paraId="31902461" w14:textId="093F74EC" w:rsidR="00B061BD" w:rsidRPr="00B061BD" w:rsidRDefault="005935B6" w:rsidP="00CB4F89">
      <w:pPr>
        <w:pStyle w:val="MAPPA-Bodytext"/>
        <w:rPr>
          <w:rFonts w:ascii="Calibri" w:hAnsi="Calibri" w:cs="Calibri"/>
          <w:b/>
          <w:color w:val="7030A0"/>
          <w:sz w:val="22"/>
          <w:u w:val="single"/>
          <w:lang w:val="en-GB"/>
        </w:rPr>
      </w:pPr>
      <w:r>
        <w:rPr>
          <w:noProof/>
        </w:rPr>
        <w:drawing>
          <wp:anchor distT="0" distB="0" distL="114300" distR="114300" simplePos="0" relativeHeight="251672576" behindDoc="1" locked="0" layoutInCell="1" allowOverlap="1" wp14:anchorId="786EC064" wp14:editId="78CD56DB">
            <wp:simplePos x="0" y="0"/>
            <wp:positionH relativeFrom="margin">
              <wp:posOffset>4005112</wp:posOffset>
            </wp:positionH>
            <wp:positionV relativeFrom="paragraph">
              <wp:posOffset>178878</wp:posOffset>
            </wp:positionV>
            <wp:extent cx="2406650" cy="1898015"/>
            <wp:effectExtent l="0" t="0" r="0" b="6985"/>
            <wp:wrapTight wrapText="bothSides">
              <wp:wrapPolygon edited="0">
                <wp:start x="0" y="0"/>
                <wp:lineTo x="0" y="21463"/>
                <wp:lineTo x="21372" y="21463"/>
                <wp:lineTo x="21372" y="0"/>
                <wp:lineTo x="0" y="0"/>
              </wp:wrapPolygon>
            </wp:wrapTight>
            <wp:docPr id="1742285203" name="Picture 31" descr="Milton keynes council hi-re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Milton keynes council hi-res stock ..."/>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2406650" cy="1898015"/>
                    </a:xfrm>
                    <a:prstGeom prst="rect">
                      <a:avLst/>
                    </a:prstGeom>
                    <a:noFill/>
                    <a:ln>
                      <a:noFill/>
                    </a:ln>
                  </pic:spPr>
                </pic:pic>
              </a:graphicData>
            </a:graphic>
          </wp:anchor>
        </w:drawing>
      </w:r>
      <w:r w:rsidR="00B061BD" w:rsidRPr="00B061BD">
        <w:rPr>
          <w:rFonts w:ascii="Calibri" w:hAnsi="Calibri" w:cs="Calibri"/>
          <w:b/>
          <w:color w:val="7030A0"/>
          <w:sz w:val="22"/>
          <w:u w:val="single"/>
          <w:lang w:val="en-GB"/>
        </w:rPr>
        <w:t xml:space="preserve">Spotlight Buckinghamshire </w:t>
      </w:r>
      <w:r w:rsidR="00E8100F" w:rsidRPr="00E8100F">
        <w:rPr>
          <w:rFonts w:ascii="Calibri" w:hAnsi="Calibri" w:cs="Calibri"/>
          <w:b/>
          <w:color w:val="7030A0"/>
          <w:sz w:val="22"/>
          <w:u w:val="single"/>
          <w:lang w:val="en-GB"/>
        </w:rPr>
        <w:t xml:space="preserve">Housing Solutions Service </w:t>
      </w:r>
    </w:p>
    <w:p w14:paraId="08F2A000" w14:textId="2437BC4C" w:rsidR="00CB4F89" w:rsidRPr="00CB4F89" w:rsidRDefault="00CB4F89" w:rsidP="00CB4F89">
      <w:pPr>
        <w:pStyle w:val="MAPPA-Bodytext"/>
        <w:rPr>
          <w:rFonts w:ascii="Calibri" w:hAnsi="Calibri" w:cs="Calibri"/>
          <w:bCs/>
          <w:color w:val="auto"/>
          <w:sz w:val="22"/>
        </w:rPr>
      </w:pPr>
      <w:r w:rsidRPr="00CB4F89">
        <w:rPr>
          <w:rFonts w:ascii="Calibri" w:hAnsi="Calibri" w:cs="Calibri"/>
          <w:bCs/>
          <w:color w:val="auto"/>
          <w:sz w:val="22"/>
        </w:rPr>
        <w:t>Buckinghamshire’s Housing Solutions Service plays an important role in supporting MAPPA through effective information sharing and collaborative risk management. The team contributes by sharing relevant intelligence, clarifying referral pathways, and outlining the types of housing support available including alternative options when individuals don’t meet standard criteria.</w:t>
      </w:r>
    </w:p>
    <w:p w14:paraId="5EF0E143" w14:textId="77777777" w:rsidR="00CB4F89" w:rsidRPr="00CB4F89" w:rsidRDefault="00CB4F89" w:rsidP="00CB4F89">
      <w:pPr>
        <w:pStyle w:val="MAPPA-Bodytext"/>
        <w:rPr>
          <w:rFonts w:ascii="Calibri" w:hAnsi="Calibri" w:cs="Calibri"/>
          <w:bCs/>
          <w:color w:val="auto"/>
          <w:sz w:val="22"/>
        </w:rPr>
      </w:pPr>
      <w:r w:rsidRPr="00CB4F89">
        <w:rPr>
          <w:rFonts w:ascii="Calibri" w:hAnsi="Calibri" w:cs="Calibri"/>
          <w:bCs/>
          <w:color w:val="auto"/>
          <w:sz w:val="22"/>
        </w:rPr>
        <w:t>As part of the homelessness application process, the service undertakes detailed assessments of individuals’ needs and risks. This includes consideration of offending history, mental and physical health, substance misuse, financial circumstances, and known associates. These assessments help determine what duties may be owed, what accommodation is suitable, and what steps are needed to secure housing safely and legally.</w:t>
      </w:r>
    </w:p>
    <w:p w14:paraId="59FEA932" w14:textId="77777777" w:rsidR="00CB4F89" w:rsidRPr="00CB4F89" w:rsidRDefault="00CB4F89" w:rsidP="00CB4F89">
      <w:pPr>
        <w:pStyle w:val="MAPPA-Bodytext"/>
        <w:rPr>
          <w:rFonts w:ascii="Calibri" w:hAnsi="Calibri" w:cs="Calibri"/>
          <w:bCs/>
          <w:color w:val="auto"/>
          <w:sz w:val="22"/>
        </w:rPr>
      </w:pPr>
      <w:r w:rsidRPr="00CB4F89">
        <w:rPr>
          <w:rFonts w:ascii="Calibri" w:hAnsi="Calibri" w:cs="Calibri"/>
          <w:bCs/>
          <w:color w:val="auto"/>
          <w:sz w:val="22"/>
        </w:rPr>
        <w:t xml:space="preserve">A key development has been the introduction of a </w:t>
      </w:r>
      <w:r w:rsidRPr="00CB4F89">
        <w:rPr>
          <w:rFonts w:ascii="Calibri" w:hAnsi="Calibri" w:cs="Calibri"/>
          <w:color w:val="auto"/>
          <w:sz w:val="22"/>
        </w:rPr>
        <w:t>Tenancy Sustainment Officer, jointly</w:t>
      </w:r>
      <w:r w:rsidRPr="00CB4F89">
        <w:rPr>
          <w:rFonts w:ascii="Calibri" w:hAnsi="Calibri" w:cs="Calibri"/>
          <w:bCs/>
          <w:color w:val="auto"/>
          <w:sz w:val="22"/>
        </w:rPr>
        <w:t xml:space="preserve"> funded with the NHS, who is based at Milton Keynes University Hospital’s psychiatric unit. This role enables early engagement with patients approaching discharge, ensuring timely homelessness assessments and coordinated planning with social care and housing teams. This initiative has significantly improved transitions from hospital into the community, particularly for individuals with complex needs.</w:t>
      </w:r>
    </w:p>
    <w:p w14:paraId="19ADC58C" w14:textId="2A3FE2EF" w:rsidR="00CB4F89" w:rsidRPr="00CB4F89" w:rsidRDefault="00CB4F89" w:rsidP="00CB4F89">
      <w:pPr>
        <w:pStyle w:val="MAPPA-Bodytext"/>
        <w:rPr>
          <w:rFonts w:ascii="Calibri" w:hAnsi="Calibri" w:cs="Calibri"/>
          <w:bCs/>
          <w:color w:val="auto"/>
          <w:sz w:val="22"/>
        </w:rPr>
      </w:pPr>
      <w:r w:rsidRPr="00CB4F89">
        <w:rPr>
          <w:rFonts w:ascii="Calibri" w:hAnsi="Calibri" w:cs="Calibri"/>
          <w:bCs/>
          <w:color w:val="auto"/>
          <w:sz w:val="22"/>
        </w:rPr>
        <w:t xml:space="preserve">The service has also strengthened its relationships with Thames Valley Police’s MOSOVO team and the Probation Service, improving communication and enabling quicker decisions around accommodation for high-risk individuals. Regular contact with internal teams such as Anti-Social </w:t>
      </w:r>
      <w:r w:rsidR="00B061BD" w:rsidRPr="00CB4F89">
        <w:rPr>
          <w:rFonts w:ascii="Calibri" w:hAnsi="Calibri" w:cs="Calibri"/>
          <w:bCs/>
          <w:color w:val="auto"/>
          <w:sz w:val="22"/>
        </w:rPr>
        <w:t>Behavior</w:t>
      </w:r>
      <w:r w:rsidRPr="00CB4F89">
        <w:rPr>
          <w:rFonts w:ascii="Calibri" w:hAnsi="Calibri" w:cs="Calibri"/>
          <w:bCs/>
          <w:color w:val="auto"/>
          <w:sz w:val="22"/>
        </w:rPr>
        <w:t xml:space="preserve"> and </w:t>
      </w:r>
      <w:r w:rsidR="00B061BD" w:rsidRPr="00CB4F89">
        <w:rPr>
          <w:rFonts w:ascii="Calibri" w:hAnsi="Calibri" w:cs="Calibri"/>
          <w:bCs/>
          <w:color w:val="auto"/>
          <w:sz w:val="22"/>
        </w:rPr>
        <w:t>Neighborhoods</w:t>
      </w:r>
      <w:r w:rsidRPr="00CB4F89">
        <w:rPr>
          <w:rFonts w:ascii="Calibri" w:hAnsi="Calibri" w:cs="Calibri"/>
          <w:bCs/>
          <w:color w:val="auto"/>
          <w:sz w:val="22"/>
        </w:rPr>
        <w:t xml:space="preserve"> ensures that local intelligence informs housing decisions.</w:t>
      </w:r>
    </w:p>
    <w:p w14:paraId="3A80524B" w14:textId="18243E4B" w:rsidR="00CB4F89" w:rsidRPr="00CB4F89" w:rsidRDefault="00CB4F89" w:rsidP="00CB4F89">
      <w:pPr>
        <w:pStyle w:val="MAPPA-Bodytext"/>
        <w:rPr>
          <w:rFonts w:ascii="Calibri" w:hAnsi="Calibri" w:cs="Calibri"/>
          <w:bCs/>
          <w:color w:val="auto"/>
          <w:sz w:val="22"/>
        </w:rPr>
      </w:pPr>
      <w:r w:rsidRPr="00CB4F89">
        <w:rPr>
          <w:rFonts w:ascii="Calibri" w:hAnsi="Calibri" w:cs="Calibri"/>
          <w:b/>
          <w:bCs/>
          <w:color w:val="7030A0"/>
          <w:sz w:val="22"/>
          <w:u w:val="single"/>
        </w:rPr>
        <w:t>Case Study</w:t>
      </w:r>
      <w:r w:rsidRPr="00CB4F89">
        <w:rPr>
          <w:rFonts w:ascii="Calibri" w:hAnsi="Calibri" w:cs="Calibri"/>
          <w:bCs/>
          <w:color w:val="auto"/>
          <w:sz w:val="22"/>
        </w:rPr>
        <w:br/>
        <w:t>One MAPPA case involved a man with complex mental health needs and a history of sexual offending. He was unable to return to his family home due to safeguarding concerns and faced significant barriers to housing. Through early planning and multi-agency coordination including input from the Tenancy Sustainment Officer emergency accommodation was identified and approved in advance. This allowed for a smooth transition from hospital, reduced risk, and ultimately led to the individual being permanently housed after seven months, with no further offending.</w:t>
      </w:r>
    </w:p>
    <w:p w14:paraId="67E1D731" w14:textId="77777777" w:rsidR="00CB4F89" w:rsidRPr="00CB4F89" w:rsidRDefault="00CB4F89" w:rsidP="00CB4F89">
      <w:pPr>
        <w:pStyle w:val="MAPPA-Bodytext"/>
        <w:rPr>
          <w:rFonts w:ascii="Calibri" w:hAnsi="Calibri" w:cs="Calibri"/>
          <w:bCs/>
          <w:color w:val="auto"/>
          <w:sz w:val="22"/>
        </w:rPr>
      </w:pPr>
      <w:r w:rsidRPr="00CB4F89">
        <w:rPr>
          <w:rFonts w:ascii="Calibri" w:hAnsi="Calibri" w:cs="Calibri"/>
          <w:b/>
          <w:bCs/>
          <w:color w:val="7030A0"/>
          <w:sz w:val="22"/>
          <w:u w:val="single"/>
        </w:rPr>
        <w:t>Reflections</w:t>
      </w:r>
      <w:r w:rsidRPr="00CB4F89">
        <w:rPr>
          <w:rFonts w:ascii="Calibri" w:hAnsi="Calibri" w:cs="Calibri"/>
          <w:bCs/>
          <w:color w:val="auto"/>
          <w:sz w:val="22"/>
        </w:rPr>
        <w:br/>
        <w:t>The Buckinghamshire MAPPA group has fostered a respectful and collaborative environment, where agencies work together constructively despite differing remits. This has led to improved understanding of housing legislation and better outcomes for individuals. The team continues to build on this success, capturing positive feedback from partners and using it to inform ongoing service development.</w:t>
      </w:r>
    </w:p>
    <w:p w14:paraId="2FF07F4B" w14:textId="77777777" w:rsidR="00E8100F" w:rsidRDefault="00E8100F" w:rsidP="007042AF">
      <w:pPr>
        <w:pStyle w:val="MAPPA-Bodytext"/>
        <w:jc w:val="center"/>
        <w:rPr>
          <w:rFonts w:ascii="Calibri" w:hAnsi="Calibri" w:cs="Calibri"/>
          <w:bCs/>
          <w:color w:val="auto"/>
          <w:sz w:val="22"/>
        </w:rPr>
      </w:pPr>
    </w:p>
    <w:p w14:paraId="0710CA65" w14:textId="77777777" w:rsidR="007042AF" w:rsidRDefault="007042AF" w:rsidP="007042AF">
      <w:pPr>
        <w:pStyle w:val="MAPPA-Bodytext"/>
        <w:jc w:val="center"/>
        <w:rPr>
          <w:rFonts w:ascii="Calibri" w:hAnsi="Calibri" w:cs="Calibri"/>
          <w:bCs/>
          <w:color w:val="auto"/>
          <w:sz w:val="22"/>
        </w:rPr>
      </w:pPr>
    </w:p>
    <w:p w14:paraId="3C4D666A" w14:textId="77777777" w:rsidR="007042AF" w:rsidRDefault="007042AF" w:rsidP="007042AF">
      <w:pPr>
        <w:pStyle w:val="MAPPA-Bodytext"/>
        <w:jc w:val="center"/>
        <w:rPr>
          <w:rFonts w:ascii="Calibri" w:hAnsi="Calibri" w:cs="Calibri"/>
          <w:bCs/>
          <w:color w:val="auto"/>
          <w:sz w:val="22"/>
        </w:rPr>
      </w:pPr>
    </w:p>
    <w:p w14:paraId="50D2FB00" w14:textId="77777777" w:rsidR="007042AF" w:rsidRDefault="007042AF" w:rsidP="007042AF">
      <w:pPr>
        <w:pStyle w:val="MAPPA-Bodytext"/>
        <w:jc w:val="center"/>
        <w:rPr>
          <w:rFonts w:ascii="Calibri" w:hAnsi="Calibri" w:cs="Calibri"/>
          <w:bCs/>
          <w:color w:val="auto"/>
          <w:sz w:val="22"/>
        </w:rPr>
      </w:pPr>
    </w:p>
    <w:p w14:paraId="5F2EF887" w14:textId="77777777" w:rsidR="00B061BD" w:rsidRDefault="00B061BD" w:rsidP="00B061BD">
      <w:pPr>
        <w:pStyle w:val="Heading1"/>
        <w:jc w:val="left"/>
      </w:pPr>
      <w:r>
        <w:t>Thames Valley MAPPA</w:t>
      </w:r>
    </w:p>
    <w:p w14:paraId="0B641FB6" w14:textId="5EAE61C4" w:rsidR="007042AF" w:rsidRDefault="001F188A" w:rsidP="007042AF">
      <w:pPr>
        <w:pStyle w:val="MAPPA-Bodytext"/>
        <w:jc w:val="center"/>
        <w:rPr>
          <w:rFonts w:ascii="Calibri" w:hAnsi="Calibri" w:cs="Calibri"/>
          <w:bCs/>
          <w:color w:val="auto"/>
          <w:sz w:val="22"/>
        </w:rPr>
      </w:pPr>
      <w:r>
        <w:rPr>
          <w:noProof/>
        </w:rPr>
        <w:drawing>
          <wp:anchor distT="0" distB="0" distL="114300" distR="114300" simplePos="0" relativeHeight="251669504" behindDoc="1" locked="0" layoutInCell="1" allowOverlap="1" wp14:anchorId="0EA593F6" wp14:editId="5473C805">
            <wp:simplePos x="0" y="0"/>
            <wp:positionH relativeFrom="column">
              <wp:posOffset>3543300</wp:posOffset>
            </wp:positionH>
            <wp:positionV relativeFrom="paragraph">
              <wp:posOffset>307975</wp:posOffset>
            </wp:positionV>
            <wp:extent cx="3028950" cy="1514475"/>
            <wp:effectExtent l="0" t="0" r="0" b="9525"/>
            <wp:wrapTight wrapText="bothSides">
              <wp:wrapPolygon edited="0">
                <wp:start x="0" y="0"/>
                <wp:lineTo x="0" y="21464"/>
                <wp:lineTo x="21464" y="21464"/>
                <wp:lineTo x="21464" y="0"/>
                <wp:lineTo x="0" y="0"/>
              </wp:wrapPolygon>
            </wp:wrapTight>
            <wp:docPr id="1825597964" name="Picture 25" descr="Department for Work and P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partment for Work and Pensions"/>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3028950" cy="1514475"/>
                    </a:xfrm>
                    <a:prstGeom prst="rect">
                      <a:avLst/>
                    </a:prstGeom>
                    <a:noFill/>
                    <a:ln>
                      <a:noFill/>
                    </a:ln>
                  </pic:spPr>
                </pic:pic>
              </a:graphicData>
            </a:graphic>
          </wp:anchor>
        </w:drawing>
      </w:r>
      <w:r w:rsidR="00A974E4">
        <w:rPr>
          <w:rFonts w:asciiTheme="minorHAnsi" w:hAnsiTheme="minorHAnsi" w:cstheme="minorHAnsi"/>
          <w:bCs/>
          <w:color w:val="auto"/>
          <w:sz w:val="22"/>
        </w:rPr>
        <w:pict w14:anchorId="23E6671D">
          <v:rect id="_x0000_i1031" style="width:0;height:1.5pt" o:hrstd="t" o:hr="t" fillcolor="#a0a0a0" stroked="f"/>
        </w:pict>
      </w:r>
    </w:p>
    <w:p w14:paraId="2C8A9569" w14:textId="50F5EE59" w:rsidR="007042AF" w:rsidRPr="00B061BD" w:rsidRDefault="007042AF" w:rsidP="00F7366A">
      <w:pPr>
        <w:pStyle w:val="MAPPA-Bodytext"/>
        <w:spacing w:after="0" w:line="240" w:lineRule="auto"/>
        <w:rPr>
          <w:rFonts w:ascii="Calibri" w:hAnsi="Calibri" w:cs="Calibri"/>
          <w:b/>
          <w:color w:val="7030A0"/>
          <w:sz w:val="24"/>
          <w:szCs w:val="24"/>
        </w:rPr>
      </w:pPr>
      <w:r w:rsidRPr="00B061BD">
        <w:rPr>
          <w:rFonts w:ascii="Calibri" w:hAnsi="Calibri" w:cs="Calibri"/>
          <w:b/>
          <w:color w:val="7030A0"/>
          <w:sz w:val="24"/>
          <w:szCs w:val="24"/>
        </w:rPr>
        <w:t>DWP</w:t>
      </w:r>
    </w:p>
    <w:p w14:paraId="4F56F18B" w14:textId="45914136" w:rsidR="007042AF" w:rsidRPr="00B061BD" w:rsidRDefault="007042AF" w:rsidP="00F7366A">
      <w:pPr>
        <w:pStyle w:val="MAPPA-Bodytext"/>
        <w:spacing w:after="0" w:line="240" w:lineRule="auto"/>
        <w:rPr>
          <w:rFonts w:ascii="Calibri" w:hAnsi="Calibri" w:cs="Calibri"/>
          <w:b/>
          <w:color w:val="7030A0"/>
          <w:sz w:val="24"/>
          <w:szCs w:val="24"/>
        </w:rPr>
      </w:pPr>
      <w:r w:rsidRPr="00B061BD">
        <w:rPr>
          <w:rFonts w:ascii="Calibri" w:hAnsi="Calibri" w:cs="Calibri"/>
          <w:b/>
          <w:color w:val="7030A0"/>
          <w:sz w:val="24"/>
          <w:szCs w:val="24"/>
        </w:rPr>
        <w:t xml:space="preserve">Thames Valley </w:t>
      </w:r>
    </w:p>
    <w:p w14:paraId="58C0ADA1" w14:textId="15CC6E41" w:rsidR="007042AF" w:rsidRPr="00B061BD" w:rsidRDefault="007042AF" w:rsidP="00F7366A">
      <w:pPr>
        <w:pStyle w:val="MAPPA-Bodytext"/>
        <w:spacing w:after="0" w:line="240" w:lineRule="auto"/>
        <w:rPr>
          <w:rFonts w:ascii="Calibri" w:hAnsi="Calibri" w:cs="Calibri"/>
          <w:b/>
          <w:color w:val="7030A0"/>
          <w:sz w:val="24"/>
          <w:szCs w:val="24"/>
        </w:rPr>
      </w:pPr>
      <w:r w:rsidRPr="00B061BD">
        <w:rPr>
          <w:rFonts w:ascii="Calibri" w:hAnsi="Calibri" w:cs="Calibri"/>
          <w:b/>
          <w:color w:val="7030A0"/>
          <w:sz w:val="24"/>
          <w:szCs w:val="24"/>
        </w:rPr>
        <w:t>Jo Lynch</w:t>
      </w:r>
      <w:r w:rsidR="001F188A" w:rsidRPr="001F188A">
        <w:t xml:space="preserve"> </w:t>
      </w:r>
    </w:p>
    <w:p w14:paraId="6BA95401" w14:textId="72C9EB16" w:rsidR="007042AF" w:rsidRDefault="007042AF" w:rsidP="00F7366A">
      <w:pPr>
        <w:pStyle w:val="MAPPA-Bodytext"/>
        <w:spacing w:after="0" w:line="240" w:lineRule="auto"/>
        <w:rPr>
          <w:rFonts w:ascii="Calibri" w:hAnsi="Calibri" w:cs="Calibri"/>
          <w:b/>
          <w:color w:val="7030A0"/>
          <w:sz w:val="24"/>
          <w:szCs w:val="24"/>
        </w:rPr>
      </w:pPr>
      <w:r w:rsidRPr="00B061BD">
        <w:rPr>
          <w:rFonts w:ascii="Calibri" w:hAnsi="Calibri" w:cs="Calibri"/>
          <w:b/>
          <w:color w:val="7030A0"/>
          <w:sz w:val="24"/>
          <w:szCs w:val="24"/>
        </w:rPr>
        <w:t>Senior Employer and Partnership Manager</w:t>
      </w:r>
    </w:p>
    <w:p w14:paraId="53EEAA71" w14:textId="77777777" w:rsidR="00F7366A" w:rsidRDefault="00F7366A" w:rsidP="00F7366A">
      <w:pPr>
        <w:pStyle w:val="MAPPA-Bodytext"/>
        <w:spacing w:after="0" w:line="240" w:lineRule="auto"/>
        <w:rPr>
          <w:rFonts w:ascii="Calibri" w:hAnsi="Calibri" w:cs="Calibri"/>
          <w:b/>
          <w:color w:val="7030A0"/>
          <w:sz w:val="24"/>
          <w:szCs w:val="24"/>
        </w:rPr>
      </w:pPr>
    </w:p>
    <w:p w14:paraId="536A7DE9" w14:textId="77777777" w:rsidR="00F7366A" w:rsidRDefault="00F7366A" w:rsidP="00F7366A">
      <w:pPr>
        <w:pStyle w:val="MAPPA-Bodytext"/>
        <w:spacing w:after="0" w:line="240" w:lineRule="auto"/>
        <w:rPr>
          <w:rFonts w:ascii="Calibri" w:hAnsi="Calibri" w:cs="Calibri"/>
          <w:b/>
          <w:color w:val="7030A0"/>
          <w:sz w:val="24"/>
          <w:szCs w:val="24"/>
        </w:rPr>
      </w:pPr>
    </w:p>
    <w:p w14:paraId="6CCB4B4A" w14:textId="77777777" w:rsidR="00F7366A" w:rsidRDefault="00F7366A" w:rsidP="00F7366A">
      <w:pPr>
        <w:pStyle w:val="MAPPA-Bodytext"/>
        <w:spacing w:after="0"/>
        <w:rPr>
          <w:rFonts w:ascii="Calibri" w:hAnsi="Calibri" w:cs="Calibri"/>
          <w:bCs/>
          <w:color w:val="auto"/>
          <w:lang w:val="en-GB"/>
        </w:rPr>
        <w:sectPr w:rsidR="00F7366A" w:rsidSect="00543876">
          <w:type w:val="continuous"/>
          <w:pgSz w:w="11905" w:h="16837" w:code="9"/>
          <w:pgMar w:top="720" w:right="720" w:bottom="720" w:left="720" w:header="720" w:footer="567" w:gutter="0"/>
          <w:cols w:space="720"/>
          <w:noEndnote/>
          <w:docGrid w:linePitch="360"/>
        </w:sectPr>
      </w:pPr>
    </w:p>
    <w:p w14:paraId="51607A07" w14:textId="02A9D9EC" w:rsidR="00F7366A" w:rsidRDefault="00F7366A" w:rsidP="00F7366A">
      <w:pPr>
        <w:pStyle w:val="MAPPA-Bodytext"/>
        <w:spacing w:after="0"/>
        <w:rPr>
          <w:rFonts w:ascii="Calibri" w:hAnsi="Calibri" w:cs="Calibri"/>
          <w:bCs/>
          <w:color w:val="auto"/>
          <w:sz w:val="22"/>
          <w:lang w:val="en-GB"/>
        </w:rPr>
      </w:pPr>
      <w:r>
        <w:rPr>
          <w:rFonts w:ascii="Calibri" w:hAnsi="Calibri" w:cs="Calibri"/>
          <w:bCs/>
          <w:color w:val="auto"/>
          <w:sz w:val="22"/>
          <w:lang w:val="en-GB"/>
        </w:rPr>
        <w:t>T</w:t>
      </w:r>
      <w:r w:rsidRPr="00F7366A">
        <w:rPr>
          <w:rFonts w:ascii="Calibri" w:hAnsi="Calibri" w:cs="Calibri"/>
          <w:bCs/>
          <w:color w:val="auto"/>
          <w:sz w:val="22"/>
          <w:lang w:val="en-GB"/>
        </w:rPr>
        <w:t>he DWP plays a key role in supporting MAPPA across Thames Valley, with coordination led by the District MAPPA Lead. Covering 13 Jobcentre Plus sites, the team ensures consistent engagement and meaningful contribution to risk management and rehabilitation efforts.</w:t>
      </w:r>
    </w:p>
    <w:p w14:paraId="5F8B42FA" w14:textId="77777777" w:rsidR="001F188A" w:rsidRPr="00F7366A" w:rsidRDefault="001F188A" w:rsidP="00F7366A">
      <w:pPr>
        <w:pStyle w:val="MAPPA-Bodytext"/>
        <w:spacing w:after="0"/>
        <w:rPr>
          <w:rFonts w:ascii="Calibri" w:hAnsi="Calibri" w:cs="Calibri"/>
          <w:bCs/>
          <w:color w:val="auto"/>
          <w:sz w:val="22"/>
          <w:lang w:val="en-GB"/>
        </w:rPr>
      </w:pPr>
    </w:p>
    <w:p w14:paraId="7D364471" w14:textId="77777777" w:rsidR="00F7366A" w:rsidRPr="00F7366A" w:rsidRDefault="00F7366A" w:rsidP="00F7366A">
      <w:pPr>
        <w:pStyle w:val="MAPPA-Bodytext"/>
        <w:spacing w:after="0"/>
        <w:rPr>
          <w:rFonts w:ascii="Calibri" w:hAnsi="Calibri" w:cs="Calibri"/>
          <w:bCs/>
          <w:color w:val="auto"/>
          <w:sz w:val="22"/>
          <w:lang w:val="en-GB"/>
        </w:rPr>
      </w:pPr>
      <w:r w:rsidRPr="00F7366A">
        <w:rPr>
          <w:rFonts w:ascii="Calibri" w:hAnsi="Calibri" w:cs="Calibri"/>
          <w:bCs/>
          <w:color w:val="auto"/>
          <w:sz w:val="22"/>
          <w:lang w:val="en-GB"/>
        </w:rPr>
        <w:t>Supporting MAPPA Through Employment and Stability</w:t>
      </w:r>
    </w:p>
    <w:p w14:paraId="25ECA474" w14:textId="77777777" w:rsidR="00F7366A" w:rsidRDefault="00F7366A" w:rsidP="00F7366A">
      <w:pPr>
        <w:pStyle w:val="MAPPA-Bodytext"/>
        <w:spacing w:after="0"/>
        <w:rPr>
          <w:rFonts w:ascii="Calibri" w:hAnsi="Calibri" w:cs="Calibri"/>
          <w:bCs/>
          <w:color w:val="auto"/>
          <w:sz w:val="22"/>
          <w:lang w:val="en-GB"/>
        </w:rPr>
      </w:pPr>
      <w:r w:rsidRPr="00F7366A">
        <w:rPr>
          <w:rFonts w:ascii="Calibri" w:hAnsi="Calibri" w:cs="Calibri"/>
          <w:bCs/>
          <w:color w:val="auto"/>
          <w:sz w:val="22"/>
          <w:lang w:val="en-GB"/>
        </w:rPr>
        <w:t>Each Jobcentre Plus site has a dedicated Single Point of Contact (SPOC) who attends MAPPA Level 2 meetings, while senior leaders contribute to Level 3 discussions. This structure allows DWP to share relevant intelligence, support multi-agency planning, and help shape coordinated interventions for individuals under MAPPA supervision.</w:t>
      </w:r>
    </w:p>
    <w:p w14:paraId="0660E6F1" w14:textId="77777777" w:rsidR="001F188A" w:rsidRPr="00F7366A" w:rsidRDefault="001F188A" w:rsidP="00F7366A">
      <w:pPr>
        <w:pStyle w:val="MAPPA-Bodytext"/>
        <w:spacing w:after="0"/>
        <w:rPr>
          <w:rFonts w:ascii="Calibri" w:hAnsi="Calibri" w:cs="Calibri"/>
          <w:bCs/>
          <w:color w:val="auto"/>
          <w:sz w:val="22"/>
          <w:lang w:val="en-GB"/>
        </w:rPr>
      </w:pPr>
    </w:p>
    <w:p w14:paraId="026DC44B" w14:textId="77777777" w:rsidR="00F7366A" w:rsidRDefault="00F7366A" w:rsidP="00F7366A">
      <w:pPr>
        <w:pStyle w:val="MAPPA-Bodytext"/>
        <w:spacing w:after="0"/>
        <w:rPr>
          <w:rFonts w:ascii="Calibri" w:hAnsi="Calibri" w:cs="Calibri"/>
          <w:bCs/>
          <w:color w:val="auto"/>
          <w:sz w:val="22"/>
          <w:lang w:val="en-GB"/>
        </w:rPr>
      </w:pPr>
      <w:r w:rsidRPr="00F7366A">
        <w:rPr>
          <w:rFonts w:ascii="Calibri" w:hAnsi="Calibri" w:cs="Calibri"/>
          <w:bCs/>
          <w:color w:val="auto"/>
          <w:sz w:val="22"/>
          <w:lang w:val="en-GB"/>
        </w:rPr>
        <w:t>A major development this year has been the introduction of Prison Leaver Work Coaches (PLWCs). These specialist roles provide tailored support to MAPPA customers, helping them access employment, training, housing, and financial stability. One standout partnership has been with Browns, a local employer who has supported MAPPA customers into work — with 38 individuals successfully gaining employment over the past year.</w:t>
      </w:r>
    </w:p>
    <w:p w14:paraId="36811AB2" w14:textId="77777777" w:rsidR="001F188A" w:rsidRPr="00F7366A" w:rsidRDefault="001F188A" w:rsidP="00F7366A">
      <w:pPr>
        <w:pStyle w:val="MAPPA-Bodytext"/>
        <w:spacing w:after="0"/>
        <w:rPr>
          <w:rFonts w:ascii="Calibri" w:hAnsi="Calibri" w:cs="Calibri"/>
          <w:bCs/>
          <w:color w:val="auto"/>
          <w:sz w:val="22"/>
          <w:lang w:val="en-GB"/>
        </w:rPr>
      </w:pPr>
    </w:p>
    <w:p w14:paraId="48103608" w14:textId="77777777" w:rsidR="00F7366A" w:rsidRPr="00F7366A" w:rsidRDefault="00F7366A" w:rsidP="00F7366A">
      <w:pPr>
        <w:pStyle w:val="MAPPA-Bodytext"/>
        <w:spacing w:after="0"/>
        <w:rPr>
          <w:rFonts w:ascii="Calibri" w:hAnsi="Calibri" w:cs="Calibri"/>
          <w:bCs/>
          <w:color w:val="auto"/>
          <w:sz w:val="22"/>
          <w:lang w:val="en-GB"/>
        </w:rPr>
      </w:pPr>
      <w:r w:rsidRPr="00F7366A">
        <w:rPr>
          <w:rFonts w:ascii="Calibri" w:hAnsi="Calibri" w:cs="Calibri"/>
          <w:bCs/>
          <w:color w:val="auto"/>
          <w:sz w:val="22"/>
          <w:lang w:val="en-GB"/>
        </w:rPr>
        <w:t>DWP also works closely with partner agencies to ensure safeguarding protocols are followed, and that staff can escalate concerns when needed. This includes collaboration with the District’s Advanced Customer Support Senior Leader, who brings expertise in managing complex cases.</w:t>
      </w:r>
    </w:p>
    <w:p w14:paraId="55F59846" w14:textId="5DB43FC2" w:rsidR="00F7366A" w:rsidRPr="00F7366A" w:rsidRDefault="00F7366A" w:rsidP="00F7366A">
      <w:pPr>
        <w:pStyle w:val="MAPPA-Bodytext"/>
        <w:spacing w:after="0"/>
        <w:rPr>
          <w:rFonts w:ascii="Calibri" w:hAnsi="Calibri" w:cs="Calibri"/>
          <w:bCs/>
          <w:color w:val="auto"/>
          <w:sz w:val="22"/>
          <w:lang w:val="en-GB"/>
        </w:rPr>
      </w:pPr>
    </w:p>
    <w:p w14:paraId="49DF8D18" w14:textId="77777777" w:rsidR="00F7366A" w:rsidRPr="00F7366A" w:rsidRDefault="00F7366A" w:rsidP="00F7366A">
      <w:pPr>
        <w:pStyle w:val="MAPPA-Bodytext"/>
        <w:spacing w:after="0"/>
        <w:rPr>
          <w:rFonts w:ascii="Calibri" w:hAnsi="Calibri" w:cs="Calibri"/>
          <w:b/>
          <w:color w:val="7030A0"/>
          <w:sz w:val="22"/>
          <w:u w:val="single"/>
          <w:lang w:val="en-GB"/>
        </w:rPr>
      </w:pPr>
      <w:r w:rsidRPr="00F7366A">
        <w:rPr>
          <w:rFonts w:ascii="Calibri" w:hAnsi="Calibri" w:cs="Calibri"/>
          <w:b/>
          <w:color w:val="7030A0"/>
          <w:sz w:val="22"/>
          <w:u w:val="single"/>
          <w:lang w:val="en-GB"/>
        </w:rPr>
        <w:t>Good Practice in Action</w:t>
      </w:r>
    </w:p>
    <w:p w14:paraId="561FDFC5" w14:textId="77777777" w:rsidR="001F188A" w:rsidRDefault="001F188A" w:rsidP="00F7366A">
      <w:pPr>
        <w:pStyle w:val="MAPPA-Bodytext"/>
        <w:spacing w:after="0"/>
        <w:rPr>
          <w:rFonts w:ascii="Calibri" w:hAnsi="Calibri" w:cs="Calibri"/>
          <w:bCs/>
          <w:color w:val="auto"/>
          <w:sz w:val="22"/>
          <w:lang w:val="en-GB"/>
        </w:rPr>
      </w:pPr>
    </w:p>
    <w:p w14:paraId="2034BF7E" w14:textId="04E69506" w:rsidR="00F7366A" w:rsidRDefault="00F7366A" w:rsidP="00F7366A">
      <w:pPr>
        <w:pStyle w:val="MAPPA-Bodytext"/>
        <w:spacing w:after="0"/>
        <w:rPr>
          <w:rFonts w:ascii="Calibri" w:hAnsi="Calibri" w:cs="Calibri"/>
          <w:bCs/>
          <w:color w:val="auto"/>
          <w:sz w:val="22"/>
          <w:lang w:val="en-GB"/>
        </w:rPr>
      </w:pPr>
      <w:r w:rsidRPr="00F7366A">
        <w:rPr>
          <w:rFonts w:ascii="Calibri" w:hAnsi="Calibri" w:cs="Calibri"/>
          <w:bCs/>
          <w:color w:val="auto"/>
          <w:sz w:val="22"/>
          <w:lang w:val="en-GB"/>
        </w:rPr>
        <w:t>A successful pilot  the “BBO Through the Gate Lead” was launched to improve employment outcomes for prison leavers, including those managed under MAPPA. A dedicated DWP staff member was embedded to bridge custody and community services across Buckinghamshire, Berkshire, and Oxfordshire. This strengthened referrals and improved access to training and job opportunities.</w:t>
      </w:r>
    </w:p>
    <w:p w14:paraId="313DAEB5" w14:textId="77777777" w:rsidR="001F188A" w:rsidRPr="00F7366A" w:rsidRDefault="001F188A" w:rsidP="00F7366A">
      <w:pPr>
        <w:pStyle w:val="MAPPA-Bodytext"/>
        <w:spacing w:after="0"/>
        <w:rPr>
          <w:rFonts w:ascii="Calibri" w:hAnsi="Calibri" w:cs="Calibri"/>
          <w:bCs/>
          <w:color w:val="auto"/>
          <w:sz w:val="22"/>
          <w:lang w:val="en-GB"/>
        </w:rPr>
      </w:pPr>
    </w:p>
    <w:p w14:paraId="22A2FC39" w14:textId="77777777" w:rsidR="00F7366A" w:rsidRDefault="00F7366A" w:rsidP="00F7366A">
      <w:pPr>
        <w:pStyle w:val="MAPPA-Bodytext"/>
        <w:spacing w:after="0"/>
        <w:rPr>
          <w:rFonts w:ascii="Calibri" w:hAnsi="Calibri" w:cs="Calibri"/>
          <w:bCs/>
          <w:color w:val="auto"/>
          <w:sz w:val="22"/>
          <w:lang w:val="en-GB"/>
        </w:rPr>
      </w:pPr>
      <w:r w:rsidRPr="00F7366A">
        <w:rPr>
          <w:rFonts w:ascii="Calibri" w:hAnsi="Calibri" w:cs="Calibri"/>
          <w:bCs/>
          <w:color w:val="auto"/>
          <w:sz w:val="22"/>
          <w:lang w:val="en-GB"/>
        </w:rPr>
        <w:t>One notable success involved a MAPPA customer recently released from custody. With tailored support, he received help with CV writing, disclosure guidance, and interview preparation. He secured a job as a Warehouse Operative just two days after his interview, enabling him to move into private accommodation within his probation restrictions. This case highlights the power of employment in supporting reintegration and managing risk.</w:t>
      </w:r>
    </w:p>
    <w:p w14:paraId="6BFE71D6" w14:textId="77777777" w:rsidR="001F188A" w:rsidRPr="00F7366A" w:rsidRDefault="001F188A" w:rsidP="00F7366A">
      <w:pPr>
        <w:pStyle w:val="MAPPA-Bodytext"/>
        <w:spacing w:after="0"/>
        <w:rPr>
          <w:rFonts w:ascii="Calibri" w:hAnsi="Calibri" w:cs="Calibri"/>
          <w:b/>
          <w:color w:val="7030A0"/>
          <w:sz w:val="22"/>
          <w:u w:val="single"/>
          <w:lang w:val="en-GB"/>
        </w:rPr>
      </w:pPr>
    </w:p>
    <w:p w14:paraId="61B2DA11" w14:textId="77777777" w:rsidR="00F7366A" w:rsidRPr="00F7366A" w:rsidRDefault="00F7366A" w:rsidP="00F7366A">
      <w:pPr>
        <w:pStyle w:val="MAPPA-Bodytext"/>
        <w:spacing w:after="0"/>
        <w:rPr>
          <w:rFonts w:ascii="Calibri" w:hAnsi="Calibri" w:cs="Calibri"/>
          <w:b/>
          <w:color w:val="7030A0"/>
          <w:sz w:val="22"/>
          <w:u w:val="single"/>
          <w:lang w:val="en-GB"/>
        </w:rPr>
      </w:pPr>
      <w:r w:rsidRPr="00F7366A">
        <w:rPr>
          <w:rFonts w:ascii="Calibri" w:hAnsi="Calibri" w:cs="Calibri"/>
          <w:b/>
          <w:color w:val="7030A0"/>
          <w:sz w:val="22"/>
          <w:u w:val="single"/>
          <w:lang w:val="en-GB"/>
        </w:rPr>
        <w:t>Reflections and Future Plans</w:t>
      </w:r>
    </w:p>
    <w:p w14:paraId="2564A355" w14:textId="77777777" w:rsidR="00F7366A" w:rsidRPr="00F7366A" w:rsidRDefault="00F7366A" w:rsidP="00F7366A">
      <w:pPr>
        <w:pStyle w:val="MAPPA-Bodytext"/>
        <w:spacing w:after="0"/>
        <w:rPr>
          <w:rFonts w:ascii="Calibri" w:hAnsi="Calibri" w:cs="Calibri"/>
          <w:bCs/>
          <w:color w:val="auto"/>
          <w:sz w:val="22"/>
          <w:lang w:val="en-GB"/>
        </w:rPr>
      </w:pPr>
      <w:r w:rsidRPr="00F7366A">
        <w:rPr>
          <w:rFonts w:ascii="Calibri" w:hAnsi="Calibri" w:cs="Calibri"/>
          <w:bCs/>
          <w:color w:val="auto"/>
          <w:sz w:val="22"/>
          <w:lang w:val="en-GB"/>
        </w:rPr>
        <w:t>Over the past year, DWP has made significant progress in its MAPPA engagement. Improved information sharing and joint training with probation have enhanced staff understanding of risk and MAPPA processes.</w:t>
      </w:r>
    </w:p>
    <w:p w14:paraId="20DAAF99" w14:textId="77777777" w:rsidR="00F7366A" w:rsidRPr="00F7366A" w:rsidRDefault="00F7366A" w:rsidP="00F7366A">
      <w:pPr>
        <w:pStyle w:val="MAPPA-Bodytext"/>
        <w:spacing w:after="0"/>
        <w:rPr>
          <w:rFonts w:ascii="Calibri" w:hAnsi="Calibri" w:cs="Calibri"/>
          <w:bCs/>
          <w:color w:val="auto"/>
          <w:sz w:val="22"/>
          <w:lang w:val="en-GB"/>
        </w:rPr>
      </w:pPr>
      <w:r w:rsidRPr="00F7366A">
        <w:rPr>
          <w:rFonts w:ascii="Calibri" w:hAnsi="Calibri" w:cs="Calibri"/>
          <w:bCs/>
          <w:color w:val="auto"/>
          <w:sz w:val="22"/>
          <w:lang w:val="en-GB"/>
        </w:rPr>
        <w:t>Looking ahead, the team aims to:</w:t>
      </w:r>
    </w:p>
    <w:p w14:paraId="008F5182" w14:textId="77777777" w:rsidR="00F7366A" w:rsidRPr="00F7366A" w:rsidRDefault="00F7366A" w:rsidP="00F7366A">
      <w:pPr>
        <w:pStyle w:val="MAPPA-Bodytext"/>
        <w:numPr>
          <w:ilvl w:val="0"/>
          <w:numId w:val="24"/>
        </w:numPr>
        <w:spacing w:after="0"/>
        <w:rPr>
          <w:rFonts w:ascii="Calibri" w:hAnsi="Calibri" w:cs="Calibri"/>
          <w:bCs/>
          <w:color w:val="auto"/>
          <w:sz w:val="22"/>
          <w:lang w:val="en-GB"/>
        </w:rPr>
      </w:pPr>
      <w:r w:rsidRPr="00F7366A">
        <w:rPr>
          <w:rFonts w:ascii="Calibri" w:hAnsi="Calibri" w:cs="Calibri"/>
          <w:bCs/>
          <w:color w:val="auto"/>
          <w:sz w:val="22"/>
          <w:lang w:val="en-GB"/>
        </w:rPr>
        <w:t>Strengthen employment pathways for MAPPA customers</w:t>
      </w:r>
    </w:p>
    <w:p w14:paraId="1536A24D" w14:textId="77777777" w:rsidR="00F7366A" w:rsidRPr="00F7366A" w:rsidRDefault="00F7366A" w:rsidP="00F7366A">
      <w:pPr>
        <w:pStyle w:val="MAPPA-Bodytext"/>
        <w:numPr>
          <w:ilvl w:val="0"/>
          <w:numId w:val="24"/>
        </w:numPr>
        <w:spacing w:after="0"/>
        <w:rPr>
          <w:rFonts w:ascii="Calibri" w:hAnsi="Calibri" w:cs="Calibri"/>
          <w:bCs/>
          <w:color w:val="auto"/>
          <w:sz w:val="22"/>
          <w:lang w:val="en-GB"/>
        </w:rPr>
      </w:pPr>
      <w:r w:rsidRPr="00F7366A">
        <w:rPr>
          <w:rFonts w:ascii="Calibri" w:hAnsi="Calibri" w:cs="Calibri"/>
          <w:bCs/>
          <w:color w:val="auto"/>
          <w:sz w:val="22"/>
          <w:lang w:val="en-GB"/>
        </w:rPr>
        <w:t>Build closer links between PLWCs and Probation to develop local expertise</w:t>
      </w:r>
    </w:p>
    <w:p w14:paraId="6BFD0EAE" w14:textId="77777777" w:rsidR="00F7366A" w:rsidRPr="00F7366A" w:rsidRDefault="00F7366A" w:rsidP="00F7366A">
      <w:pPr>
        <w:pStyle w:val="MAPPA-Bodytext"/>
        <w:numPr>
          <w:ilvl w:val="0"/>
          <w:numId w:val="24"/>
        </w:numPr>
        <w:spacing w:after="0"/>
        <w:rPr>
          <w:rFonts w:ascii="Calibri" w:hAnsi="Calibri" w:cs="Calibri"/>
          <w:bCs/>
          <w:color w:val="auto"/>
          <w:sz w:val="22"/>
          <w:lang w:val="en-GB"/>
        </w:rPr>
      </w:pPr>
      <w:r w:rsidRPr="00F7366A">
        <w:rPr>
          <w:rFonts w:ascii="Calibri" w:hAnsi="Calibri" w:cs="Calibri"/>
          <w:bCs/>
          <w:color w:val="auto"/>
          <w:sz w:val="22"/>
          <w:lang w:val="en-GB"/>
        </w:rPr>
        <w:t>Improve internal processes to ensure no MAPPA notifications are missed</w:t>
      </w:r>
    </w:p>
    <w:p w14:paraId="66292314" w14:textId="77777777" w:rsidR="00F7366A" w:rsidRDefault="00F7366A" w:rsidP="00F7366A">
      <w:pPr>
        <w:pStyle w:val="MAPPA-Bodytext"/>
        <w:numPr>
          <w:ilvl w:val="0"/>
          <w:numId w:val="24"/>
        </w:numPr>
        <w:spacing w:after="0"/>
        <w:rPr>
          <w:rFonts w:ascii="Calibri" w:hAnsi="Calibri" w:cs="Calibri"/>
          <w:bCs/>
          <w:color w:val="auto"/>
          <w:sz w:val="22"/>
          <w:lang w:val="en-GB"/>
        </w:rPr>
      </w:pPr>
      <w:r w:rsidRPr="00F7366A">
        <w:rPr>
          <w:rFonts w:ascii="Calibri" w:hAnsi="Calibri" w:cs="Calibri"/>
          <w:bCs/>
          <w:color w:val="auto"/>
          <w:sz w:val="22"/>
          <w:lang w:val="en-GB"/>
        </w:rPr>
        <w:t>Introduce a dedicated MAPPA Coordinator to further enhance support across the district</w:t>
      </w:r>
    </w:p>
    <w:p w14:paraId="7B38FA10" w14:textId="77777777" w:rsidR="001F188A" w:rsidRPr="00F7366A" w:rsidRDefault="001F188A" w:rsidP="001F188A">
      <w:pPr>
        <w:pStyle w:val="MAPPA-Bodytext"/>
        <w:spacing w:after="0"/>
        <w:ind w:left="360"/>
        <w:rPr>
          <w:rFonts w:ascii="Calibri" w:hAnsi="Calibri" w:cs="Calibri"/>
          <w:bCs/>
          <w:color w:val="auto"/>
          <w:sz w:val="22"/>
          <w:lang w:val="en-GB"/>
        </w:rPr>
      </w:pPr>
    </w:p>
    <w:p w14:paraId="5333B438" w14:textId="77777777" w:rsidR="00F7366A" w:rsidRPr="00F7366A" w:rsidRDefault="00F7366A" w:rsidP="00F7366A">
      <w:pPr>
        <w:pStyle w:val="MAPPA-Bodytext"/>
        <w:spacing w:after="0"/>
        <w:rPr>
          <w:rFonts w:ascii="Calibri" w:hAnsi="Calibri" w:cs="Calibri"/>
          <w:bCs/>
          <w:color w:val="auto"/>
          <w:sz w:val="22"/>
          <w:lang w:val="en-GB"/>
        </w:rPr>
      </w:pPr>
      <w:r w:rsidRPr="00F7366A">
        <w:rPr>
          <w:rFonts w:ascii="Calibri" w:hAnsi="Calibri" w:cs="Calibri"/>
          <w:bCs/>
          <w:color w:val="auto"/>
          <w:sz w:val="22"/>
          <w:lang w:val="en-GB"/>
        </w:rPr>
        <w:t>DWP remains committed to working collaboratively with partners to support individuals, reduce risk, and promote safer communities.</w:t>
      </w:r>
    </w:p>
    <w:p w14:paraId="4E14441A" w14:textId="77777777" w:rsidR="00F7366A" w:rsidRDefault="00F7366A" w:rsidP="00F7366A">
      <w:pPr>
        <w:pStyle w:val="MAPPA-Bodytext"/>
        <w:spacing w:after="0" w:line="240" w:lineRule="auto"/>
        <w:rPr>
          <w:rFonts w:ascii="Calibri" w:hAnsi="Calibri" w:cs="Calibri"/>
          <w:b/>
          <w:color w:val="7030A0"/>
          <w:sz w:val="24"/>
          <w:szCs w:val="24"/>
        </w:rPr>
        <w:sectPr w:rsidR="00F7366A" w:rsidSect="00F7366A">
          <w:type w:val="continuous"/>
          <w:pgSz w:w="11905" w:h="16837" w:code="9"/>
          <w:pgMar w:top="720" w:right="720" w:bottom="720" w:left="720" w:header="720" w:footer="567" w:gutter="0"/>
          <w:cols w:num="2" w:space="720"/>
          <w:noEndnote/>
          <w:docGrid w:linePitch="360"/>
        </w:sectPr>
      </w:pPr>
    </w:p>
    <w:p w14:paraId="71FE0526" w14:textId="77777777" w:rsidR="00F7366A" w:rsidRPr="00B061BD" w:rsidRDefault="00F7366A" w:rsidP="00F7366A">
      <w:pPr>
        <w:pStyle w:val="MAPPA-Bodytext"/>
        <w:spacing w:after="0" w:line="240" w:lineRule="auto"/>
        <w:rPr>
          <w:rFonts w:ascii="Calibri" w:hAnsi="Calibri" w:cs="Calibri"/>
          <w:b/>
          <w:color w:val="7030A0"/>
          <w:sz w:val="24"/>
          <w:szCs w:val="24"/>
        </w:rPr>
      </w:pPr>
    </w:p>
    <w:p w14:paraId="00FC85A9" w14:textId="77777777" w:rsidR="00B061BD" w:rsidRDefault="00B061BD" w:rsidP="00B061BD">
      <w:pPr>
        <w:pStyle w:val="MAPPA-Bodytext"/>
        <w:spacing w:after="0" w:line="220" w:lineRule="exact"/>
        <w:rPr>
          <w:rFonts w:ascii="Calibri" w:hAnsi="Calibri" w:cs="Calibri"/>
          <w:b/>
          <w:color w:val="7030A0"/>
          <w:sz w:val="22"/>
        </w:rPr>
      </w:pPr>
    </w:p>
    <w:p w14:paraId="09DF7424" w14:textId="77777777" w:rsidR="00B061BD" w:rsidRPr="00B061BD" w:rsidRDefault="00B061BD" w:rsidP="00B061BD">
      <w:pPr>
        <w:pStyle w:val="MAPPA-Bodytext"/>
        <w:spacing w:after="0" w:line="220" w:lineRule="exact"/>
        <w:rPr>
          <w:rFonts w:ascii="Calibri" w:hAnsi="Calibri" w:cs="Calibri"/>
          <w:b/>
          <w:color w:val="7030A0"/>
          <w:sz w:val="22"/>
        </w:rPr>
      </w:pPr>
    </w:p>
    <w:p w14:paraId="463A9DF2" w14:textId="77777777" w:rsidR="00F7366A" w:rsidRDefault="00F7366A" w:rsidP="00F7366A">
      <w:pPr>
        <w:pStyle w:val="MAPPA-Bodytext"/>
        <w:rPr>
          <w:rFonts w:ascii="Calibri" w:hAnsi="Calibri" w:cs="Calibri"/>
          <w:bCs/>
          <w:color w:val="auto"/>
          <w:sz w:val="22"/>
        </w:rPr>
      </w:pPr>
    </w:p>
    <w:p w14:paraId="55DA7F3C" w14:textId="77777777" w:rsidR="00F7366A" w:rsidRDefault="00F7366A" w:rsidP="007042AF">
      <w:pPr>
        <w:pStyle w:val="MAPPA-Bodytext"/>
        <w:jc w:val="center"/>
        <w:rPr>
          <w:rFonts w:ascii="Calibri" w:hAnsi="Calibri" w:cs="Calibri"/>
          <w:bCs/>
          <w:color w:val="auto"/>
          <w:sz w:val="22"/>
        </w:rPr>
      </w:pPr>
    </w:p>
    <w:p w14:paraId="3203BA6B" w14:textId="77777777" w:rsidR="001F188A" w:rsidRDefault="001F188A" w:rsidP="001F188A">
      <w:pPr>
        <w:pStyle w:val="Heading1"/>
        <w:jc w:val="left"/>
      </w:pPr>
      <w:r>
        <w:t>Thames Valley MAPPA</w:t>
      </w:r>
    </w:p>
    <w:p w14:paraId="1DDEFE22" w14:textId="731910E7" w:rsidR="00F7366A" w:rsidRPr="001F188A" w:rsidRDefault="00A974E4" w:rsidP="001F188A">
      <w:pPr>
        <w:pStyle w:val="MAPPA-Bodytext"/>
        <w:jc w:val="center"/>
        <w:rPr>
          <w:rFonts w:ascii="Calibri" w:hAnsi="Calibri" w:cs="Calibri"/>
          <w:b/>
          <w:color w:val="auto"/>
          <w:sz w:val="22"/>
        </w:rPr>
      </w:pPr>
      <w:r>
        <w:rPr>
          <w:rFonts w:asciiTheme="minorHAnsi" w:hAnsiTheme="minorHAnsi" w:cstheme="minorHAnsi"/>
          <w:bCs/>
          <w:color w:val="auto"/>
          <w:sz w:val="22"/>
        </w:rPr>
        <w:pict w14:anchorId="2A319B79">
          <v:rect id="_x0000_i1032" style="width:0;height:1.5pt" o:hrstd="t" o:hr="t" fillcolor="#a0a0a0" stroked="f"/>
        </w:pict>
      </w:r>
    </w:p>
    <w:p w14:paraId="4050E034" w14:textId="23AA5073" w:rsidR="007042AF" w:rsidRPr="001F188A" w:rsidRDefault="00E8100F" w:rsidP="001F188A">
      <w:pPr>
        <w:pStyle w:val="MAPPA-Bodytext"/>
        <w:spacing w:after="0"/>
        <w:rPr>
          <w:rFonts w:ascii="Calibri" w:hAnsi="Calibri" w:cs="Calibri"/>
          <w:b/>
          <w:color w:val="7030A0"/>
          <w:sz w:val="22"/>
        </w:rPr>
      </w:pPr>
      <w:r w:rsidRPr="001F188A">
        <w:rPr>
          <w:rFonts w:ascii="Calibri" w:hAnsi="Calibri" w:cs="Calibri"/>
          <w:b/>
          <w:color w:val="7030A0"/>
          <w:sz w:val="22"/>
        </w:rPr>
        <w:t>Lay Advisor</w:t>
      </w:r>
    </w:p>
    <w:p w14:paraId="5929F961" w14:textId="23A16FF7" w:rsidR="001F188A" w:rsidRDefault="001F188A" w:rsidP="001F188A">
      <w:pPr>
        <w:pStyle w:val="MAPPA-Bodytext"/>
        <w:spacing w:after="0"/>
        <w:rPr>
          <w:rFonts w:ascii="Calibri" w:hAnsi="Calibri" w:cs="Calibri"/>
          <w:b/>
          <w:color w:val="7030A0"/>
          <w:sz w:val="22"/>
        </w:rPr>
      </w:pPr>
      <w:r w:rsidRPr="001F188A">
        <w:rPr>
          <w:rFonts w:ascii="Calibri" w:hAnsi="Calibri" w:cs="Calibri"/>
          <w:b/>
          <w:color w:val="7030A0"/>
          <w:sz w:val="22"/>
        </w:rPr>
        <w:t>Thames Valley MAPPA</w:t>
      </w:r>
    </w:p>
    <w:p w14:paraId="162BEB66" w14:textId="30AC3C90" w:rsidR="001F188A" w:rsidRDefault="005935B6" w:rsidP="001F188A">
      <w:pPr>
        <w:pStyle w:val="MAPPA-Bodytext"/>
        <w:rPr>
          <w:rFonts w:ascii="Calibri" w:hAnsi="Calibri" w:cs="Calibri"/>
          <w:b/>
          <w:color w:val="7030A0"/>
          <w:sz w:val="22"/>
        </w:rPr>
      </w:pPr>
      <w:r>
        <w:rPr>
          <w:rFonts w:ascii="Calibri" w:hAnsi="Calibri" w:cs="Calibri"/>
          <w:bCs/>
          <w:noProof/>
          <w:color w:val="auto"/>
          <w:sz w:val="22"/>
          <w:lang w:val="en-GB"/>
        </w:rPr>
        <w:drawing>
          <wp:anchor distT="0" distB="0" distL="114300" distR="114300" simplePos="0" relativeHeight="251673600" behindDoc="1" locked="0" layoutInCell="1" allowOverlap="1" wp14:anchorId="1BC28D67" wp14:editId="4856687C">
            <wp:simplePos x="0" y="0"/>
            <wp:positionH relativeFrom="column">
              <wp:posOffset>3441760</wp:posOffset>
            </wp:positionH>
            <wp:positionV relativeFrom="paragraph">
              <wp:posOffset>322652</wp:posOffset>
            </wp:positionV>
            <wp:extent cx="3093720" cy="3907155"/>
            <wp:effectExtent l="0" t="0" r="0" b="0"/>
            <wp:wrapTight wrapText="bothSides">
              <wp:wrapPolygon edited="0">
                <wp:start x="0" y="0"/>
                <wp:lineTo x="0" y="21484"/>
                <wp:lineTo x="21414" y="21484"/>
                <wp:lineTo x="21414" y="0"/>
                <wp:lineTo x="0" y="0"/>
              </wp:wrapPolygon>
            </wp:wrapTight>
            <wp:docPr id="1758065585" name="Picture 32" descr="A map of a state with various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65585" name="Picture 32" descr="A map of a state with various symbols"/>
                    <pic:cNvPicPr/>
                  </pic:nvPicPr>
                  <pic:blipFill>
                    <a:blip r:embed="rId28"/>
                    <a:stretch>
                      <a:fillRect/>
                    </a:stretch>
                  </pic:blipFill>
                  <pic:spPr>
                    <a:xfrm>
                      <a:off x="0" y="0"/>
                      <a:ext cx="3093720" cy="3907155"/>
                    </a:xfrm>
                    <a:prstGeom prst="rect">
                      <a:avLst/>
                    </a:prstGeom>
                  </pic:spPr>
                </pic:pic>
              </a:graphicData>
            </a:graphic>
            <wp14:sizeRelV relativeFrom="margin">
              <wp14:pctHeight>0</wp14:pctHeight>
            </wp14:sizeRelV>
          </wp:anchor>
        </w:drawing>
      </w:r>
    </w:p>
    <w:p w14:paraId="2DF26F8A" w14:textId="77777777" w:rsidR="001F188A" w:rsidRDefault="001F188A" w:rsidP="001F188A">
      <w:pPr>
        <w:pStyle w:val="MAPPA-Bodytext"/>
        <w:rPr>
          <w:rFonts w:ascii="Calibri" w:hAnsi="Calibri" w:cs="Calibri"/>
          <w:bCs/>
          <w:color w:val="auto"/>
          <w:sz w:val="22"/>
          <w:lang w:val="en-GB"/>
        </w:rPr>
        <w:sectPr w:rsidR="001F188A" w:rsidSect="00543876">
          <w:type w:val="continuous"/>
          <w:pgSz w:w="11905" w:h="16837" w:code="9"/>
          <w:pgMar w:top="720" w:right="720" w:bottom="720" w:left="720" w:header="720" w:footer="567" w:gutter="0"/>
          <w:cols w:space="720"/>
          <w:noEndnote/>
          <w:docGrid w:linePitch="360"/>
        </w:sectPr>
      </w:pPr>
    </w:p>
    <w:p w14:paraId="628F4B56" w14:textId="1E835DA5" w:rsidR="00E8100F" w:rsidRPr="00E8100F" w:rsidRDefault="00E8100F" w:rsidP="001F188A">
      <w:pPr>
        <w:pStyle w:val="MAPPA-Bodytext"/>
        <w:rPr>
          <w:rFonts w:ascii="Calibri" w:hAnsi="Calibri" w:cs="Calibri"/>
          <w:bCs/>
          <w:color w:val="auto"/>
          <w:sz w:val="22"/>
          <w:lang w:val="en-GB"/>
        </w:rPr>
      </w:pPr>
      <w:r w:rsidRPr="00E8100F">
        <w:rPr>
          <w:rFonts w:ascii="Calibri" w:hAnsi="Calibri" w:cs="Calibri"/>
          <w:bCs/>
          <w:color w:val="auto"/>
          <w:sz w:val="22"/>
          <w:lang w:val="en-GB"/>
        </w:rPr>
        <w:t>Lay Advisers are appointed by the Secretary of State to under each Strategic Management Board to provide independent scrutiny, monitoring and evaluation of the effectiveness of MAPPA. Lay Advisers are not involved in deciding on individual cases but act as a ‘critical friend’ to the Police, Prisons and Probation as MAPPA Lead Agencies and to Duty to Cooperate Agencies. There are three main parts to the Lay Adviser role, observing MAPPA meetings, participating in Senior Case Reviews and contributing to the Strategic Management Board and committees.</w:t>
      </w:r>
    </w:p>
    <w:p w14:paraId="2E4A0539" w14:textId="77777777" w:rsidR="00E8100F" w:rsidRPr="00E8100F" w:rsidRDefault="00E8100F" w:rsidP="001F188A">
      <w:pPr>
        <w:pStyle w:val="MAPPA-Bodytext"/>
        <w:rPr>
          <w:rFonts w:ascii="Calibri" w:hAnsi="Calibri" w:cs="Calibri"/>
          <w:bCs/>
          <w:color w:val="auto"/>
          <w:sz w:val="22"/>
          <w:lang w:val="en-GB"/>
        </w:rPr>
      </w:pPr>
      <w:r w:rsidRPr="00E8100F">
        <w:rPr>
          <w:rFonts w:ascii="Calibri" w:hAnsi="Calibri" w:cs="Calibri"/>
          <w:bCs/>
          <w:color w:val="auto"/>
          <w:sz w:val="22"/>
          <w:lang w:val="en-GB"/>
        </w:rPr>
        <w:t>The purpose of observing MAPPA meetings is to understand how the arrangements work in practice and to provide feedback on how MAPPA meetings are chaired and conducted across the MAPPA region.  During 2024-25, I observed a mix of L2 &amp; L3 meetings and provided feedback on each to the MAPPA coordinator. The majority of MAPPA meetings are chaired very effectively and deal well with complex issues. The best meetings involve meaningful interagency discussion, commitment to resolving problems and consider different perspectives to address risk to the public. Occasionally, issues arise that are relevant across the Thames Valley.  For example, questions about how non-experts can best engage on mental health and issues of individual competence led to a presentation in a subsequent Strategic Management Board.</w:t>
      </w:r>
    </w:p>
    <w:p w14:paraId="68B73385" w14:textId="77777777" w:rsidR="00E8100F" w:rsidRPr="00E8100F" w:rsidRDefault="00E8100F" w:rsidP="001F188A">
      <w:pPr>
        <w:pStyle w:val="MAPPA-Bodytext"/>
        <w:rPr>
          <w:rFonts w:ascii="Calibri" w:hAnsi="Calibri" w:cs="Calibri"/>
          <w:bCs/>
          <w:color w:val="auto"/>
          <w:sz w:val="22"/>
          <w:lang w:val="en-GB"/>
        </w:rPr>
      </w:pPr>
      <w:r w:rsidRPr="00E8100F">
        <w:rPr>
          <w:rFonts w:ascii="Calibri" w:hAnsi="Calibri" w:cs="Calibri"/>
          <w:bCs/>
          <w:color w:val="auto"/>
          <w:sz w:val="22"/>
          <w:lang w:val="en-GB"/>
        </w:rPr>
        <w:t>I participated in the panel for two Serious Case Reviews to learn lessons where individuals managed under MAPPA went on to commit serious further offences. In each case, an independent author prepared a report setting out what happened and what can be learned from problems or good practice in the management under MAPPA. The panels demonstrated a strong commitment to identifying lessons and improving practice. In my role, I sought both to provide constructive challenge and particularly to consider how reports can be read by victims and their families.</w:t>
      </w:r>
    </w:p>
    <w:p w14:paraId="57407106" w14:textId="2EC1FFE6" w:rsidR="00E8100F" w:rsidRPr="00E8100F" w:rsidRDefault="00E8100F" w:rsidP="001F188A">
      <w:pPr>
        <w:pStyle w:val="MAPPA-Bodytext"/>
        <w:rPr>
          <w:rFonts w:ascii="Calibri" w:hAnsi="Calibri" w:cs="Calibri"/>
          <w:bCs/>
          <w:color w:val="auto"/>
          <w:sz w:val="22"/>
          <w:lang w:val="en-GB"/>
        </w:rPr>
      </w:pPr>
      <w:r w:rsidRPr="00E8100F">
        <w:rPr>
          <w:rFonts w:ascii="Calibri" w:hAnsi="Calibri" w:cs="Calibri"/>
          <w:bCs/>
          <w:color w:val="auto"/>
          <w:sz w:val="22"/>
          <w:lang w:val="en-GB"/>
        </w:rPr>
        <w:t xml:space="preserve">The third element of the role is participating in the Senior Management Board (SMB). The SMB oversees the operation of MAPPA across the Thames Valley with participation from all MAPPA agencies. The Board moved from online to holding in-person meetings this year which was a positive move leading to deeper discussions and greater opportunities for building connections between participants. The other changes during the year </w:t>
      </w:r>
      <w:r w:rsidR="001F188A" w:rsidRPr="00E8100F">
        <w:rPr>
          <w:rFonts w:ascii="Calibri" w:hAnsi="Calibri" w:cs="Calibri"/>
          <w:bCs/>
          <w:color w:val="auto"/>
          <w:sz w:val="22"/>
          <w:lang w:val="en-GB"/>
        </w:rPr>
        <w:t>were</w:t>
      </w:r>
      <w:r w:rsidRPr="00E8100F">
        <w:rPr>
          <w:rFonts w:ascii="Calibri" w:hAnsi="Calibri" w:cs="Calibri"/>
          <w:bCs/>
          <w:color w:val="auto"/>
          <w:sz w:val="22"/>
          <w:lang w:val="en-GB"/>
        </w:rPr>
        <w:t xml:space="preserve"> of MAPPA coordinators, with Linda Ricks retiring and Charlotte O’Brien joining. Both are excellent and have made a big contribution to MAPPA in the Thames Valley. I was also able to connect with other Lay Advisers through a call with the Lay Advisers for Hampshire and the Isle of Wight, and a national Lay Advisers call.</w:t>
      </w:r>
    </w:p>
    <w:p w14:paraId="5E3CC8BF" w14:textId="77777777" w:rsidR="00E8100F" w:rsidRPr="00E8100F" w:rsidRDefault="00E8100F" w:rsidP="001F188A">
      <w:pPr>
        <w:pStyle w:val="MAPPA-Bodytext"/>
        <w:rPr>
          <w:rFonts w:ascii="Calibri" w:hAnsi="Calibri" w:cs="Calibri"/>
          <w:bCs/>
          <w:color w:val="auto"/>
          <w:sz w:val="22"/>
          <w:lang w:val="en-GB"/>
        </w:rPr>
      </w:pPr>
      <w:r w:rsidRPr="00E8100F">
        <w:rPr>
          <w:rFonts w:ascii="Calibri" w:hAnsi="Calibri" w:cs="Calibri"/>
          <w:bCs/>
          <w:color w:val="auto"/>
          <w:sz w:val="22"/>
          <w:lang w:val="en-GB"/>
        </w:rPr>
        <w:t>My overwhelming impression from my involvement in the MAPPA process is of the huge amount of skill, commitment and compassion of the personnel involved in the MAPPA process. This is a complex, difficult, often thankless task and they deserve huge credit for their efforts to protect the public in Thames Valley and elsewhere.</w:t>
      </w:r>
    </w:p>
    <w:p w14:paraId="48ADBF8C" w14:textId="77777777" w:rsidR="001F188A" w:rsidRDefault="001F188A" w:rsidP="005935B6">
      <w:pPr>
        <w:pStyle w:val="MAPPA-Bodytext"/>
        <w:rPr>
          <w:rFonts w:ascii="Calibri" w:hAnsi="Calibri" w:cs="Calibri"/>
          <w:bCs/>
          <w:color w:val="auto"/>
          <w:sz w:val="22"/>
        </w:rPr>
        <w:sectPr w:rsidR="001F188A" w:rsidSect="001F188A">
          <w:type w:val="continuous"/>
          <w:pgSz w:w="11905" w:h="16837" w:code="9"/>
          <w:pgMar w:top="720" w:right="720" w:bottom="720" w:left="720" w:header="720" w:footer="567" w:gutter="0"/>
          <w:cols w:num="2" w:space="720"/>
          <w:noEndnote/>
          <w:docGrid w:linePitch="360"/>
        </w:sectPr>
      </w:pPr>
    </w:p>
    <w:p w14:paraId="03DCC0FB" w14:textId="77777777" w:rsidR="001F188A" w:rsidRDefault="001F188A" w:rsidP="001F188A">
      <w:pPr>
        <w:pStyle w:val="Heading1"/>
        <w:jc w:val="left"/>
      </w:pPr>
      <w:r>
        <w:lastRenderedPageBreak/>
        <w:t>Thames Valley MAPPA</w:t>
      </w:r>
    </w:p>
    <w:p w14:paraId="4A1C54C2" w14:textId="41E64865" w:rsidR="007042AF" w:rsidRDefault="00A974E4" w:rsidP="007042AF">
      <w:pPr>
        <w:pStyle w:val="MAPPA-Bodytext"/>
        <w:jc w:val="center"/>
        <w:rPr>
          <w:rFonts w:ascii="Calibri" w:hAnsi="Calibri" w:cs="Calibri"/>
          <w:bCs/>
          <w:color w:val="auto"/>
          <w:sz w:val="22"/>
        </w:rPr>
      </w:pPr>
      <w:r>
        <w:rPr>
          <w:rFonts w:asciiTheme="minorHAnsi" w:hAnsiTheme="minorHAnsi" w:cstheme="minorHAnsi"/>
          <w:bCs/>
          <w:color w:val="auto"/>
          <w:sz w:val="22"/>
        </w:rPr>
        <w:pict w14:anchorId="5C65A135">
          <v:rect id="_x0000_i1033" style="width:0;height:1.5pt" o:hrstd="t" o:hr="t" fillcolor="#a0a0a0" stroked="f"/>
        </w:pict>
      </w:r>
    </w:p>
    <w:p w14:paraId="37ACAA5F" w14:textId="2BDBFC6C" w:rsidR="007042AF" w:rsidRPr="001F188A" w:rsidRDefault="00E8100F" w:rsidP="001F188A">
      <w:pPr>
        <w:pStyle w:val="MAPPA-Bodytext"/>
        <w:spacing w:after="0" w:line="240" w:lineRule="auto"/>
        <w:rPr>
          <w:rFonts w:ascii="Calibri" w:hAnsi="Calibri" w:cs="Calibri"/>
          <w:b/>
          <w:color w:val="7030A0"/>
          <w:sz w:val="22"/>
        </w:rPr>
      </w:pPr>
      <w:r w:rsidRPr="001F188A">
        <w:rPr>
          <w:rFonts w:ascii="Calibri" w:hAnsi="Calibri" w:cs="Calibri"/>
          <w:b/>
          <w:color w:val="7030A0"/>
          <w:sz w:val="22"/>
        </w:rPr>
        <w:t>Men</w:t>
      </w:r>
      <w:r w:rsidR="001F188A" w:rsidRPr="001F188A">
        <w:rPr>
          <w:rFonts w:ascii="Calibri" w:hAnsi="Calibri" w:cs="Calibri"/>
          <w:b/>
          <w:color w:val="7030A0"/>
          <w:sz w:val="22"/>
        </w:rPr>
        <w:t xml:space="preserve">tal Health </w:t>
      </w:r>
    </w:p>
    <w:p w14:paraId="1E0D8A3A" w14:textId="274EC229" w:rsidR="001F188A" w:rsidRPr="001F188A" w:rsidRDefault="001F188A" w:rsidP="001F188A">
      <w:pPr>
        <w:pStyle w:val="MAPPA-Bodytext"/>
        <w:spacing w:after="0" w:line="240" w:lineRule="auto"/>
        <w:rPr>
          <w:rFonts w:ascii="Calibri" w:hAnsi="Calibri" w:cs="Calibri"/>
          <w:b/>
          <w:color w:val="7030A0"/>
          <w:sz w:val="22"/>
        </w:rPr>
      </w:pPr>
      <w:r w:rsidRPr="001F188A">
        <w:rPr>
          <w:rFonts w:ascii="Calibri" w:hAnsi="Calibri" w:cs="Calibri"/>
          <w:b/>
          <w:color w:val="7030A0"/>
          <w:sz w:val="22"/>
        </w:rPr>
        <w:t xml:space="preserve">Thames Valley </w:t>
      </w:r>
    </w:p>
    <w:tbl>
      <w:tblPr>
        <w:tblStyle w:val="TableGrid"/>
        <w:tblpPr w:leftFromText="180" w:rightFromText="180" w:vertAnchor="text" w:horzAnchor="margin" w:tblpXSpec="center" w:tblpY="274"/>
        <w:tblW w:w="8232" w:type="dxa"/>
        <w:tblLook w:val="04A0" w:firstRow="1" w:lastRow="0" w:firstColumn="1" w:lastColumn="0" w:noHBand="0" w:noVBand="1"/>
      </w:tblPr>
      <w:tblGrid>
        <w:gridCol w:w="2430"/>
        <w:gridCol w:w="5802"/>
      </w:tblGrid>
      <w:tr w:rsidR="001F188A" w:rsidRPr="00E8100F" w14:paraId="494A21D9" w14:textId="77777777" w:rsidTr="00044D20">
        <w:trPr>
          <w:trHeight w:val="594"/>
        </w:trPr>
        <w:tc>
          <w:tcPr>
            <w:tcW w:w="2430" w:type="dxa"/>
            <w:tcBorders>
              <w:top w:val="single" w:sz="4" w:space="0" w:color="auto"/>
              <w:left w:val="single" w:sz="4" w:space="0" w:color="auto"/>
              <w:bottom w:val="single" w:sz="4" w:space="0" w:color="auto"/>
              <w:right w:val="single" w:sz="4" w:space="0" w:color="auto"/>
            </w:tcBorders>
            <w:hideMark/>
          </w:tcPr>
          <w:p w14:paraId="2587A66A" w14:textId="77777777" w:rsidR="001F188A" w:rsidRPr="00E8100F" w:rsidRDefault="001F188A" w:rsidP="001F188A">
            <w:pPr>
              <w:pStyle w:val="MAPPA-Bodytext"/>
              <w:spacing w:after="0" w:line="240" w:lineRule="auto"/>
              <w:jc w:val="center"/>
              <w:rPr>
                <w:rFonts w:ascii="Calibri" w:hAnsi="Calibri" w:cs="Calibri"/>
                <w:bCs/>
                <w:color w:val="auto"/>
                <w:sz w:val="22"/>
                <w:lang w:val="en-GB"/>
              </w:rPr>
            </w:pPr>
            <w:r w:rsidRPr="00E8100F">
              <w:rPr>
                <w:rFonts w:ascii="Calibri" w:hAnsi="Calibri" w:cs="Calibri"/>
                <w:bCs/>
                <w:color w:val="auto"/>
                <w:sz w:val="22"/>
                <w:lang w:val="en-GB"/>
              </w:rPr>
              <w:t>Berkshire Healthcare NHS Foundation Trust</w:t>
            </w:r>
          </w:p>
        </w:tc>
        <w:tc>
          <w:tcPr>
            <w:tcW w:w="5802" w:type="dxa"/>
            <w:tcBorders>
              <w:top w:val="single" w:sz="4" w:space="0" w:color="auto"/>
              <w:left w:val="single" w:sz="4" w:space="0" w:color="auto"/>
              <w:bottom w:val="single" w:sz="4" w:space="0" w:color="auto"/>
              <w:right w:val="single" w:sz="4" w:space="0" w:color="auto"/>
            </w:tcBorders>
            <w:hideMark/>
          </w:tcPr>
          <w:p w14:paraId="6007ED7F" w14:textId="77777777" w:rsidR="001F188A" w:rsidRPr="00E8100F" w:rsidRDefault="001F188A" w:rsidP="001F188A">
            <w:pPr>
              <w:pStyle w:val="MAPPA-Bodytext"/>
              <w:spacing w:after="0" w:line="240" w:lineRule="auto"/>
              <w:jc w:val="center"/>
              <w:rPr>
                <w:rFonts w:ascii="Calibri" w:hAnsi="Calibri" w:cs="Calibri"/>
                <w:bCs/>
                <w:color w:val="auto"/>
                <w:sz w:val="22"/>
                <w:lang w:val="en-GB"/>
              </w:rPr>
            </w:pPr>
            <w:r w:rsidRPr="00E8100F">
              <w:rPr>
                <w:rFonts w:ascii="Calibri" w:hAnsi="Calibri" w:cs="Calibri"/>
                <w:bCs/>
                <w:color w:val="auto"/>
                <w:sz w:val="22"/>
                <w:lang w:val="en-GB"/>
              </w:rPr>
              <w:t>Secondary mental healthcare across Berkshire</w:t>
            </w:r>
          </w:p>
          <w:p w14:paraId="2B2F1BCC" w14:textId="77777777" w:rsidR="001F188A" w:rsidRPr="00E8100F" w:rsidRDefault="001F188A" w:rsidP="001F188A">
            <w:pPr>
              <w:pStyle w:val="MAPPA-Bodytext"/>
              <w:spacing w:after="0" w:line="240" w:lineRule="auto"/>
              <w:jc w:val="center"/>
              <w:rPr>
                <w:rFonts w:ascii="Calibri" w:hAnsi="Calibri" w:cs="Calibri"/>
                <w:bCs/>
                <w:color w:val="auto"/>
                <w:sz w:val="22"/>
                <w:lang w:val="en-GB"/>
              </w:rPr>
            </w:pPr>
            <w:r w:rsidRPr="00E8100F">
              <w:rPr>
                <w:rFonts w:ascii="Calibri" w:hAnsi="Calibri" w:cs="Calibri"/>
                <w:bCs/>
                <w:color w:val="auto"/>
                <w:sz w:val="22"/>
                <w:lang w:val="en-GB"/>
              </w:rPr>
              <w:t>Court Liaison and Diversion services across Thames Valley, Hampshire and Isle of Wight</w:t>
            </w:r>
          </w:p>
        </w:tc>
      </w:tr>
      <w:tr w:rsidR="001F188A" w:rsidRPr="00E8100F" w14:paraId="470C5F79" w14:textId="77777777" w:rsidTr="00044D20">
        <w:trPr>
          <w:trHeight w:val="605"/>
        </w:trPr>
        <w:tc>
          <w:tcPr>
            <w:tcW w:w="2430" w:type="dxa"/>
            <w:tcBorders>
              <w:top w:val="single" w:sz="4" w:space="0" w:color="auto"/>
              <w:left w:val="single" w:sz="4" w:space="0" w:color="auto"/>
              <w:bottom w:val="single" w:sz="4" w:space="0" w:color="auto"/>
              <w:right w:val="single" w:sz="4" w:space="0" w:color="auto"/>
            </w:tcBorders>
            <w:hideMark/>
          </w:tcPr>
          <w:p w14:paraId="3C015946" w14:textId="77777777" w:rsidR="001F188A" w:rsidRPr="00E8100F" w:rsidRDefault="001F188A" w:rsidP="001F188A">
            <w:pPr>
              <w:pStyle w:val="MAPPA-Bodytext"/>
              <w:spacing w:after="0" w:line="240" w:lineRule="auto"/>
              <w:jc w:val="center"/>
              <w:rPr>
                <w:rFonts w:ascii="Calibri" w:hAnsi="Calibri" w:cs="Calibri"/>
                <w:bCs/>
                <w:color w:val="auto"/>
                <w:sz w:val="22"/>
                <w:lang w:val="en-GB"/>
              </w:rPr>
            </w:pPr>
            <w:r w:rsidRPr="00E8100F">
              <w:rPr>
                <w:rFonts w:ascii="Calibri" w:hAnsi="Calibri" w:cs="Calibri"/>
                <w:bCs/>
                <w:color w:val="auto"/>
                <w:sz w:val="22"/>
                <w:lang w:val="en-GB"/>
              </w:rPr>
              <w:t>Oxford Health NHS Foundation Trust</w:t>
            </w:r>
          </w:p>
        </w:tc>
        <w:tc>
          <w:tcPr>
            <w:tcW w:w="5802" w:type="dxa"/>
            <w:tcBorders>
              <w:top w:val="single" w:sz="4" w:space="0" w:color="auto"/>
              <w:left w:val="single" w:sz="4" w:space="0" w:color="auto"/>
              <w:bottom w:val="single" w:sz="4" w:space="0" w:color="auto"/>
              <w:right w:val="single" w:sz="4" w:space="0" w:color="auto"/>
            </w:tcBorders>
            <w:hideMark/>
          </w:tcPr>
          <w:p w14:paraId="1ACAAB4C" w14:textId="77777777" w:rsidR="001F188A" w:rsidRPr="00E8100F" w:rsidRDefault="001F188A" w:rsidP="001F188A">
            <w:pPr>
              <w:pStyle w:val="MAPPA-Bodytext"/>
              <w:spacing w:after="0" w:line="240" w:lineRule="auto"/>
              <w:jc w:val="center"/>
              <w:rPr>
                <w:rFonts w:ascii="Calibri" w:hAnsi="Calibri" w:cs="Calibri"/>
                <w:bCs/>
                <w:color w:val="auto"/>
                <w:sz w:val="22"/>
                <w:lang w:val="en-GB"/>
              </w:rPr>
            </w:pPr>
            <w:r w:rsidRPr="00E8100F">
              <w:rPr>
                <w:rFonts w:ascii="Calibri" w:hAnsi="Calibri" w:cs="Calibri"/>
                <w:bCs/>
                <w:color w:val="auto"/>
                <w:sz w:val="22"/>
                <w:lang w:val="en-GB"/>
              </w:rPr>
              <w:t>Secondary mental healthcare across Oxfordshire &amp; Buckinghamshire</w:t>
            </w:r>
          </w:p>
          <w:p w14:paraId="6C1A466B" w14:textId="77777777" w:rsidR="001F188A" w:rsidRPr="00E8100F" w:rsidRDefault="001F188A" w:rsidP="001F188A">
            <w:pPr>
              <w:pStyle w:val="MAPPA-Bodytext"/>
              <w:spacing w:after="0" w:line="240" w:lineRule="auto"/>
              <w:jc w:val="center"/>
              <w:rPr>
                <w:rFonts w:ascii="Calibri" w:hAnsi="Calibri" w:cs="Calibri"/>
                <w:bCs/>
                <w:color w:val="auto"/>
                <w:sz w:val="22"/>
                <w:lang w:val="en-GB"/>
              </w:rPr>
            </w:pPr>
            <w:r w:rsidRPr="00E8100F">
              <w:rPr>
                <w:rFonts w:ascii="Calibri" w:hAnsi="Calibri" w:cs="Calibri"/>
                <w:bCs/>
                <w:color w:val="auto"/>
                <w:sz w:val="22"/>
                <w:lang w:val="en-GB"/>
              </w:rPr>
              <w:t xml:space="preserve">Forensic Mental healthcare across the Thames Valley  </w:t>
            </w:r>
          </w:p>
        </w:tc>
      </w:tr>
      <w:tr w:rsidR="001F188A" w:rsidRPr="00E8100F" w14:paraId="7034B719" w14:textId="77777777" w:rsidTr="00044D20">
        <w:trPr>
          <w:trHeight w:val="594"/>
        </w:trPr>
        <w:tc>
          <w:tcPr>
            <w:tcW w:w="2430" w:type="dxa"/>
            <w:tcBorders>
              <w:top w:val="single" w:sz="4" w:space="0" w:color="auto"/>
              <w:left w:val="single" w:sz="4" w:space="0" w:color="auto"/>
              <w:bottom w:val="single" w:sz="4" w:space="0" w:color="auto"/>
              <w:right w:val="single" w:sz="4" w:space="0" w:color="auto"/>
            </w:tcBorders>
            <w:hideMark/>
          </w:tcPr>
          <w:p w14:paraId="40B76E50" w14:textId="77777777" w:rsidR="001F188A" w:rsidRPr="00E8100F" w:rsidRDefault="001F188A" w:rsidP="001F188A">
            <w:pPr>
              <w:pStyle w:val="MAPPA-Bodytext"/>
              <w:spacing w:after="0" w:line="240" w:lineRule="auto"/>
              <w:jc w:val="center"/>
              <w:rPr>
                <w:rFonts w:ascii="Calibri" w:hAnsi="Calibri" w:cs="Calibri"/>
                <w:bCs/>
                <w:color w:val="auto"/>
                <w:sz w:val="22"/>
                <w:lang w:val="en-GB"/>
              </w:rPr>
            </w:pPr>
            <w:r w:rsidRPr="00E8100F">
              <w:rPr>
                <w:rFonts w:ascii="Calibri" w:hAnsi="Calibri" w:cs="Calibri"/>
                <w:bCs/>
                <w:color w:val="auto"/>
                <w:sz w:val="22"/>
                <w:lang w:val="en-GB"/>
              </w:rPr>
              <w:t>Central &amp; North West London NHS Foundation Trust</w:t>
            </w:r>
          </w:p>
        </w:tc>
        <w:tc>
          <w:tcPr>
            <w:tcW w:w="5802" w:type="dxa"/>
            <w:tcBorders>
              <w:top w:val="single" w:sz="4" w:space="0" w:color="auto"/>
              <w:left w:val="single" w:sz="4" w:space="0" w:color="auto"/>
              <w:bottom w:val="single" w:sz="4" w:space="0" w:color="auto"/>
              <w:right w:val="single" w:sz="4" w:space="0" w:color="auto"/>
            </w:tcBorders>
            <w:hideMark/>
          </w:tcPr>
          <w:p w14:paraId="580FC63B" w14:textId="77777777" w:rsidR="001F188A" w:rsidRPr="00E8100F" w:rsidRDefault="001F188A" w:rsidP="001F188A">
            <w:pPr>
              <w:pStyle w:val="MAPPA-Bodytext"/>
              <w:spacing w:after="0" w:line="240" w:lineRule="auto"/>
              <w:jc w:val="center"/>
              <w:rPr>
                <w:rFonts w:ascii="Calibri" w:hAnsi="Calibri" w:cs="Calibri"/>
                <w:bCs/>
                <w:color w:val="auto"/>
                <w:sz w:val="22"/>
                <w:lang w:val="en-GB"/>
              </w:rPr>
            </w:pPr>
            <w:r w:rsidRPr="00E8100F">
              <w:rPr>
                <w:rFonts w:ascii="Calibri" w:hAnsi="Calibri" w:cs="Calibri"/>
                <w:bCs/>
                <w:color w:val="auto"/>
                <w:sz w:val="22"/>
                <w:lang w:val="en-GB"/>
              </w:rPr>
              <w:t>Secondary mental healthcare across Milton Keynes</w:t>
            </w:r>
          </w:p>
        </w:tc>
      </w:tr>
    </w:tbl>
    <w:p w14:paraId="015725F1" w14:textId="77777777" w:rsidR="001F188A" w:rsidRDefault="001F188A" w:rsidP="001F188A">
      <w:pPr>
        <w:pStyle w:val="MAPPA-Bodytext"/>
        <w:rPr>
          <w:rFonts w:ascii="Calibri" w:hAnsi="Calibri" w:cs="Calibri"/>
          <w:bCs/>
          <w:color w:val="auto"/>
          <w:sz w:val="22"/>
          <w:lang w:val="en-GB"/>
        </w:rPr>
      </w:pPr>
    </w:p>
    <w:p w14:paraId="181EC4F4" w14:textId="77777777" w:rsidR="001F188A" w:rsidRDefault="001F188A" w:rsidP="001F188A">
      <w:pPr>
        <w:pStyle w:val="MAPPA-Bodytext"/>
        <w:spacing w:after="0" w:line="240" w:lineRule="auto"/>
        <w:rPr>
          <w:rFonts w:ascii="Calibri" w:hAnsi="Calibri" w:cs="Calibri"/>
          <w:bCs/>
          <w:color w:val="auto"/>
          <w:sz w:val="22"/>
          <w:lang w:val="en-GB"/>
        </w:rPr>
      </w:pPr>
    </w:p>
    <w:p w14:paraId="3351B5E0" w14:textId="77777777" w:rsidR="001F188A" w:rsidRDefault="001F188A" w:rsidP="001F188A">
      <w:pPr>
        <w:pStyle w:val="MAPPA-Bodytext"/>
        <w:spacing w:after="0" w:line="240" w:lineRule="auto"/>
        <w:rPr>
          <w:rFonts w:ascii="Calibri" w:hAnsi="Calibri" w:cs="Calibri"/>
          <w:bCs/>
          <w:color w:val="auto"/>
          <w:sz w:val="22"/>
          <w:lang w:val="en-GB"/>
        </w:rPr>
      </w:pPr>
    </w:p>
    <w:p w14:paraId="06EF936A" w14:textId="77777777" w:rsidR="001F188A" w:rsidRDefault="001F188A" w:rsidP="001F188A">
      <w:pPr>
        <w:pStyle w:val="MAPPA-Bodytext"/>
        <w:spacing w:after="0" w:line="240" w:lineRule="auto"/>
        <w:rPr>
          <w:rFonts w:ascii="Calibri" w:hAnsi="Calibri" w:cs="Calibri"/>
          <w:bCs/>
          <w:color w:val="auto"/>
          <w:sz w:val="22"/>
          <w:lang w:val="en-GB"/>
        </w:rPr>
      </w:pPr>
    </w:p>
    <w:p w14:paraId="33D24482" w14:textId="77777777" w:rsidR="001F188A" w:rsidRDefault="001F188A" w:rsidP="001F188A">
      <w:pPr>
        <w:pStyle w:val="MAPPA-Bodytext"/>
        <w:spacing w:after="0" w:line="240" w:lineRule="auto"/>
        <w:rPr>
          <w:rFonts w:ascii="Calibri" w:hAnsi="Calibri" w:cs="Calibri"/>
          <w:bCs/>
          <w:color w:val="auto"/>
          <w:sz w:val="22"/>
          <w:lang w:val="en-GB"/>
        </w:rPr>
      </w:pPr>
    </w:p>
    <w:p w14:paraId="6B869989" w14:textId="77777777" w:rsidR="001F188A" w:rsidRDefault="001F188A" w:rsidP="001F188A">
      <w:pPr>
        <w:pStyle w:val="MAPPA-Bodytext"/>
        <w:spacing w:after="0" w:line="240" w:lineRule="auto"/>
        <w:rPr>
          <w:rFonts w:ascii="Calibri" w:hAnsi="Calibri" w:cs="Calibri"/>
          <w:bCs/>
          <w:color w:val="auto"/>
          <w:sz w:val="22"/>
          <w:lang w:val="en-GB"/>
        </w:rPr>
      </w:pPr>
    </w:p>
    <w:p w14:paraId="776DD210" w14:textId="77777777" w:rsidR="001F188A" w:rsidRDefault="001F188A" w:rsidP="001F188A">
      <w:pPr>
        <w:pStyle w:val="MAPPA-Bodytext"/>
        <w:spacing w:after="0" w:line="240" w:lineRule="auto"/>
        <w:rPr>
          <w:rFonts w:ascii="Calibri" w:hAnsi="Calibri" w:cs="Calibri"/>
          <w:bCs/>
          <w:color w:val="auto"/>
          <w:sz w:val="22"/>
          <w:lang w:val="en-GB"/>
        </w:rPr>
      </w:pPr>
    </w:p>
    <w:p w14:paraId="3EEB0856" w14:textId="77777777" w:rsidR="001F188A" w:rsidRDefault="001F188A" w:rsidP="001F188A">
      <w:pPr>
        <w:pStyle w:val="MAPPA-Bodytext"/>
        <w:spacing w:after="0" w:line="240" w:lineRule="auto"/>
        <w:rPr>
          <w:rFonts w:ascii="Calibri" w:hAnsi="Calibri" w:cs="Calibri"/>
          <w:bCs/>
          <w:color w:val="auto"/>
          <w:sz w:val="22"/>
          <w:lang w:val="en-GB"/>
        </w:rPr>
      </w:pPr>
    </w:p>
    <w:p w14:paraId="2A10FAFB" w14:textId="77777777" w:rsidR="001F188A" w:rsidRDefault="001F188A" w:rsidP="001F188A">
      <w:pPr>
        <w:pStyle w:val="MAPPA-Bodytext"/>
        <w:spacing w:after="0" w:line="240" w:lineRule="auto"/>
        <w:rPr>
          <w:rFonts w:ascii="Calibri" w:hAnsi="Calibri" w:cs="Calibri"/>
          <w:bCs/>
          <w:color w:val="auto"/>
          <w:sz w:val="22"/>
          <w:lang w:val="en-GB"/>
        </w:rPr>
      </w:pPr>
    </w:p>
    <w:p w14:paraId="0F8321E6" w14:textId="77777777" w:rsidR="001F188A" w:rsidRDefault="001F188A" w:rsidP="001F188A">
      <w:pPr>
        <w:pStyle w:val="MAPPA-Bodytext"/>
        <w:spacing w:after="0" w:line="240" w:lineRule="auto"/>
        <w:rPr>
          <w:rFonts w:ascii="Calibri" w:hAnsi="Calibri" w:cs="Calibri"/>
          <w:bCs/>
          <w:color w:val="auto"/>
          <w:sz w:val="22"/>
          <w:lang w:val="en-GB"/>
        </w:rPr>
      </w:pPr>
    </w:p>
    <w:p w14:paraId="18EA20D0" w14:textId="5381AF47" w:rsidR="001F188A" w:rsidRDefault="001F188A" w:rsidP="001F188A">
      <w:pPr>
        <w:pStyle w:val="MAPPA-Bodytext"/>
        <w:spacing w:after="0" w:line="240" w:lineRule="auto"/>
        <w:rPr>
          <w:rFonts w:ascii="Calibri" w:hAnsi="Calibri" w:cs="Calibri"/>
          <w:bCs/>
          <w:color w:val="auto"/>
          <w:sz w:val="22"/>
          <w:lang w:val="en-GB"/>
        </w:rPr>
      </w:pPr>
    </w:p>
    <w:p w14:paraId="68F98734" w14:textId="77777777" w:rsidR="001F188A" w:rsidRDefault="001F188A" w:rsidP="00044D20">
      <w:pPr>
        <w:pStyle w:val="MAPPA-Bodytext"/>
        <w:spacing w:after="0" w:line="240" w:lineRule="auto"/>
        <w:rPr>
          <w:rFonts w:ascii="Calibri" w:hAnsi="Calibri" w:cs="Calibri"/>
          <w:bCs/>
          <w:color w:val="auto"/>
          <w:sz w:val="22"/>
          <w:lang w:val="en-GB"/>
        </w:rPr>
        <w:sectPr w:rsidR="001F188A" w:rsidSect="00543876">
          <w:type w:val="continuous"/>
          <w:pgSz w:w="11905" w:h="16837" w:code="9"/>
          <w:pgMar w:top="720" w:right="720" w:bottom="720" w:left="720" w:header="720" w:footer="567" w:gutter="0"/>
          <w:cols w:space="720"/>
          <w:noEndnote/>
          <w:docGrid w:linePitch="360"/>
        </w:sectPr>
      </w:pPr>
    </w:p>
    <w:p w14:paraId="7EE5A011" w14:textId="719E8A24" w:rsidR="00E8100F" w:rsidRPr="00E8100F" w:rsidRDefault="00E8100F" w:rsidP="00044D20">
      <w:pPr>
        <w:pStyle w:val="MAPPA-Bodytext"/>
        <w:spacing w:after="0" w:line="240" w:lineRule="auto"/>
        <w:rPr>
          <w:rFonts w:ascii="Calibri" w:hAnsi="Calibri" w:cs="Calibri"/>
          <w:bCs/>
          <w:color w:val="auto"/>
          <w:sz w:val="22"/>
          <w:lang w:val="en-GB"/>
        </w:rPr>
      </w:pPr>
      <w:r w:rsidRPr="00E8100F">
        <w:rPr>
          <w:rFonts w:ascii="Calibri" w:hAnsi="Calibri" w:cs="Calibri"/>
          <w:bCs/>
          <w:color w:val="auto"/>
          <w:sz w:val="22"/>
          <w:lang w:val="en-GB"/>
        </w:rPr>
        <w:t xml:space="preserve">There are three NHS trusts who between them provide secondary and tertiary mental healthcare across the Thames Valley, Berkshire Healthcare NHS Trust, Oxford Health NHS Trust and Central and Northwest London NHS Trust. </w:t>
      </w:r>
    </w:p>
    <w:p w14:paraId="4A3A9766" w14:textId="68BF6A75" w:rsidR="00E8100F" w:rsidRPr="00E8100F" w:rsidRDefault="00E8100F" w:rsidP="00044D20">
      <w:pPr>
        <w:pStyle w:val="MAPPA-Bodytext"/>
        <w:spacing w:after="0" w:line="240" w:lineRule="auto"/>
        <w:rPr>
          <w:rFonts w:ascii="Calibri" w:hAnsi="Calibri" w:cs="Calibri"/>
          <w:bCs/>
          <w:color w:val="auto"/>
          <w:sz w:val="22"/>
          <w:lang w:val="en-GB"/>
        </w:rPr>
      </w:pPr>
    </w:p>
    <w:p w14:paraId="633A678B" w14:textId="119EF54D" w:rsidR="00E8100F" w:rsidRPr="00E8100F" w:rsidRDefault="00E8100F" w:rsidP="00044D20">
      <w:pPr>
        <w:pStyle w:val="MAPPA-Bodytext"/>
        <w:spacing w:after="0" w:line="240" w:lineRule="auto"/>
        <w:rPr>
          <w:rFonts w:ascii="Calibri" w:hAnsi="Calibri" w:cs="Calibri"/>
          <w:bCs/>
          <w:color w:val="auto"/>
          <w:sz w:val="22"/>
          <w:lang w:val="en-GB"/>
        </w:rPr>
      </w:pPr>
      <w:r w:rsidRPr="00E8100F">
        <w:rPr>
          <w:rFonts w:ascii="Calibri" w:hAnsi="Calibri" w:cs="Calibri"/>
          <w:bCs/>
          <w:color w:val="auto"/>
          <w:sz w:val="22"/>
          <w:lang w:val="en-GB"/>
        </w:rPr>
        <w:t xml:space="preserve">Each trust provides representation to the Strategic Management Board (SMB) for Thames Valley MAPPA and its subsidiary forums and continue to work with other Duty to Cooperate colleagues that sit on the board.  The relationships that have been built with colleagues through MAPPA structures provide strong links and understanding of our shared challenges. These relationships provide the foundation for robust communication and joint working between mental health clinicians and the duty to cooperate organisations to ensure the safe and effective risk management for those with mental health needs that are subject to MAPPA.  </w:t>
      </w:r>
    </w:p>
    <w:p w14:paraId="52A3307D" w14:textId="0397D11D" w:rsidR="00E8100F" w:rsidRPr="00E8100F" w:rsidRDefault="00E8100F" w:rsidP="00044D20">
      <w:pPr>
        <w:pStyle w:val="MAPPA-Bodytext"/>
        <w:spacing w:after="0" w:line="240" w:lineRule="auto"/>
        <w:rPr>
          <w:rFonts w:ascii="Calibri" w:hAnsi="Calibri" w:cs="Calibri"/>
          <w:bCs/>
          <w:color w:val="auto"/>
          <w:sz w:val="22"/>
          <w:lang w:val="en-GB"/>
        </w:rPr>
      </w:pPr>
    </w:p>
    <w:p w14:paraId="598801F3" w14:textId="4921141C" w:rsidR="00E8100F" w:rsidRPr="00E8100F" w:rsidRDefault="00E8100F" w:rsidP="00044D20">
      <w:pPr>
        <w:pStyle w:val="MAPPA-Bodytext"/>
        <w:spacing w:after="0" w:line="240" w:lineRule="auto"/>
        <w:rPr>
          <w:rFonts w:ascii="Calibri" w:hAnsi="Calibri" w:cs="Calibri"/>
          <w:bCs/>
          <w:color w:val="auto"/>
          <w:sz w:val="22"/>
          <w:lang w:val="en-GB"/>
        </w:rPr>
      </w:pPr>
      <w:r w:rsidRPr="00E8100F">
        <w:rPr>
          <w:rFonts w:ascii="Calibri" w:hAnsi="Calibri" w:cs="Calibri"/>
          <w:bCs/>
          <w:color w:val="auto"/>
          <w:sz w:val="22"/>
          <w:lang w:val="en-GB"/>
        </w:rPr>
        <w:t xml:space="preserve">Mental health services have supported shared learning events and the MAPPA 25 learning event in 2025. These events have further strengthened multi-agency working through presentations around our services and contributed to discussions with our partners to generate ideas of better ways of working together. Similarly input from the MAPPA co-ordinator is working to strengthen mental health services knowledge and skills in relation to MAPPA.  </w:t>
      </w:r>
    </w:p>
    <w:p w14:paraId="51BFBF9D" w14:textId="0901A4F6" w:rsidR="00E8100F" w:rsidRPr="00E8100F" w:rsidRDefault="00E8100F" w:rsidP="00044D20">
      <w:pPr>
        <w:pStyle w:val="MAPPA-Bodytext"/>
        <w:spacing w:after="0" w:line="240" w:lineRule="auto"/>
        <w:rPr>
          <w:rFonts w:ascii="Calibri" w:hAnsi="Calibri" w:cs="Calibri"/>
          <w:bCs/>
          <w:color w:val="auto"/>
          <w:sz w:val="22"/>
          <w:lang w:val="en-GB"/>
        </w:rPr>
      </w:pPr>
    </w:p>
    <w:p w14:paraId="18C4C797" w14:textId="6D95B8DB" w:rsidR="00044D20" w:rsidRDefault="00E8100F" w:rsidP="00044D20">
      <w:pPr>
        <w:pStyle w:val="MAPPA-Bodytext"/>
        <w:spacing w:after="0" w:line="240" w:lineRule="auto"/>
        <w:rPr>
          <w:rFonts w:ascii="Calibri" w:hAnsi="Calibri" w:cs="Calibri"/>
          <w:bCs/>
          <w:color w:val="auto"/>
          <w:sz w:val="22"/>
          <w:lang w:val="en-GB"/>
        </w:rPr>
      </w:pPr>
      <w:r w:rsidRPr="00E8100F">
        <w:rPr>
          <w:rFonts w:ascii="Calibri" w:hAnsi="Calibri" w:cs="Calibri"/>
          <w:bCs/>
          <w:color w:val="auto"/>
          <w:sz w:val="22"/>
          <w:lang w:val="en-GB"/>
        </w:rPr>
        <w:t xml:space="preserve">As a result of some of the shared learning Berkshire Healthcare is working with probation colleagues following a pilot project which involved reviewing cases where a mental health pathway may be indicated and where probation colleagues may have difficulty in navigating mental health services.  The </w:t>
      </w:r>
      <w:r w:rsidRPr="00E8100F">
        <w:rPr>
          <w:rFonts w:ascii="Calibri" w:hAnsi="Calibri" w:cs="Calibri"/>
          <w:bCs/>
          <w:color w:val="auto"/>
          <w:sz w:val="22"/>
          <w:lang w:val="en-GB"/>
        </w:rPr>
        <w:t xml:space="preserve">pilot has been successfully evaluated and is now embedded within our services. This involves consultation to Probation colleagues to support referrals and navigation of referrals into secondary mental health services.  </w:t>
      </w:r>
    </w:p>
    <w:p w14:paraId="690303D7" w14:textId="77777777" w:rsidR="00044D20" w:rsidRDefault="00044D20" w:rsidP="00044D20">
      <w:pPr>
        <w:pStyle w:val="MAPPA-Bodytext"/>
        <w:spacing w:after="0" w:line="240" w:lineRule="auto"/>
        <w:rPr>
          <w:rFonts w:ascii="Calibri" w:hAnsi="Calibri" w:cs="Calibri"/>
          <w:bCs/>
          <w:color w:val="auto"/>
          <w:sz w:val="22"/>
          <w:lang w:val="en-GB"/>
        </w:rPr>
      </w:pPr>
    </w:p>
    <w:p w14:paraId="62F7520D" w14:textId="5029A746" w:rsidR="00044D20" w:rsidRDefault="00E8100F" w:rsidP="00044D20">
      <w:pPr>
        <w:pStyle w:val="MAPPA-Bodytext"/>
        <w:spacing w:after="0" w:line="240" w:lineRule="auto"/>
        <w:rPr>
          <w:rFonts w:ascii="Calibri" w:hAnsi="Calibri" w:cs="Calibri"/>
          <w:bCs/>
          <w:color w:val="auto"/>
          <w:sz w:val="22"/>
          <w:lang w:val="en-GB"/>
        </w:rPr>
      </w:pPr>
      <w:r w:rsidRPr="00E8100F">
        <w:rPr>
          <w:rFonts w:ascii="Calibri" w:hAnsi="Calibri" w:cs="Calibri"/>
          <w:bCs/>
          <w:color w:val="auto"/>
          <w:sz w:val="22"/>
          <w:lang w:val="en-GB"/>
        </w:rPr>
        <w:t xml:space="preserve">While this initiative does not directly link with MAPPA SMB, it is an example of how discussions can be taken forward to have a positive impact on front line staff working with individuals who carry complex risk.  Berkshire Healthcare now have a dedicated lead for Preventing Harm to Others and a steering group to oversee this work, which includes MAPPA representation from CMHTs.  </w:t>
      </w:r>
    </w:p>
    <w:p w14:paraId="6F3B9CF2" w14:textId="77777777" w:rsidR="00044D20" w:rsidRDefault="00044D20" w:rsidP="00044D20">
      <w:pPr>
        <w:pStyle w:val="MAPPA-Bodytext"/>
        <w:spacing w:after="0" w:line="240" w:lineRule="auto"/>
        <w:rPr>
          <w:rFonts w:ascii="Calibri" w:hAnsi="Calibri" w:cs="Calibri"/>
          <w:bCs/>
          <w:color w:val="auto"/>
          <w:sz w:val="22"/>
          <w:lang w:val="en-GB"/>
        </w:rPr>
      </w:pPr>
    </w:p>
    <w:p w14:paraId="334C7C7E" w14:textId="77777777" w:rsidR="00044D20" w:rsidRDefault="00044D20" w:rsidP="00044D20">
      <w:pPr>
        <w:pStyle w:val="MAPPA-Bodytext"/>
        <w:spacing w:after="0" w:line="240" w:lineRule="auto"/>
        <w:rPr>
          <w:rFonts w:ascii="Calibri" w:hAnsi="Calibri" w:cs="Calibri"/>
          <w:bCs/>
          <w:color w:val="auto"/>
          <w:sz w:val="22"/>
          <w:lang w:val="en-GB"/>
        </w:rPr>
      </w:pPr>
      <w:r>
        <w:rPr>
          <w:rFonts w:ascii="Calibri" w:hAnsi="Calibri" w:cs="Calibri"/>
          <w:bCs/>
          <w:color w:val="auto"/>
          <w:sz w:val="22"/>
          <w:lang w:val="en-GB"/>
        </w:rPr>
        <w:t xml:space="preserve">A MAPPA Leads forum has been set up internally </w:t>
      </w:r>
      <w:r w:rsidRPr="00E8100F">
        <w:rPr>
          <w:rFonts w:ascii="Calibri" w:hAnsi="Calibri" w:cs="Calibri"/>
          <w:bCs/>
          <w:color w:val="auto"/>
          <w:sz w:val="22"/>
          <w:lang w:val="en-GB"/>
        </w:rPr>
        <w:t>is facilitated by our Nurse Consultants.  A commitment to supporting Probation colleagues through training slots has been agreed as a minimum twice yearly event and bespoke sessions have also been delivered. Oxford Health Colleagues from forensic services have supported some of these sessions.  Again this is helping support Probation colleagues as well as CMHT staff to gain a better understanding of roles and responsibilities in managing people that may also come through the MAPPA process</w:t>
      </w:r>
      <w:r>
        <w:rPr>
          <w:rFonts w:ascii="Calibri" w:hAnsi="Calibri" w:cs="Calibri"/>
          <w:bCs/>
          <w:color w:val="auto"/>
          <w:sz w:val="22"/>
          <w:lang w:val="en-GB"/>
        </w:rPr>
        <w:t>.</w:t>
      </w:r>
    </w:p>
    <w:p w14:paraId="1484E745" w14:textId="77777777" w:rsidR="00E8031D" w:rsidRDefault="00E8031D" w:rsidP="00044D20">
      <w:pPr>
        <w:pStyle w:val="MAPPA-Bodytext"/>
        <w:spacing w:after="0" w:line="240" w:lineRule="auto"/>
        <w:rPr>
          <w:rFonts w:ascii="Calibri" w:hAnsi="Calibri" w:cs="Calibri"/>
          <w:bCs/>
          <w:color w:val="auto"/>
          <w:sz w:val="22"/>
          <w:lang w:val="en-GB"/>
        </w:rPr>
      </w:pPr>
    </w:p>
    <w:p w14:paraId="3EED337A" w14:textId="5A60C8DE" w:rsidR="00044D20" w:rsidRPr="00E8031D" w:rsidRDefault="00E8031D" w:rsidP="00E8031D">
      <w:pPr>
        <w:pStyle w:val="MAPPA-Bodytext"/>
        <w:spacing w:after="0" w:line="240" w:lineRule="auto"/>
        <w:rPr>
          <w:rFonts w:ascii="Calibri" w:hAnsi="Calibri" w:cs="Calibri"/>
          <w:bCs/>
          <w:color w:val="auto"/>
          <w:sz w:val="22"/>
          <w:lang w:val="en-GB"/>
        </w:rPr>
        <w:sectPr w:rsidR="00044D20" w:rsidRPr="00E8031D" w:rsidSect="001F188A">
          <w:type w:val="continuous"/>
          <w:pgSz w:w="11905" w:h="16837" w:code="9"/>
          <w:pgMar w:top="720" w:right="720" w:bottom="720" w:left="720" w:header="720" w:footer="567" w:gutter="0"/>
          <w:cols w:num="2" w:space="720"/>
          <w:noEndnote/>
          <w:docGrid w:linePitch="360"/>
        </w:sectPr>
      </w:pPr>
      <w:r w:rsidRPr="00E8100F">
        <w:rPr>
          <w:rFonts w:ascii="Calibri" w:hAnsi="Calibri" w:cs="Calibri"/>
          <w:bCs/>
          <w:color w:val="auto"/>
          <w:sz w:val="22"/>
          <w:lang w:val="en-GB"/>
        </w:rPr>
        <w:t>Oxford Health provides the IIRMS service (Intensive Intervention and Risk Management Service)</w:t>
      </w:r>
      <w:r w:rsidRPr="00E8100F">
        <w:rPr>
          <w:rFonts w:ascii="Calibri" w:hAnsi="Calibri" w:cs="Calibri"/>
          <w:b/>
          <w:bCs/>
          <w:color w:val="auto"/>
          <w:sz w:val="22"/>
          <w:lang w:val="en-GB"/>
        </w:rPr>
        <w:t xml:space="preserve"> </w:t>
      </w:r>
      <w:r w:rsidRPr="00E8100F">
        <w:rPr>
          <w:rFonts w:ascii="Calibri" w:hAnsi="Calibri" w:cs="Calibri"/>
          <w:bCs/>
          <w:color w:val="auto"/>
          <w:sz w:val="22"/>
          <w:lang w:val="en-GB"/>
        </w:rPr>
        <w:t>which provides psycho-social support to individuals on areas such as relationships, mental health, physical health, and social difficulties such as housing and employment with the aim of increasing psychological wellbeing and reducing violent offending. The service works closely with Probation services in the delivering of this servic</w:t>
      </w:r>
      <w:r w:rsidR="005935B6">
        <w:rPr>
          <w:rFonts w:ascii="Calibri" w:hAnsi="Calibri" w:cs="Calibri"/>
          <w:bCs/>
          <w:color w:val="auto"/>
          <w:sz w:val="22"/>
          <w:lang w:val="en-GB"/>
        </w:rPr>
        <w:t>e.</w:t>
      </w:r>
    </w:p>
    <w:p w14:paraId="273C6940" w14:textId="619C16A4" w:rsidR="00044D20" w:rsidRDefault="00044D20" w:rsidP="00044D20">
      <w:pPr>
        <w:pStyle w:val="Heading1"/>
        <w:jc w:val="left"/>
      </w:pPr>
      <w:r>
        <w:lastRenderedPageBreak/>
        <w:t>Thames Valley MAPPA</w:t>
      </w:r>
    </w:p>
    <w:p w14:paraId="561F631B" w14:textId="32D016D2" w:rsidR="00044D20" w:rsidRDefault="00A974E4" w:rsidP="007042AF">
      <w:pPr>
        <w:pStyle w:val="MAPPA-Bodytext"/>
        <w:jc w:val="center"/>
        <w:rPr>
          <w:rFonts w:ascii="Calibri" w:hAnsi="Calibri" w:cs="Calibri"/>
          <w:bCs/>
          <w:color w:val="auto"/>
          <w:sz w:val="22"/>
        </w:rPr>
      </w:pPr>
      <w:r>
        <w:rPr>
          <w:rFonts w:asciiTheme="minorHAnsi" w:hAnsiTheme="minorHAnsi" w:cstheme="minorHAnsi"/>
          <w:bCs/>
          <w:color w:val="auto"/>
          <w:sz w:val="22"/>
        </w:rPr>
        <w:pict w14:anchorId="4842785C">
          <v:rect id="_x0000_i1034" style="width:0;height:1.5pt" o:hrstd="t" o:hr="t" fillcolor="#a0a0a0" stroked="f"/>
        </w:pict>
      </w:r>
    </w:p>
    <w:p w14:paraId="0309475E" w14:textId="77777777" w:rsidR="00044D20" w:rsidRPr="00044D20" w:rsidRDefault="00E8100F" w:rsidP="00044D20">
      <w:pPr>
        <w:pStyle w:val="MAPPA-Bodytext"/>
        <w:spacing w:after="0" w:line="240" w:lineRule="auto"/>
        <w:rPr>
          <w:rFonts w:ascii="Calibri" w:hAnsi="Calibri" w:cs="Calibri"/>
          <w:b/>
          <w:color w:val="7030A0"/>
          <w:sz w:val="22"/>
        </w:rPr>
      </w:pPr>
      <w:r w:rsidRPr="00044D20">
        <w:rPr>
          <w:rFonts w:ascii="Calibri" w:hAnsi="Calibri" w:cs="Calibri"/>
          <w:b/>
          <w:color w:val="7030A0"/>
          <w:sz w:val="22"/>
        </w:rPr>
        <w:t>Y</w:t>
      </w:r>
      <w:r w:rsidR="00044D20" w:rsidRPr="00044D20">
        <w:rPr>
          <w:rFonts w:ascii="Calibri" w:hAnsi="Calibri" w:cs="Calibri"/>
          <w:b/>
          <w:color w:val="7030A0"/>
          <w:sz w:val="22"/>
        </w:rPr>
        <w:t xml:space="preserve">outh Justice Service </w:t>
      </w:r>
    </w:p>
    <w:p w14:paraId="525DC9EA" w14:textId="77777777" w:rsidR="00044D20" w:rsidRPr="00044D20" w:rsidRDefault="00044D20" w:rsidP="00044D20">
      <w:pPr>
        <w:pStyle w:val="MAPPA-Bodytext"/>
        <w:spacing w:after="0" w:line="240" w:lineRule="auto"/>
        <w:rPr>
          <w:rFonts w:ascii="Calibri" w:hAnsi="Calibri" w:cs="Calibri"/>
          <w:b/>
          <w:color w:val="7030A0"/>
          <w:sz w:val="22"/>
        </w:rPr>
      </w:pPr>
      <w:r w:rsidRPr="00044D20">
        <w:rPr>
          <w:rFonts w:ascii="Calibri" w:hAnsi="Calibri" w:cs="Calibri"/>
          <w:b/>
          <w:color w:val="7030A0"/>
          <w:sz w:val="22"/>
        </w:rPr>
        <w:t xml:space="preserve">Thames Valley </w:t>
      </w:r>
    </w:p>
    <w:p w14:paraId="3E58F820" w14:textId="5AB64292" w:rsidR="00E8100F" w:rsidRDefault="00044D20" w:rsidP="00044D20">
      <w:pPr>
        <w:pStyle w:val="MAPPA-Bodytext"/>
        <w:spacing w:after="0" w:line="240" w:lineRule="auto"/>
        <w:rPr>
          <w:rFonts w:ascii="Calibri" w:hAnsi="Calibri" w:cs="Calibri"/>
          <w:b/>
          <w:color w:val="7030A0"/>
          <w:sz w:val="22"/>
        </w:rPr>
      </w:pPr>
      <w:r w:rsidRPr="00044D20">
        <w:rPr>
          <w:rFonts w:ascii="Calibri" w:hAnsi="Calibri" w:cs="Calibri"/>
          <w:b/>
          <w:color w:val="7030A0"/>
          <w:sz w:val="22"/>
        </w:rPr>
        <w:t>Olly Foxall</w:t>
      </w:r>
    </w:p>
    <w:p w14:paraId="04054F0C" w14:textId="77777777" w:rsidR="00044D20" w:rsidRPr="00044D20" w:rsidRDefault="00044D20" w:rsidP="00044D20">
      <w:pPr>
        <w:pStyle w:val="MAPPA-Bodytext"/>
        <w:spacing w:after="0" w:line="200" w:lineRule="exact"/>
        <w:rPr>
          <w:rFonts w:ascii="Calibri" w:hAnsi="Calibri" w:cs="Calibri"/>
          <w:b/>
          <w:color w:val="7030A0"/>
          <w:sz w:val="22"/>
        </w:rPr>
      </w:pPr>
    </w:p>
    <w:p w14:paraId="7A90EED0" w14:textId="77777777" w:rsidR="00044D20" w:rsidRDefault="00044D20" w:rsidP="00044D20">
      <w:pPr>
        <w:spacing w:line="25" w:lineRule="atLeast"/>
        <w:rPr>
          <w:rFonts w:asciiTheme="minorHAnsi" w:hAnsiTheme="minorHAnsi" w:cstheme="minorHAnsi"/>
          <w:sz w:val="22"/>
          <w:szCs w:val="22"/>
        </w:rPr>
        <w:sectPr w:rsidR="00044D20" w:rsidSect="00543876">
          <w:type w:val="continuous"/>
          <w:pgSz w:w="11905" w:h="16837" w:code="9"/>
          <w:pgMar w:top="720" w:right="720" w:bottom="720" w:left="720" w:header="720" w:footer="567" w:gutter="0"/>
          <w:cols w:space="720"/>
          <w:noEndnote/>
          <w:docGrid w:linePitch="360"/>
        </w:sectPr>
      </w:pPr>
    </w:p>
    <w:p w14:paraId="170D0557"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rPr>
        <w:t>Youth Justice Services (YJS) play a key role in supporting the MAPPA process. As statutory partners under the “duty to co-operate”, they contribute to the identification, assessment, and management of young people who pose a serious risk of harm to others.</w:t>
      </w:r>
    </w:p>
    <w:p w14:paraId="699294D3"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rPr>
        <w:t>Youth Justice Services support MAPPA through:</w:t>
      </w:r>
    </w:p>
    <w:p w14:paraId="376441AA" w14:textId="77777777" w:rsidR="00E8100F" w:rsidRPr="00044D20" w:rsidRDefault="00E8100F" w:rsidP="00044D20">
      <w:pPr>
        <w:numPr>
          <w:ilvl w:val="0"/>
          <w:numId w:val="19"/>
        </w:numPr>
        <w:suppressAutoHyphens w:val="0"/>
        <w:autoSpaceDE/>
        <w:autoSpaceDN/>
        <w:adjustRightInd/>
        <w:spacing w:after="160" w:line="25" w:lineRule="atLeast"/>
        <w:textAlignment w:val="auto"/>
        <w:rPr>
          <w:rFonts w:asciiTheme="minorHAnsi" w:hAnsiTheme="minorHAnsi" w:cstheme="minorHAnsi"/>
          <w:sz w:val="22"/>
          <w:szCs w:val="22"/>
        </w:rPr>
      </w:pPr>
      <w:r w:rsidRPr="00044D20">
        <w:rPr>
          <w:rFonts w:asciiTheme="minorHAnsi" w:hAnsiTheme="minorHAnsi" w:cstheme="minorHAnsi"/>
          <w:sz w:val="22"/>
          <w:szCs w:val="22"/>
        </w:rPr>
        <w:t>Active participation in MAPPA meetings, sharing relevant case information.</w:t>
      </w:r>
    </w:p>
    <w:p w14:paraId="1C37D686" w14:textId="77777777" w:rsidR="00E8100F" w:rsidRPr="00044D20" w:rsidRDefault="00E8100F" w:rsidP="00044D20">
      <w:pPr>
        <w:numPr>
          <w:ilvl w:val="0"/>
          <w:numId w:val="19"/>
        </w:numPr>
        <w:suppressAutoHyphens w:val="0"/>
        <w:autoSpaceDE/>
        <w:autoSpaceDN/>
        <w:adjustRightInd/>
        <w:spacing w:after="160" w:line="25" w:lineRule="atLeast"/>
        <w:textAlignment w:val="auto"/>
        <w:rPr>
          <w:rFonts w:asciiTheme="minorHAnsi" w:hAnsiTheme="minorHAnsi" w:cstheme="minorHAnsi"/>
          <w:sz w:val="22"/>
          <w:szCs w:val="22"/>
        </w:rPr>
      </w:pPr>
      <w:r w:rsidRPr="00044D20">
        <w:rPr>
          <w:rFonts w:asciiTheme="minorHAnsi" w:hAnsiTheme="minorHAnsi" w:cstheme="minorHAnsi"/>
          <w:sz w:val="22"/>
          <w:szCs w:val="22"/>
        </w:rPr>
        <w:t xml:space="preserve">Use of </w:t>
      </w:r>
      <w:proofErr w:type="spellStart"/>
      <w:r w:rsidRPr="00044D20">
        <w:rPr>
          <w:rFonts w:asciiTheme="minorHAnsi" w:hAnsiTheme="minorHAnsi" w:cstheme="minorHAnsi"/>
          <w:sz w:val="22"/>
          <w:szCs w:val="22"/>
        </w:rPr>
        <w:t>AssetPlus</w:t>
      </w:r>
      <w:proofErr w:type="spellEnd"/>
      <w:r w:rsidRPr="00044D20">
        <w:rPr>
          <w:rFonts w:asciiTheme="minorHAnsi" w:hAnsiTheme="minorHAnsi" w:cstheme="minorHAnsi"/>
          <w:sz w:val="22"/>
          <w:szCs w:val="22"/>
        </w:rPr>
        <w:t xml:space="preserve"> and other structured tools to assess risk and inform planning.</w:t>
      </w:r>
    </w:p>
    <w:p w14:paraId="252D9C43" w14:textId="26C2CD8B" w:rsidR="00E8100F" w:rsidRPr="00044D20" w:rsidRDefault="00E8100F" w:rsidP="00044D20">
      <w:pPr>
        <w:numPr>
          <w:ilvl w:val="0"/>
          <w:numId w:val="19"/>
        </w:numPr>
        <w:suppressAutoHyphens w:val="0"/>
        <w:autoSpaceDE/>
        <w:autoSpaceDN/>
        <w:adjustRightInd/>
        <w:spacing w:after="160" w:line="25" w:lineRule="atLeast"/>
        <w:textAlignment w:val="auto"/>
        <w:rPr>
          <w:rFonts w:asciiTheme="minorHAnsi" w:hAnsiTheme="minorHAnsi" w:cstheme="minorHAnsi"/>
          <w:sz w:val="22"/>
          <w:szCs w:val="22"/>
        </w:rPr>
      </w:pPr>
      <w:r w:rsidRPr="00044D20">
        <w:rPr>
          <w:rFonts w:asciiTheme="minorHAnsi" w:hAnsiTheme="minorHAnsi" w:cstheme="minorHAnsi"/>
          <w:sz w:val="22"/>
          <w:szCs w:val="22"/>
        </w:rPr>
        <w:t>Information sharing and disclosure, ensuring safeguarding and public protection.</w:t>
      </w:r>
    </w:p>
    <w:p w14:paraId="61D0780D" w14:textId="77777777" w:rsidR="00E8100F" w:rsidRPr="00044D20" w:rsidRDefault="00E8100F" w:rsidP="00044D20">
      <w:pPr>
        <w:numPr>
          <w:ilvl w:val="0"/>
          <w:numId w:val="19"/>
        </w:numPr>
        <w:suppressAutoHyphens w:val="0"/>
        <w:autoSpaceDE/>
        <w:autoSpaceDN/>
        <w:adjustRightInd/>
        <w:spacing w:after="160" w:line="25" w:lineRule="atLeast"/>
        <w:textAlignment w:val="auto"/>
        <w:rPr>
          <w:rFonts w:asciiTheme="minorHAnsi" w:hAnsiTheme="minorHAnsi" w:cstheme="minorHAnsi"/>
          <w:sz w:val="22"/>
          <w:szCs w:val="22"/>
        </w:rPr>
      </w:pPr>
      <w:r w:rsidRPr="00044D20">
        <w:rPr>
          <w:rFonts w:asciiTheme="minorHAnsi" w:hAnsiTheme="minorHAnsi" w:cstheme="minorHAnsi"/>
          <w:sz w:val="22"/>
          <w:szCs w:val="22"/>
        </w:rPr>
        <w:t>Transitional planning, especially for young people moving between custody and community settings.</w:t>
      </w:r>
    </w:p>
    <w:p w14:paraId="159A7007"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rPr>
        <w:t>Contribution to Risk Management</w:t>
      </w:r>
    </w:p>
    <w:p w14:paraId="60C88632"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rPr>
        <w:t>YJS contribute to risk management by:</w:t>
      </w:r>
    </w:p>
    <w:p w14:paraId="07D11B36" w14:textId="77777777" w:rsidR="00E8100F" w:rsidRPr="00044D20" w:rsidRDefault="00E8100F" w:rsidP="00044D20">
      <w:pPr>
        <w:numPr>
          <w:ilvl w:val="0"/>
          <w:numId w:val="20"/>
        </w:numPr>
        <w:suppressAutoHyphens w:val="0"/>
        <w:autoSpaceDE/>
        <w:autoSpaceDN/>
        <w:adjustRightInd/>
        <w:spacing w:after="160" w:line="25" w:lineRule="atLeast"/>
        <w:textAlignment w:val="auto"/>
        <w:rPr>
          <w:rFonts w:asciiTheme="minorHAnsi" w:hAnsiTheme="minorHAnsi" w:cstheme="minorHAnsi"/>
          <w:sz w:val="22"/>
          <w:szCs w:val="22"/>
        </w:rPr>
      </w:pPr>
      <w:r w:rsidRPr="00044D20">
        <w:rPr>
          <w:rFonts w:asciiTheme="minorHAnsi" w:hAnsiTheme="minorHAnsi" w:cstheme="minorHAnsi"/>
          <w:sz w:val="22"/>
          <w:szCs w:val="22"/>
        </w:rPr>
        <w:t>Conducting comprehensive risk assessments tailored to young people.</w:t>
      </w:r>
    </w:p>
    <w:p w14:paraId="7C0DA16F" w14:textId="77777777" w:rsidR="00E8100F" w:rsidRPr="00044D20" w:rsidRDefault="00E8100F" w:rsidP="00044D20">
      <w:pPr>
        <w:numPr>
          <w:ilvl w:val="0"/>
          <w:numId w:val="20"/>
        </w:numPr>
        <w:suppressAutoHyphens w:val="0"/>
        <w:autoSpaceDE/>
        <w:autoSpaceDN/>
        <w:adjustRightInd/>
        <w:spacing w:after="160" w:line="25" w:lineRule="atLeast"/>
        <w:textAlignment w:val="auto"/>
        <w:rPr>
          <w:rFonts w:asciiTheme="minorHAnsi" w:hAnsiTheme="minorHAnsi" w:cstheme="minorHAnsi"/>
          <w:sz w:val="22"/>
          <w:szCs w:val="22"/>
        </w:rPr>
      </w:pPr>
      <w:r w:rsidRPr="00044D20">
        <w:rPr>
          <w:rFonts w:asciiTheme="minorHAnsi" w:hAnsiTheme="minorHAnsi" w:cstheme="minorHAnsi"/>
          <w:sz w:val="22"/>
          <w:szCs w:val="22"/>
        </w:rPr>
        <w:t>Developing multi-agency risk management plans that address offending behaviour, safety, and rehabilitation.</w:t>
      </w:r>
    </w:p>
    <w:p w14:paraId="31F70FB8" w14:textId="77777777" w:rsidR="00E8100F" w:rsidRPr="00044D20" w:rsidRDefault="00E8100F" w:rsidP="00044D20">
      <w:pPr>
        <w:numPr>
          <w:ilvl w:val="0"/>
          <w:numId w:val="20"/>
        </w:numPr>
        <w:suppressAutoHyphens w:val="0"/>
        <w:autoSpaceDE/>
        <w:autoSpaceDN/>
        <w:adjustRightInd/>
        <w:spacing w:after="160" w:line="25" w:lineRule="atLeast"/>
        <w:textAlignment w:val="auto"/>
        <w:rPr>
          <w:rFonts w:asciiTheme="minorHAnsi" w:hAnsiTheme="minorHAnsi" w:cstheme="minorHAnsi"/>
          <w:sz w:val="22"/>
          <w:szCs w:val="22"/>
        </w:rPr>
      </w:pPr>
      <w:r w:rsidRPr="00044D20">
        <w:rPr>
          <w:rFonts w:asciiTheme="minorHAnsi" w:hAnsiTheme="minorHAnsi" w:cstheme="minorHAnsi"/>
          <w:sz w:val="22"/>
          <w:szCs w:val="22"/>
        </w:rPr>
        <w:t>Promoting defensible decision-making through evidence-based practice.</w:t>
      </w:r>
    </w:p>
    <w:p w14:paraId="6E22CB00" w14:textId="77777777" w:rsidR="00E8100F" w:rsidRPr="00044D20" w:rsidRDefault="00E8100F" w:rsidP="00044D20">
      <w:pPr>
        <w:numPr>
          <w:ilvl w:val="0"/>
          <w:numId w:val="20"/>
        </w:numPr>
        <w:suppressAutoHyphens w:val="0"/>
        <w:autoSpaceDE/>
        <w:autoSpaceDN/>
        <w:adjustRightInd/>
        <w:spacing w:after="160" w:line="25" w:lineRule="atLeast"/>
        <w:textAlignment w:val="auto"/>
        <w:rPr>
          <w:rFonts w:asciiTheme="minorHAnsi" w:hAnsiTheme="minorHAnsi" w:cstheme="minorHAnsi"/>
          <w:sz w:val="22"/>
          <w:szCs w:val="22"/>
        </w:rPr>
      </w:pPr>
      <w:r w:rsidRPr="00044D20">
        <w:rPr>
          <w:rFonts w:asciiTheme="minorHAnsi" w:hAnsiTheme="minorHAnsi" w:cstheme="minorHAnsi"/>
          <w:sz w:val="22"/>
          <w:szCs w:val="22"/>
        </w:rPr>
        <w:t>Ensuring ongoing monitoring and review of risk levels and intervention effectiveness.</w:t>
      </w:r>
    </w:p>
    <w:p w14:paraId="47D2B1F1"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rPr>
        <w:t>Their approach balances public protection with the welfare and rehabilitation of young people, often in complex safeguarding contexts.</w:t>
      </w:r>
    </w:p>
    <w:p w14:paraId="7901369A" w14:textId="77777777" w:rsidR="00E8100F" w:rsidRPr="00044D20" w:rsidRDefault="00E8100F" w:rsidP="00044D20">
      <w:pPr>
        <w:spacing w:line="25" w:lineRule="atLeast"/>
        <w:rPr>
          <w:rFonts w:asciiTheme="minorHAnsi" w:hAnsiTheme="minorHAnsi" w:cstheme="minorHAnsi"/>
          <w:sz w:val="22"/>
          <w:szCs w:val="22"/>
          <w:u w:val="single"/>
        </w:rPr>
      </w:pPr>
      <w:r w:rsidRPr="00044D20">
        <w:rPr>
          <w:rFonts w:asciiTheme="minorHAnsi" w:hAnsiTheme="minorHAnsi" w:cstheme="minorHAnsi"/>
          <w:sz w:val="22"/>
          <w:szCs w:val="22"/>
          <w:u w:val="single"/>
        </w:rPr>
        <w:t>The following have been key development in Thames Valley in the last 12 months:</w:t>
      </w:r>
    </w:p>
    <w:p w14:paraId="3E9899CC"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u w:val="single"/>
        </w:rPr>
        <w:t>Training:</w:t>
      </w:r>
      <w:r w:rsidRPr="00044D20">
        <w:rPr>
          <w:rFonts w:asciiTheme="minorHAnsi" w:hAnsiTheme="minorHAnsi" w:cstheme="minorHAnsi"/>
          <w:sz w:val="22"/>
          <w:szCs w:val="22"/>
        </w:rPr>
        <w:t xml:space="preserve"> We have delivered 5 training events April, May and June to staff across the 9 YJS areas. The training specifically focused on understanding MAPPA, MAPPA forms for YJS, MAPPA referrals and process. We trained in total 81 members of staff.</w:t>
      </w:r>
    </w:p>
    <w:p w14:paraId="7F50F7A7"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u w:val="single"/>
        </w:rPr>
        <w:t>Case Consultation:</w:t>
      </w:r>
      <w:r w:rsidRPr="00044D20">
        <w:rPr>
          <w:rFonts w:asciiTheme="minorHAnsi" w:hAnsiTheme="minorHAnsi" w:cstheme="minorHAnsi"/>
          <w:sz w:val="22"/>
          <w:szCs w:val="22"/>
        </w:rPr>
        <w:t xml:space="preserve"> We have introduced a case consultation with our MAPPA Deputy Co-ordinator to support any YJS worker who is submitting a referral to receive support and ensure the Referral has the information required/discussion about whether a referral is required and if not what could be completed instead. To date we have completed 8.</w:t>
      </w:r>
    </w:p>
    <w:p w14:paraId="6039CBFC"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u w:val="single"/>
        </w:rPr>
        <w:t>Level 1 Reviews</w:t>
      </w:r>
      <w:r w:rsidRPr="00044D20">
        <w:rPr>
          <w:rFonts w:asciiTheme="minorHAnsi" w:hAnsiTheme="minorHAnsi" w:cstheme="minorHAnsi"/>
          <w:sz w:val="22"/>
          <w:szCs w:val="22"/>
        </w:rPr>
        <w:t xml:space="preserve">: A process has been designed to ensure a consistent approach to regular reviews of MAPPA level 1 cases open to YJS’s, ensuring this is consistent with the national guidance, and is easily understood. This will be launched and formalised across YJS’s by January 2026. </w:t>
      </w:r>
    </w:p>
    <w:p w14:paraId="24536860"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rPr>
        <w:t xml:space="preserve">All YJS Team Managers are invited to the MAPPA Quality and monitoring board which is the avenue in which Team Managers are encouraged to raise any issues with performance and quality and the avenue in which the MAPPA Central team/partners can take action to support </w:t>
      </w:r>
    </w:p>
    <w:p w14:paraId="2ED7FEF2" w14:textId="77777777" w:rsidR="00E8100F" w:rsidRPr="00044D20" w:rsidRDefault="00E8100F" w:rsidP="00044D20">
      <w:pPr>
        <w:spacing w:line="25" w:lineRule="atLeast"/>
        <w:rPr>
          <w:rFonts w:asciiTheme="minorHAnsi" w:hAnsiTheme="minorHAnsi" w:cstheme="minorHAnsi"/>
          <w:sz w:val="22"/>
          <w:szCs w:val="22"/>
        </w:rPr>
      </w:pPr>
      <w:r w:rsidRPr="00044D20">
        <w:rPr>
          <w:rFonts w:asciiTheme="minorHAnsi" w:hAnsiTheme="minorHAnsi" w:cstheme="minorHAnsi"/>
          <w:sz w:val="22"/>
          <w:szCs w:val="22"/>
          <w:u w:val="single"/>
        </w:rPr>
        <w:t>Child Centred approach:</w:t>
      </w:r>
      <w:r w:rsidRPr="00044D20">
        <w:rPr>
          <w:rFonts w:asciiTheme="minorHAnsi" w:hAnsiTheme="minorHAnsi" w:cstheme="minorHAnsi"/>
          <w:sz w:val="22"/>
          <w:szCs w:val="22"/>
        </w:rPr>
        <w:t xml:space="preserve"> As we looked forward, The MAPPA Strategic Management Board are keen to work with Youth Justice Services to understand how MAPPA can be more Child Focused and fit with the Child First framework. </w:t>
      </w:r>
    </w:p>
    <w:p w14:paraId="2526A2D1" w14:textId="77777777" w:rsidR="00044D20" w:rsidRDefault="00044D20" w:rsidP="007042AF">
      <w:pPr>
        <w:pStyle w:val="MAPPA-Bodytext"/>
        <w:jc w:val="center"/>
        <w:rPr>
          <w:rFonts w:ascii="Calibri" w:hAnsi="Calibri" w:cs="Calibri"/>
          <w:bCs/>
          <w:color w:val="auto"/>
          <w:sz w:val="22"/>
        </w:rPr>
        <w:sectPr w:rsidR="00044D20" w:rsidSect="00044D20">
          <w:type w:val="continuous"/>
          <w:pgSz w:w="11905" w:h="16837" w:code="9"/>
          <w:pgMar w:top="720" w:right="720" w:bottom="720" w:left="720" w:header="720" w:footer="567" w:gutter="0"/>
          <w:cols w:num="2" w:space="720"/>
          <w:noEndnote/>
          <w:docGrid w:linePitch="360"/>
        </w:sectPr>
      </w:pPr>
    </w:p>
    <w:p w14:paraId="798158BE" w14:textId="77777777" w:rsidR="00E8100F" w:rsidRDefault="00E8100F" w:rsidP="007042AF">
      <w:pPr>
        <w:pStyle w:val="MAPPA-Bodytext"/>
        <w:jc w:val="center"/>
        <w:rPr>
          <w:rFonts w:ascii="Calibri" w:hAnsi="Calibri" w:cs="Calibri"/>
          <w:bCs/>
          <w:color w:val="auto"/>
          <w:sz w:val="22"/>
        </w:rPr>
      </w:pPr>
    </w:p>
    <w:p w14:paraId="70EC123B" w14:textId="77777777" w:rsidR="008C0742" w:rsidRDefault="008C0742" w:rsidP="007042AF">
      <w:pPr>
        <w:pStyle w:val="MAPPA-Bodytext"/>
        <w:jc w:val="center"/>
        <w:rPr>
          <w:rFonts w:ascii="Calibri" w:hAnsi="Calibri" w:cs="Calibri"/>
          <w:bCs/>
          <w:color w:val="auto"/>
          <w:sz w:val="22"/>
        </w:rPr>
      </w:pPr>
    </w:p>
    <w:p w14:paraId="115793E4" w14:textId="77777777" w:rsidR="008C0742" w:rsidRDefault="008C0742" w:rsidP="007042AF">
      <w:pPr>
        <w:pStyle w:val="MAPPA-Bodytext"/>
        <w:jc w:val="center"/>
        <w:rPr>
          <w:rFonts w:ascii="Calibri" w:hAnsi="Calibri" w:cs="Calibri"/>
          <w:bCs/>
          <w:color w:val="auto"/>
          <w:sz w:val="22"/>
        </w:rPr>
      </w:pPr>
    </w:p>
    <w:p w14:paraId="65B80C56" w14:textId="77777777" w:rsidR="008C0742" w:rsidRDefault="008C0742" w:rsidP="007042AF">
      <w:pPr>
        <w:pStyle w:val="MAPPA-Bodytext"/>
        <w:jc w:val="center"/>
        <w:rPr>
          <w:rFonts w:ascii="Calibri" w:hAnsi="Calibri" w:cs="Calibri"/>
          <w:bCs/>
          <w:color w:val="auto"/>
          <w:sz w:val="22"/>
        </w:rPr>
      </w:pPr>
    </w:p>
    <w:p w14:paraId="7CD432BF" w14:textId="77777777" w:rsidR="008C0742" w:rsidRDefault="008C0742" w:rsidP="007042AF">
      <w:pPr>
        <w:pStyle w:val="MAPPA-Bodytext"/>
        <w:jc w:val="center"/>
        <w:rPr>
          <w:rFonts w:ascii="Calibri" w:hAnsi="Calibri" w:cs="Calibri"/>
          <w:bCs/>
          <w:color w:val="auto"/>
          <w:sz w:val="22"/>
        </w:rPr>
      </w:pPr>
    </w:p>
    <w:p w14:paraId="21728B65" w14:textId="77777777" w:rsidR="008C0742" w:rsidRDefault="008C0742" w:rsidP="007042AF">
      <w:pPr>
        <w:pStyle w:val="MAPPA-Bodytext"/>
        <w:jc w:val="center"/>
        <w:rPr>
          <w:rFonts w:ascii="Calibri" w:hAnsi="Calibri" w:cs="Calibri"/>
          <w:bCs/>
          <w:color w:val="auto"/>
          <w:sz w:val="22"/>
        </w:rPr>
      </w:pPr>
    </w:p>
    <w:p w14:paraId="1F5C9A77" w14:textId="77777777" w:rsidR="008C0742" w:rsidRDefault="008C0742" w:rsidP="007042AF">
      <w:pPr>
        <w:pStyle w:val="MAPPA-Bodytext"/>
        <w:jc w:val="center"/>
        <w:rPr>
          <w:rFonts w:ascii="Calibri" w:hAnsi="Calibri" w:cs="Calibri"/>
          <w:bCs/>
          <w:color w:val="auto"/>
          <w:sz w:val="22"/>
        </w:rPr>
      </w:pPr>
    </w:p>
    <w:p w14:paraId="65934CD9" w14:textId="77777777" w:rsidR="008C0742" w:rsidRDefault="008C0742" w:rsidP="007042AF">
      <w:pPr>
        <w:pStyle w:val="MAPPA-Bodytext"/>
        <w:jc w:val="center"/>
        <w:rPr>
          <w:rFonts w:ascii="Calibri" w:hAnsi="Calibri" w:cs="Calibri"/>
          <w:bCs/>
          <w:color w:val="auto"/>
          <w:sz w:val="22"/>
        </w:rPr>
      </w:pPr>
    </w:p>
    <w:p w14:paraId="217C660C" w14:textId="77777777" w:rsidR="007042AF" w:rsidRDefault="007042AF" w:rsidP="00AF38C9">
      <w:pPr>
        <w:pStyle w:val="MAPPA-Bodytext"/>
        <w:rPr>
          <w:rFonts w:ascii="Calibri" w:hAnsi="Calibri" w:cs="Calibri"/>
          <w:bCs/>
          <w:color w:val="auto"/>
          <w:sz w:val="22"/>
        </w:rPr>
      </w:pPr>
    </w:p>
    <w:sectPr w:rsidR="007042AF"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BCC44" w14:textId="77777777" w:rsidR="00823C9F" w:rsidRDefault="00823C9F" w:rsidP="001A5708">
      <w:pPr>
        <w:pStyle w:val="MAPPA-Bodytext"/>
      </w:pPr>
      <w:r>
        <w:separator/>
      </w:r>
    </w:p>
  </w:endnote>
  <w:endnote w:type="continuationSeparator" w:id="0">
    <w:p w14:paraId="38F2AF33" w14:textId="77777777" w:rsidR="00823C9F" w:rsidRDefault="00823C9F" w:rsidP="001A5708">
      <w:pPr>
        <w:pStyle w:val="MAPPA-Bodytext"/>
      </w:pPr>
      <w:r>
        <w:continuationSeparator/>
      </w:r>
    </w:p>
  </w:endnote>
  <w:endnote w:type="continuationNotice" w:id="1">
    <w:p w14:paraId="6BC8F9CE" w14:textId="77777777" w:rsidR="00823C9F" w:rsidRDefault="00823C9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80705" w14:textId="77777777" w:rsidR="00823C9F" w:rsidRDefault="00823C9F" w:rsidP="001A5708">
      <w:pPr>
        <w:pStyle w:val="MAPPA-Bodytext"/>
      </w:pPr>
      <w:r>
        <w:separator/>
      </w:r>
    </w:p>
  </w:footnote>
  <w:footnote w:type="continuationSeparator" w:id="0">
    <w:p w14:paraId="0A70C1F3" w14:textId="77777777" w:rsidR="00823C9F" w:rsidRDefault="00823C9F" w:rsidP="001A5708">
      <w:pPr>
        <w:pStyle w:val="MAPPA-Bodytext"/>
      </w:pPr>
      <w:r>
        <w:continuationSeparator/>
      </w:r>
    </w:p>
  </w:footnote>
  <w:footnote w:type="continuationNotice" w:id="1">
    <w:p w14:paraId="39254F53" w14:textId="77777777" w:rsidR="00823C9F" w:rsidRDefault="00823C9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0460"/>
    <w:multiLevelType w:val="multilevel"/>
    <w:tmpl w:val="29BEE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9316F"/>
    <w:multiLevelType w:val="multilevel"/>
    <w:tmpl w:val="5A027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C2783"/>
    <w:multiLevelType w:val="multilevel"/>
    <w:tmpl w:val="24FE9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A6543"/>
    <w:multiLevelType w:val="multilevel"/>
    <w:tmpl w:val="3496A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C21FB"/>
    <w:multiLevelType w:val="multilevel"/>
    <w:tmpl w:val="80DCD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1349D"/>
    <w:multiLevelType w:val="multilevel"/>
    <w:tmpl w:val="56EE4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0279E"/>
    <w:multiLevelType w:val="multilevel"/>
    <w:tmpl w:val="31C6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5325D"/>
    <w:multiLevelType w:val="multilevel"/>
    <w:tmpl w:val="B0A8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267E8"/>
    <w:multiLevelType w:val="multilevel"/>
    <w:tmpl w:val="1222E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6373CF"/>
    <w:multiLevelType w:val="hybridMultilevel"/>
    <w:tmpl w:val="1514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8D0899"/>
    <w:multiLevelType w:val="multilevel"/>
    <w:tmpl w:val="2CC4D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B5642D"/>
    <w:multiLevelType w:val="hybridMultilevel"/>
    <w:tmpl w:val="701A17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770723"/>
    <w:multiLevelType w:val="multilevel"/>
    <w:tmpl w:val="15584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14F47"/>
    <w:multiLevelType w:val="multilevel"/>
    <w:tmpl w:val="38E05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AC753D"/>
    <w:multiLevelType w:val="hybridMultilevel"/>
    <w:tmpl w:val="08421D3E"/>
    <w:lvl w:ilvl="0" w:tplc="DA28C3E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BE19B4"/>
    <w:multiLevelType w:val="multilevel"/>
    <w:tmpl w:val="68CCE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5C6728"/>
    <w:multiLevelType w:val="hybridMultilevel"/>
    <w:tmpl w:val="7CA0A5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4EA1230"/>
    <w:multiLevelType w:val="multilevel"/>
    <w:tmpl w:val="DFB4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2C0491"/>
    <w:multiLevelType w:val="multilevel"/>
    <w:tmpl w:val="C9008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E74935"/>
    <w:multiLevelType w:val="multilevel"/>
    <w:tmpl w:val="8F18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093D95"/>
    <w:multiLevelType w:val="multilevel"/>
    <w:tmpl w:val="A12EF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72562458">
    <w:abstractNumId w:val="13"/>
  </w:num>
  <w:num w:numId="2" w16cid:durableId="1275559666">
    <w:abstractNumId w:val="18"/>
  </w:num>
  <w:num w:numId="3" w16cid:durableId="427392215">
    <w:abstractNumId w:val="2"/>
  </w:num>
  <w:num w:numId="4" w16cid:durableId="1185484017">
    <w:abstractNumId w:val="1"/>
  </w:num>
  <w:num w:numId="5" w16cid:durableId="2118212514">
    <w:abstractNumId w:val="21"/>
  </w:num>
  <w:num w:numId="6" w16cid:durableId="924538309">
    <w:abstractNumId w:val="17"/>
  </w:num>
  <w:num w:numId="7" w16cid:durableId="854852752">
    <w:abstractNumId w:val="5"/>
  </w:num>
  <w:num w:numId="8" w16cid:durableId="1649825516">
    <w:abstractNumId w:val="4"/>
  </w:num>
  <w:num w:numId="9" w16cid:durableId="316810468">
    <w:abstractNumId w:val="19"/>
  </w:num>
  <w:num w:numId="10" w16cid:durableId="889997090">
    <w:abstractNumId w:val="6"/>
  </w:num>
  <w:num w:numId="11" w16cid:durableId="1937592606">
    <w:abstractNumId w:val="12"/>
  </w:num>
  <w:num w:numId="12" w16cid:durableId="2139107660">
    <w:abstractNumId w:val="9"/>
  </w:num>
  <w:num w:numId="13" w16cid:durableId="269818940">
    <w:abstractNumId w:val="23"/>
  </w:num>
  <w:num w:numId="14" w16cid:durableId="1221399242">
    <w:abstractNumId w:val="0"/>
  </w:num>
  <w:num w:numId="15" w16cid:durableId="766771772">
    <w:abstractNumId w:val="11"/>
  </w:num>
  <w:num w:numId="16" w16cid:durableId="1965959483">
    <w:abstractNumId w:val="14"/>
  </w:num>
  <w:num w:numId="17" w16cid:durableId="1842117083">
    <w:abstractNumId w:val="15"/>
  </w:num>
  <w:num w:numId="18" w16cid:durableId="899632368">
    <w:abstractNumId w:val="3"/>
  </w:num>
  <w:num w:numId="19" w16cid:durableId="533544711">
    <w:abstractNumId w:val="20"/>
  </w:num>
  <w:num w:numId="20" w16cid:durableId="1190021434">
    <w:abstractNumId w:val="7"/>
  </w:num>
  <w:num w:numId="21" w16cid:durableId="671688160">
    <w:abstractNumId w:val="10"/>
  </w:num>
  <w:num w:numId="22" w16cid:durableId="676346736">
    <w:abstractNumId w:val="16"/>
  </w:num>
  <w:num w:numId="23" w16cid:durableId="681661858">
    <w:abstractNumId w:val="8"/>
  </w:num>
  <w:num w:numId="24" w16cid:durableId="3405482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3E86"/>
    <w:rsid w:val="000349AE"/>
    <w:rsid w:val="00036426"/>
    <w:rsid w:val="00044D20"/>
    <w:rsid w:val="00051C64"/>
    <w:rsid w:val="00052623"/>
    <w:rsid w:val="000536B2"/>
    <w:rsid w:val="000575B1"/>
    <w:rsid w:val="000576D6"/>
    <w:rsid w:val="00061968"/>
    <w:rsid w:val="00062F55"/>
    <w:rsid w:val="000739BA"/>
    <w:rsid w:val="000809B8"/>
    <w:rsid w:val="00080DFC"/>
    <w:rsid w:val="0009323B"/>
    <w:rsid w:val="0009506C"/>
    <w:rsid w:val="00095550"/>
    <w:rsid w:val="000A6775"/>
    <w:rsid w:val="000B3DC7"/>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D6250"/>
    <w:rsid w:val="001E4AC5"/>
    <w:rsid w:val="001E548F"/>
    <w:rsid w:val="001E793A"/>
    <w:rsid w:val="001F188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C7A3F"/>
    <w:rsid w:val="003D3D7F"/>
    <w:rsid w:val="003D7C3E"/>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F6BAD"/>
    <w:rsid w:val="00507932"/>
    <w:rsid w:val="0051052E"/>
    <w:rsid w:val="00514F8C"/>
    <w:rsid w:val="005163BA"/>
    <w:rsid w:val="0052037E"/>
    <w:rsid w:val="00523CF4"/>
    <w:rsid w:val="005250EB"/>
    <w:rsid w:val="0052760C"/>
    <w:rsid w:val="005350B3"/>
    <w:rsid w:val="00542928"/>
    <w:rsid w:val="00543876"/>
    <w:rsid w:val="005556BC"/>
    <w:rsid w:val="00560418"/>
    <w:rsid w:val="00561E0B"/>
    <w:rsid w:val="00562E7B"/>
    <w:rsid w:val="00563E49"/>
    <w:rsid w:val="00575CC8"/>
    <w:rsid w:val="005859BB"/>
    <w:rsid w:val="0059208A"/>
    <w:rsid w:val="00593013"/>
    <w:rsid w:val="005935B6"/>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06DA5"/>
    <w:rsid w:val="006139F9"/>
    <w:rsid w:val="006231D6"/>
    <w:rsid w:val="00626C9F"/>
    <w:rsid w:val="00630DBA"/>
    <w:rsid w:val="00631192"/>
    <w:rsid w:val="0063638C"/>
    <w:rsid w:val="006506E6"/>
    <w:rsid w:val="006529F4"/>
    <w:rsid w:val="0065675B"/>
    <w:rsid w:val="00662BE5"/>
    <w:rsid w:val="00663F0A"/>
    <w:rsid w:val="0066652E"/>
    <w:rsid w:val="00672210"/>
    <w:rsid w:val="006723F7"/>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2AF"/>
    <w:rsid w:val="007043B9"/>
    <w:rsid w:val="00704E18"/>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B7C09"/>
    <w:rsid w:val="007C0669"/>
    <w:rsid w:val="007C08AC"/>
    <w:rsid w:val="007C095C"/>
    <w:rsid w:val="007C2584"/>
    <w:rsid w:val="007C6D23"/>
    <w:rsid w:val="007C7106"/>
    <w:rsid w:val="007E2BA1"/>
    <w:rsid w:val="007F1B0B"/>
    <w:rsid w:val="00813634"/>
    <w:rsid w:val="00815132"/>
    <w:rsid w:val="008218B2"/>
    <w:rsid w:val="00821A79"/>
    <w:rsid w:val="00823C9F"/>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0742"/>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5389"/>
    <w:rsid w:val="00A974E4"/>
    <w:rsid w:val="00AA3E8E"/>
    <w:rsid w:val="00AA7FE7"/>
    <w:rsid w:val="00AB5644"/>
    <w:rsid w:val="00AB6B32"/>
    <w:rsid w:val="00AC3FBF"/>
    <w:rsid w:val="00AC6E16"/>
    <w:rsid w:val="00AC7361"/>
    <w:rsid w:val="00AD38C4"/>
    <w:rsid w:val="00AD78C6"/>
    <w:rsid w:val="00AE42DA"/>
    <w:rsid w:val="00AE4C19"/>
    <w:rsid w:val="00AE535B"/>
    <w:rsid w:val="00AF38C9"/>
    <w:rsid w:val="00AF7C22"/>
    <w:rsid w:val="00B01E0C"/>
    <w:rsid w:val="00B0446D"/>
    <w:rsid w:val="00B061B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059"/>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1E9B"/>
    <w:rsid w:val="00C83D0E"/>
    <w:rsid w:val="00C87622"/>
    <w:rsid w:val="00C91687"/>
    <w:rsid w:val="00CA3666"/>
    <w:rsid w:val="00CA696D"/>
    <w:rsid w:val="00CB001A"/>
    <w:rsid w:val="00CB4F89"/>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4B27"/>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8031D"/>
    <w:rsid w:val="00E8100F"/>
    <w:rsid w:val="00EA28A2"/>
    <w:rsid w:val="00EA5086"/>
    <w:rsid w:val="00EA5D08"/>
    <w:rsid w:val="00EB26C4"/>
    <w:rsid w:val="00EB47DB"/>
    <w:rsid w:val="00EC23F1"/>
    <w:rsid w:val="00ED169D"/>
    <w:rsid w:val="00ED543E"/>
    <w:rsid w:val="00ED6F4D"/>
    <w:rsid w:val="00EE119F"/>
    <w:rsid w:val="00EE21ED"/>
    <w:rsid w:val="00EE680F"/>
    <w:rsid w:val="00EF2DDC"/>
    <w:rsid w:val="00EF4A08"/>
    <w:rsid w:val="00F0078E"/>
    <w:rsid w:val="00F02C4D"/>
    <w:rsid w:val="00F04209"/>
    <w:rsid w:val="00F06663"/>
    <w:rsid w:val="00F143BD"/>
    <w:rsid w:val="00F14FED"/>
    <w:rsid w:val="00F16EF8"/>
    <w:rsid w:val="00F333E2"/>
    <w:rsid w:val="00F346C9"/>
    <w:rsid w:val="00F3592D"/>
    <w:rsid w:val="00F37895"/>
    <w:rsid w:val="00F40962"/>
    <w:rsid w:val="00F43667"/>
    <w:rsid w:val="00F44D5D"/>
    <w:rsid w:val="00F53711"/>
    <w:rsid w:val="00F53D72"/>
    <w:rsid w:val="00F62E0C"/>
    <w:rsid w:val="00F672E9"/>
    <w:rsid w:val="00F7366A"/>
    <w:rsid w:val="00F75549"/>
    <w:rsid w:val="00F762D0"/>
    <w:rsid w:val="00F82A5E"/>
    <w:rsid w:val="00F83EB4"/>
    <w:rsid w:val="00F9080F"/>
    <w:rsid w:val="00F967D7"/>
    <w:rsid w:val="00FA3513"/>
    <w:rsid w:val="00FA54A1"/>
    <w:rsid w:val="00FA7018"/>
    <w:rsid w:val="00FB0C90"/>
    <w:rsid w:val="00FB3171"/>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NormalWeb">
    <w:name w:val="Normal (Web)"/>
    <w:basedOn w:val="Normal"/>
    <w:uiPriority w:val="99"/>
    <w:semiHidden/>
    <w:unhideWhenUsed/>
    <w:rsid w:val="001D6250"/>
    <w:pPr>
      <w:suppressAutoHyphens w:val="0"/>
      <w:autoSpaceDE/>
      <w:autoSpaceDN/>
      <w:adjustRightInd/>
      <w:spacing w:before="100" w:beforeAutospacing="1" w:after="100" w:afterAutospacing="1" w:line="240" w:lineRule="auto"/>
      <w:textAlignment w:val="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24">
      <w:bodyDiv w:val="1"/>
      <w:marLeft w:val="0"/>
      <w:marRight w:val="0"/>
      <w:marTop w:val="0"/>
      <w:marBottom w:val="0"/>
      <w:divBdr>
        <w:top w:val="none" w:sz="0" w:space="0" w:color="auto"/>
        <w:left w:val="none" w:sz="0" w:space="0" w:color="auto"/>
        <w:bottom w:val="none" w:sz="0" w:space="0" w:color="auto"/>
        <w:right w:val="none" w:sz="0" w:space="0" w:color="auto"/>
      </w:divBdr>
    </w:div>
    <w:div w:id="30493705">
      <w:bodyDiv w:val="1"/>
      <w:marLeft w:val="0"/>
      <w:marRight w:val="0"/>
      <w:marTop w:val="0"/>
      <w:marBottom w:val="0"/>
      <w:divBdr>
        <w:top w:val="none" w:sz="0" w:space="0" w:color="auto"/>
        <w:left w:val="none" w:sz="0" w:space="0" w:color="auto"/>
        <w:bottom w:val="none" w:sz="0" w:space="0" w:color="auto"/>
        <w:right w:val="none" w:sz="0" w:space="0" w:color="auto"/>
      </w:divBdr>
    </w:div>
    <w:div w:id="32704622">
      <w:bodyDiv w:val="1"/>
      <w:marLeft w:val="0"/>
      <w:marRight w:val="0"/>
      <w:marTop w:val="0"/>
      <w:marBottom w:val="0"/>
      <w:divBdr>
        <w:top w:val="none" w:sz="0" w:space="0" w:color="auto"/>
        <w:left w:val="none" w:sz="0" w:space="0" w:color="auto"/>
        <w:bottom w:val="none" w:sz="0" w:space="0" w:color="auto"/>
        <w:right w:val="none" w:sz="0" w:space="0" w:color="auto"/>
      </w:divBdr>
    </w:div>
    <w:div w:id="121969026">
      <w:bodyDiv w:val="1"/>
      <w:marLeft w:val="0"/>
      <w:marRight w:val="0"/>
      <w:marTop w:val="0"/>
      <w:marBottom w:val="0"/>
      <w:divBdr>
        <w:top w:val="none" w:sz="0" w:space="0" w:color="auto"/>
        <w:left w:val="none" w:sz="0" w:space="0" w:color="auto"/>
        <w:bottom w:val="none" w:sz="0" w:space="0" w:color="auto"/>
        <w:right w:val="none" w:sz="0" w:space="0" w:color="auto"/>
      </w:divBdr>
    </w:div>
    <w:div w:id="194124474">
      <w:bodyDiv w:val="1"/>
      <w:marLeft w:val="0"/>
      <w:marRight w:val="0"/>
      <w:marTop w:val="0"/>
      <w:marBottom w:val="0"/>
      <w:divBdr>
        <w:top w:val="none" w:sz="0" w:space="0" w:color="auto"/>
        <w:left w:val="none" w:sz="0" w:space="0" w:color="auto"/>
        <w:bottom w:val="none" w:sz="0" w:space="0" w:color="auto"/>
        <w:right w:val="none" w:sz="0" w:space="0" w:color="auto"/>
      </w:divBdr>
    </w:div>
    <w:div w:id="365568979">
      <w:bodyDiv w:val="1"/>
      <w:marLeft w:val="0"/>
      <w:marRight w:val="0"/>
      <w:marTop w:val="0"/>
      <w:marBottom w:val="0"/>
      <w:divBdr>
        <w:top w:val="none" w:sz="0" w:space="0" w:color="auto"/>
        <w:left w:val="none" w:sz="0" w:space="0" w:color="auto"/>
        <w:bottom w:val="none" w:sz="0" w:space="0" w:color="auto"/>
        <w:right w:val="none" w:sz="0" w:space="0" w:color="auto"/>
      </w:divBdr>
    </w:div>
    <w:div w:id="370225560">
      <w:bodyDiv w:val="1"/>
      <w:marLeft w:val="0"/>
      <w:marRight w:val="0"/>
      <w:marTop w:val="0"/>
      <w:marBottom w:val="0"/>
      <w:divBdr>
        <w:top w:val="none" w:sz="0" w:space="0" w:color="auto"/>
        <w:left w:val="none" w:sz="0" w:space="0" w:color="auto"/>
        <w:bottom w:val="none" w:sz="0" w:space="0" w:color="auto"/>
        <w:right w:val="none" w:sz="0" w:space="0" w:color="auto"/>
      </w:divBdr>
    </w:div>
    <w:div w:id="373391359">
      <w:bodyDiv w:val="1"/>
      <w:marLeft w:val="0"/>
      <w:marRight w:val="0"/>
      <w:marTop w:val="0"/>
      <w:marBottom w:val="0"/>
      <w:divBdr>
        <w:top w:val="none" w:sz="0" w:space="0" w:color="auto"/>
        <w:left w:val="none" w:sz="0" w:space="0" w:color="auto"/>
        <w:bottom w:val="none" w:sz="0" w:space="0" w:color="auto"/>
        <w:right w:val="none" w:sz="0" w:space="0" w:color="auto"/>
      </w:divBdr>
    </w:div>
    <w:div w:id="406195509">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492381523">
      <w:bodyDiv w:val="1"/>
      <w:marLeft w:val="0"/>
      <w:marRight w:val="0"/>
      <w:marTop w:val="0"/>
      <w:marBottom w:val="0"/>
      <w:divBdr>
        <w:top w:val="none" w:sz="0" w:space="0" w:color="auto"/>
        <w:left w:val="none" w:sz="0" w:space="0" w:color="auto"/>
        <w:bottom w:val="none" w:sz="0" w:space="0" w:color="auto"/>
        <w:right w:val="none" w:sz="0" w:space="0" w:color="auto"/>
      </w:divBdr>
    </w:div>
    <w:div w:id="527840914">
      <w:bodyDiv w:val="1"/>
      <w:marLeft w:val="0"/>
      <w:marRight w:val="0"/>
      <w:marTop w:val="0"/>
      <w:marBottom w:val="0"/>
      <w:divBdr>
        <w:top w:val="none" w:sz="0" w:space="0" w:color="auto"/>
        <w:left w:val="none" w:sz="0" w:space="0" w:color="auto"/>
        <w:bottom w:val="none" w:sz="0" w:space="0" w:color="auto"/>
        <w:right w:val="none" w:sz="0" w:space="0" w:color="auto"/>
      </w:divBdr>
    </w:div>
    <w:div w:id="606699072">
      <w:bodyDiv w:val="1"/>
      <w:marLeft w:val="0"/>
      <w:marRight w:val="0"/>
      <w:marTop w:val="0"/>
      <w:marBottom w:val="0"/>
      <w:divBdr>
        <w:top w:val="none" w:sz="0" w:space="0" w:color="auto"/>
        <w:left w:val="none" w:sz="0" w:space="0" w:color="auto"/>
        <w:bottom w:val="none" w:sz="0" w:space="0" w:color="auto"/>
        <w:right w:val="none" w:sz="0" w:space="0" w:color="auto"/>
      </w:divBdr>
    </w:div>
    <w:div w:id="608002120">
      <w:bodyDiv w:val="1"/>
      <w:marLeft w:val="0"/>
      <w:marRight w:val="0"/>
      <w:marTop w:val="0"/>
      <w:marBottom w:val="0"/>
      <w:divBdr>
        <w:top w:val="none" w:sz="0" w:space="0" w:color="auto"/>
        <w:left w:val="none" w:sz="0" w:space="0" w:color="auto"/>
        <w:bottom w:val="none" w:sz="0" w:space="0" w:color="auto"/>
        <w:right w:val="none" w:sz="0" w:space="0" w:color="auto"/>
      </w:divBdr>
    </w:div>
    <w:div w:id="623773303">
      <w:bodyDiv w:val="1"/>
      <w:marLeft w:val="0"/>
      <w:marRight w:val="0"/>
      <w:marTop w:val="0"/>
      <w:marBottom w:val="0"/>
      <w:divBdr>
        <w:top w:val="none" w:sz="0" w:space="0" w:color="auto"/>
        <w:left w:val="none" w:sz="0" w:space="0" w:color="auto"/>
        <w:bottom w:val="none" w:sz="0" w:space="0" w:color="auto"/>
        <w:right w:val="none" w:sz="0" w:space="0" w:color="auto"/>
      </w:divBdr>
    </w:div>
    <w:div w:id="704526373">
      <w:bodyDiv w:val="1"/>
      <w:marLeft w:val="0"/>
      <w:marRight w:val="0"/>
      <w:marTop w:val="0"/>
      <w:marBottom w:val="0"/>
      <w:divBdr>
        <w:top w:val="none" w:sz="0" w:space="0" w:color="auto"/>
        <w:left w:val="none" w:sz="0" w:space="0" w:color="auto"/>
        <w:bottom w:val="none" w:sz="0" w:space="0" w:color="auto"/>
        <w:right w:val="none" w:sz="0" w:space="0" w:color="auto"/>
      </w:divBdr>
    </w:div>
    <w:div w:id="705299546">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61996029">
      <w:bodyDiv w:val="1"/>
      <w:marLeft w:val="0"/>
      <w:marRight w:val="0"/>
      <w:marTop w:val="0"/>
      <w:marBottom w:val="0"/>
      <w:divBdr>
        <w:top w:val="none" w:sz="0" w:space="0" w:color="auto"/>
        <w:left w:val="none" w:sz="0" w:space="0" w:color="auto"/>
        <w:bottom w:val="none" w:sz="0" w:space="0" w:color="auto"/>
        <w:right w:val="none" w:sz="0" w:space="0" w:color="auto"/>
      </w:divBdr>
    </w:div>
    <w:div w:id="763258885">
      <w:bodyDiv w:val="1"/>
      <w:marLeft w:val="0"/>
      <w:marRight w:val="0"/>
      <w:marTop w:val="0"/>
      <w:marBottom w:val="0"/>
      <w:divBdr>
        <w:top w:val="none" w:sz="0" w:space="0" w:color="auto"/>
        <w:left w:val="none" w:sz="0" w:space="0" w:color="auto"/>
        <w:bottom w:val="none" w:sz="0" w:space="0" w:color="auto"/>
        <w:right w:val="none" w:sz="0" w:space="0" w:color="auto"/>
      </w:divBdr>
    </w:div>
    <w:div w:id="835535863">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876505774">
      <w:bodyDiv w:val="1"/>
      <w:marLeft w:val="0"/>
      <w:marRight w:val="0"/>
      <w:marTop w:val="0"/>
      <w:marBottom w:val="0"/>
      <w:divBdr>
        <w:top w:val="none" w:sz="0" w:space="0" w:color="auto"/>
        <w:left w:val="none" w:sz="0" w:space="0" w:color="auto"/>
        <w:bottom w:val="none" w:sz="0" w:space="0" w:color="auto"/>
        <w:right w:val="none" w:sz="0" w:space="0" w:color="auto"/>
      </w:divBdr>
    </w:div>
    <w:div w:id="914313970">
      <w:bodyDiv w:val="1"/>
      <w:marLeft w:val="0"/>
      <w:marRight w:val="0"/>
      <w:marTop w:val="0"/>
      <w:marBottom w:val="0"/>
      <w:divBdr>
        <w:top w:val="none" w:sz="0" w:space="0" w:color="auto"/>
        <w:left w:val="none" w:sz="0" w:space="0" w:color="auto"/>
        <w:bottom w:val="none" w:sz="0" w:space="0" w:color="auto"/>
        <w:right w:val="none" w:sz="0" w:space="0" w:color="auto"/>
      </w:divBdr>
    </w:div>
    <w:div w:id="979043434">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080449732">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75418312">
      <w:bodyDiv w:val="1"/>
      <w:marLeft w:val="0"/>
      <w:marRight w:val="0"/>
      <w:marTop w:val="0"/>
      <w:marBottom w:val="0"/>
      <w:divBdr>
        <w:top w:val="none" w:sz="0" w:space="0" w:color="auto"/>
        <w:left w:val="none" w:sz="0" w:space="0" w:color="auto"/>
        <w:bottom w:val="none" w:sz="0" w:space="0" w:color="auto"/>
        <w:right w:val="none" w:sz="0" w:space="0" w:color="auto"/>
      </w:divBdr>
    </w:div>
    <w:div w:id="1232691072">
      <w:bodyDiv w:val="1"/>
      <w:marLeft w:val="0"/>
      <w:marRight w:val="0"/>
      <w:marTop w:val="0"/>
      <w:marBottom w:val="0"/>
      <w:divBdr>
        <w:top w:val="none" w:sz="0" w:space="0" w:color="auto"/>
        <w:left w:val="none" w:sz="0" w:space="0" w:color="auto"/>
        <w:bottom w:val="none" w:sz="0" w:space="0" w:color="auto"/>
        <w:right w:val="none" w:sz="0" w:space="0" w:color="auto"/>
      </w:divBdr>
    </w:div>
    <w:div w:id="1274289954">
      <w:bodyDiv w:val="1"/>
      <w:marLeft w:val="0"/>
      <w:marRight w:val="0"/>
      <w:marTop w:val="0"/>
      <w:marBottom w:val="0"/>
      <w:divBdr>
        <w:top w:val="none" w:sz="0" w:space="0" w:color="auto"/>
        <w:left w:val="none" w:sz="0" w:space="0" w:color="auto"/>
        <w:bottom w:val="none" w:sz="0" w:space="0" w:color="auto"/>
        <w:right w:val="none" w:sz="0" w:space="0" w:color="auto"/>
      </w:divBdr>
    </w:div>
    <w:div w:id="1275550646">
      <w:bodyDiv w:val="1"/>
      <w:marLeft w:val="0"/>
      <w:marRight w:val="0"/>
      <w:marTop w:val="0"/>
      <w:marBottom w:val="0"/>
      <w:divBdr>
        <w:top w:val="none" w:sz="0" w:space="0" w:color="auto"/>
        <w:left w:val="none" w:sz="0" w:space="0" w:color="auto"/>
        <w:bottom w:val="none" w:sz="0" w:space="0" w:color="auto"/>
        <w:right w:val="none" w:sz="0" w:space="0" w:color="auto"/>
      </w:divBdr>
    </w:div>
    <w:div w:id="1312753618">
      <w:bodyDiv w:val="1"/>
      <w:marLeft w:val="0"/>
      <w:marRight w:val="0"/>
      <w:marTop w:val="0"/>
      <w:marBottom w:val="0"/>
      <w:divBdr>
        <w:top w:val="none" w:sz="0" w:space="0" w:color="auto"/>
        <w:left w:val="none" w:sz="0" w:space="0" w:color="auto"/>
        <w:bottom w:val="none" w:sz="0" w:space="0" w:color="auto"/>
        <w:right w:val="none" w:sz="0" w:space="0" w:color="auto"/>
      </w:divBdr>
    </w:div>
    <w:div w:id="1318149721">
      <w:bodyDiv w:val="1"/>
      <w:marLeft w:val="0"/>
      <w:marRight w:val="0"/>
      <w:marTop w:val="0"/>
      <w:marBottom w:val="0"/>
      <w:divBdr>
        <w:top w:val="none" w:sz="0" w:space="0" w:color="auto"/>
        <w:left w:val="none" w:sz="0" w:space="0" w:color="auto"/>
        <w:bottom w:val="none" w:sz="0" w:space="0" w:color="auto"/>
        <w:right w:val="none" w:sz="0" w:space="0" w:color="auto"/>
      </w:divBdr>
    </w:div>
    <w:div w:id="1355888243">
      <w:bodyDiv w:val="1"/>
      <w:marLeft w:val="0"/>
      <w:marRight w:val="0"/>
      <w:marTop w:val="0"/>
      <w:marBottom w:val="0"/>
      <w:divBdr>
        <w:top w:val="none" w:sz="0" w:space="0" w:color="auto"/>
        <w:left w:val="none" w:sz="0" w:space="0" w:color="auto"/>
        <w:bottom w:val="none" w:sz="0" w:space="0" w:color="auto"/>
        <w:right w:val="none" w:sz="0" w:space="0" w:color="auto"/>
      </w:divBdr>
    </w:div>
    <w:div w:id="1434519914">
      <w:bodyDiv w:val="1"/>
      <w:marLeft w:val="0"/>
      <w:marRight w:val="0"/>
      <w:marTop w:val="0"/>
      <w:marBottom w:val="0"/>
      <w:divBdr>
        <w:top w:val="none" w:sz="0" w:space="0" w:color="auto"/>
        <w:left w:val="none" w:sz="0" w:space="0" w:color="auto"/>
        <w:bottom w:val="none" w:sz="0" w:space="0" w:color="auto"/>
        <w:right w:val="none" w:sz="0" w:space="0" w:color="auto"/>
      </w:divBdr>
    </w:div>
    <w:div w:id="1435319524">
      <w:bodyDiv w:val="1"/>
      <w:marLeft w:val="0"/>
      <w:marRight w:val="0"/>
      <w:marTop w:val="0"/>
      <w:marBottom w:val="0"/>
      <w:divBdr>
        <w:top w:val="none" w:sz="0" w:space="0" w:color="auto"/>
        <w:left w:val="none" w:sz="0" w:space="0" w:color="auto"/>
        <w:bottom w:val="none" w:sz="0" w:space="0" w:color="auto"/>
        <w:right w:val="none" w:sz="0" w:space="0" w:color="auto"/>
      </w:divBdr>
    </w:div>
    <w:div w:id="1500579562">
      <w:bodyDiv w:val="1"/>
      <w:marLeft w:val="0"/>
      <w:marRight w:val="0"/>
      <w:marTop w:val="0"/>
      <w:marBottom w:val="0"/>
      <w:divBdr>
        <w:top w:val="none" w:sz="0" w:space="0" w:color="auto"/>
        <w:left w:val="none" w:sz="0" w:space="0" w:color="auto"/>
        <w:bottom w:val="none" w:sz="0" w:space="0" w:color="auto"/>
        <w:right w:val="none" w:sz="0" w:space="0" w:color="auto"/>
      </w:divBdr>
    </w:div>
    <w:div w:id="1541672153">
      <w:bodyDiv w:val="1"/>
      <w:marLeft w:val="0"/>
      <w:marRight w:val="0"/>
      <w:marTop w:val="0"/>
      <w:marBottom w:val="0"/>
      <w:divBdr>
        <w:top w:val="none" w:sz="0" w:space="0" w:color="auto"/>
        <w:left w:val="none" w:sz="0" w:space="0" w:color="auto"/>
        <w:bottom w:val="none" w:sz="0" w:space="0" w:color="auto"/>
        <w:right w:val="none" w:sz="0" w:space="0" w:color="auto"/>
      </w:divBdr>
    </w:div>
    <w:div w:id="1572234614">
      <w:bodyDiv w:val="1"/>
      <w:marLeft w:val="0"/>
      <w:marRight w:val="0"/>
      <w:marTop w:val="0"/>
      <w:marBottom w:val="0"/>
      <w:divBdr>
        <w:top w:val="none" w:sz="0" w:space="0" w:color="auto"/>
        <w:left w:val="none" w:sz="0" w:space="0" w:color="auto"/>
        <w:bottom w:val="none" w:sz="0" w:space="0" w:color="auto"/>
        <w:right w:val="none" w:sz="0" w:space="0" w:color="auto"/>
      </w:divBdr>
    </w:div>
    <w:div w:id="1583179662">
      <w:bodyDiv w:val="1"/>
      <w:marLeft w:val="0"/>
      <w:marRight w:val="0"/>
      <w:marTop w:val="0"/>
      <w:marBottom w:val="0"/>
      <w:divBdr>
        <w:top w:val="none" w:sz="0" w:space="0" w:color="auto"/>
        <w:left w:val="none" w:sz="0" w:space="0" w:color="auto"/>
        <w:bottom w:val="none" w:sz="0" w:space="0" w:color="auto"/>
        <w:right w:val="none" w:sz="0" w:space="0" w:color="auto"/>
      </w:divBdr>
    </w:div>
    <w:div w:id="1637563207">
      <w:bodyDiv w:val="1"/>
      <w:marLeft w:val="0"/>
      <w:marRight w:val="0"/>
      <w:marTop w:val="0"/>
      <w:marBottom w:val="0"/>
      <w:divBdr>
        <w:top w:val="none" w:sz="0" w:space="0" w:color="auto"/>
        <w:left w:val="none" w:sz="0" w:space="0" w:color="auto"/>
        <w:bottom w:val="none" w:sz="0" w:space="0" w:color="auto"/>
        <w:right w:val="none" w:sz="0" w:space="0" w:color="auto"/>
      </w:divBdr>
    </w:div>
    <w:div w:id="1650092416">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68185278">
      <w:bodyDiv w:val="1"/>
      <w:marLeft w:val="0"/>
      <w:marRight w:val="0"/>
      <w:marTop w:val="0"/>
      <w:marBottom w:val="0"/>
      <w:divBdr>
        <w:top w:val="none" w:sz="0" w:space="0" w:color="auto"/>
        <w:left w:val="none" w:sz="0" w:space="0" w:color="auto"/>
        <w:bottom w:val="none" w:sz="0" w:space="0" w:color="auto"/>
        <w:right w:val="none" w:sz="0" w:space="0" w:color="auto"/>
      </w:divBdr>
    </w:div>
    <w:div w:id="1849824806">
      <w:bodyDiv w:val="1"/>
      <w:marLeft w:val="0"/>
      <w:marRight w:val="0"/>
      <w:marTop w:val="0"/>
      <w:marBottom w:val="0"/>
      <w:divBdr>
        <w:top w:val="none" w:sz="0" w:space="0" w:color="auto"/>
        <w:left w:val="none" w:sz="0" w:space="0" w:color="auto"/>
        <w:bottom w:val="none" w:sz="0" w:space="0" w:color="auto"/>
        <w:right w:val="none" w:sz="0" w:space="0" w:color="auto"/>
      </w:divBdr>
    </w:div>
    <w:div w:id="1856141997">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015261883">
      <w:bodyDiv w:val="1"/>
      <w:marLeft w:val="0"/>
      <w:marRight w:val="0"/>
      <w:marTop w:val="0"/>
      <w:marBottom w:val="0"/>
      <w:divBdr>
        <w:top w:val="none" w:sz="0" w:space="0" w:color="auto"/>
        <w:left w:val="none" w:sz="0" w:space="0" w:color="auto"/>
        <w:bottom w:val="none" w:sz="0" w:space="0" w:color="auto"/>
        <w:right w:val="none" w:sz="0" w:space="0" w:color="auto"/>
      </w:divBdr>
    </w:div>
    <w:div w:id="2125031478">
      <w:bodyDiv w:val="1"/>
      <w:marLeft w:val="0"/>
      <w:marRight w:val="0"/>
      <w:marTop w:val="0"/>
      <w:marBottom w:val="0"/>
      <w:divBdr>
        <w:top w:val="none" w:sz="0" w:space="0" w:color="auto"/>
        <w:left w:val="none" w:sz="0" w:space="0" w:color="auto"/>
        <w:bottom w:val="none" w:sz="0" w:space="0" w:color="auto"/>
        <w:right w:val="none" w:sz="0" w:space="0" w:color="auto"/>
      </w:divBdr>
    </w:div>
    <w:div w:id="214199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9.jpg"/><Relationship Id="rId10" Type="http://schemas.openxmlformats.org/officeDocument/2006/relationships/endnotes" Target="endnotes.xml"/><Relationship Id="rId19" Type="http://schemas.openxmlformats.org/officeDocument/2006/relationships/footer" Target="footer5.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jpeg"/><Relationship Id="rId27" Type="http://schemas.openxmlformats.org/officeDocument/2006/relationships/image" Target="media/image8.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914DEA-EDCE-4ED0-91E2-85850EECE330}"/>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20</Pages>
  <Words>7445</Words>
  <Characters>41800</Characters>
  <Application>Microsoft Office Word</Application>
  <DocSecurity>4</DocSecurity>
  <Lines>1306</Lines>
  <Paragraphs>362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48883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2025-10-28T13:26:00Z</dcterms:created>
  <dcterms:modified xsi:type="dcterms:W3CDTF">2025-10-28T13:26:00Z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