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4AC899EB" w:rsidR="003C0362" w:rsidRPr="00D5409B" w:rsidRDefault="008D0FD4" w:rsidP="00D5409B">
      <w:pPr>
        <w:pStyle w:val="Heading1"/>
        <w:rPr>
          <w:rStyle w:val="IntenseReference"/>
          <w:b w:val="0"/>
          <w:bCs w:val="0"/>
          <w:smallCaps w:val="0"/>
          <w:color w:val="7030A0"/>
          <w:spacing w:val="0"/>
        </w:rPr>
      </w:pPr>
      <w:r>
        <w:rPr>
          <w:rStyle w:val="IntenseReference"/>
          <w:b w:val="0"/>
          <w:bCs w:val="0"/>
          <w:smallCaps w:val="0"/>
          <w:color w:val="7030A0"/>
          <w:spacing w:val="0"/>
        </w:rPr>
        <w:t>Lincolnshire</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0C5A466F">
            <wp:extent cx="7439025" cy="5740400"/>
            <wp:effectExtent l="57150" t="0" r="66675" b="10795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9" cy="5745612"/>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3C8252F" w14:textId="34084013" w:rsidR="009311B4" w:rsidRDefault="003C0362" w:rsidP="008D1CDE">
      <w:pPr>
        <w:pStyle w:val="Heading1"/>
      </w:pPr>
      <w:r w:rsidRPr="0069414D">
        <w:t>Annual Report</w:t>
      </w:r>
      <w:r w:rsidR="002450DC">
        <w:t xml:space="preserve"> 2024/25</w:t>
      </w:r>
    </w:p>
    <w:p w14:paraId="5681D774" w14:textId="2B8E5BB4" w:rsidR="00C260DF" w:rsidRDefault="00CD0AE4" w:rsidP="00CD0AE4">
      <w:pPr>
        <w:spacing w:line="240" w:lineRule="atLeast"/>
        <w:jc w:val="right"/>
      </w:pPr>
      <w:r>
        <w:rPr>
          <w:noProof/>
        </w:rPr>
        <w:drawing>
          <wp:inline distT="0" distB="0" distL="0" distR="0" wp14:anchorId="27438F79" wp14:editId="23DBBA20">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1018F08B"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2E235763" w:rsidR="00332EE6" w:rsidRDefault="00332EE6" w:rsidP="00332EE6">
      <w:pPr>
        <w:pStyle w:val="Default"/>
        <w:rPr>
          <w:rFonts w:ascii="Arial" w:hAnsi="Arial" w:cs="Arial"/>
          <w:color w:val="FFFFFF"/>
          <w:sz w:val="20"/>
          <w:szCs w:val="20"/>
        </w:rPr>
      </w:pPr>
    </w:p>
    <w:p w14:paraId="10E4C0BD" w14:textId="77777777" w:rsidR="00B94E4F" w:rsidRDefault="00B94E4F" w:rsidP="00332EE6">
      <w:pPr>
        <w:pStyle w:val="Default"/>
        <w:rPr>
          <w:rFonts w:ascii="Arial" w:hAnsi="Arial" w:cs="Arial"/>
          <w:color w:val="FFFFFF"/>
          <w:sz w:val="20"/>
          <w:szCs w:val="20"/>
        </w:rPr>
      </w:pPr>
    </w:p>
    <w:p w14:paraId="78C73563" w14:textId="77777777" w:rsidR="00B94E4F" w:rsidRDefault="00B94E4F" w:rsidP="00332EE6">
      <w:pPr>
        <w:pStyle w:val="Default"/>
        <w:rPr>
          <w:rFonts w:ascii="Arial" w:hAnsi="Arial" w:cs="Arial"/>
          <w:color w:val="FFFFF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5073"/>
      </w:tblGrid>
      <w:tr w:rsidR="005B6479" w14:paraId="002A82EF" w14:textId="77777777" w:rsidTr="00F40F63">
        <w:tc>
          <w:tcPr>
            <w:tcW w:w="5382" w:type="dxa"/>
          </w:tcPr>
          <w:p w14:paraId="5B5ED7CA" w14:textId="422095FC" w:rsidR="005B6479" w:rsidRPr="00C82095" w:rsidRDefault="005B6479" w:rsidP="005B6479">
            <w:r w:rsidRPr="00C82095">
              <w:t xml:space="preserve">As the SMB chair, I am pleased to introduce the 2024-2025 annual report of the Multi- Agency Public Protection Arrangements (MAPPA) in Lincolnshire which outlines the commitment and dedication displayed by the partnership in protecting the public and keeping our communities safe from the most dangerous violent and sexual offenders living within our county. </w:t>
            </w:r>
          </w:p>
          <w:p w14:paraId="608935A6" w14:textId="77777777" w:rsidR="005B6479" w:rsidRPr="00C82095" w:rsidRDefault="005B6479" w:rsidP="005B6479">
            <w:r w:rsidRPr="00C82095">
              <w:t xml:space="preserve">This report details how we are working together to manage the risk posed by these cases and identify the support they need to rehabilitate. We strive to continually learn and improve, and it is felt that we have implemented previous learning to assist in the development of strong public protection arrangements. </w:t>
            </w:r>
          </w:p>
          <w:p w14:paraId="0ADC1645" w14:textId="77777777" w:rsidR="005B6479" w:rsidRPr="00C82095" w:rsidRDefault="005B6479" w:rsidP="005B6479">
            <w:r w:rsidRPr="00C82095">
              <w:t xml:space="preserve">Public Protection remains a complex and challenging area of work for all involved, and whilst it is acknowledged that MAPPA management cannot reduce all risks posed, the relationship between agencies remains strong and promotes a culture in which agencies work proactively to mitigate risks and manage the most complex MAPPA cases. The positive impact of the MAPPA arrangements is illustrated by the ongoing commitment to managing MAPPA cases, excellent representation at MAPPA meetings and the investment being made to continually </w:t>
            </w:r>
            <w:r>
              <w:t>improve</w:t>
            </w:r>
            <w:r w:rsidRPr="00C82095">
              <w:t>.</w:t>
            </w:r>
          </w:p>
          <w:p w14:paraId="384F1D4C" w14:textId="77777777" w:rsidR="005B6479" w:rsidRPr="00C82095" w:rsidRDefault="005B6479" w:rsidP="005B6479">
            <w:r w:rsidRPr="00C82095">
              <w:t>We wish to thank all our colleagues for their continued commitment and dedication.</w:t>
            </w:r>
          </w:p>
          <w:p w14:paraId="4E23CA58" w14:textId="77777777" w:rsidR="005B6479" w:rsidRPr="00772553" w:rsidRDefault="005B6479" w:rsidP="0072613D">
            <w:pPr>
              <w:spacing w:after="0"/>
              <w:rPr>
                <w:b/>
                <w:bCs/>
              </w:rPr>
            </w:pPr>
            <w:r w:rsidRPr="00772553">
              <w:rPr>
                <w:b/>
                <w:bCs/>
              </w:rPr>
              <w:t>Colin Hussey</w:t>
            </w:r>
          </w:p>
          <w:p w14:paraId="4E1674B9" w14:textId="1C6071AC" w:rsidR="005B6479" w:rsidRPr="00772553" w:rsidRDefault="005B6479" w:rsidP="0072613D">
            <w:pPr>
              <w:spacing w:after="0"/>
              <w:rPr>
                <w:b/>
                <w:bCs/>
              </w:rPr>
            </w:pPr>
            <w:r w:rsidRPr="00772553">
              <w:rPr>
                <w:b/>
                <w:bCs/>
              </w:rPr>
              <w:t xml:space="preserve">Governor </w:t>
            </w:r>
            <w:r w:rsidR="00E92DCA" w:rsidRPr="00772553">
              <w:rPr>
                <w:b/>
                <w:bCs/>
              </w:rPr>
              <w:t>HMP Lincoln</w:t>
            </w:r>
          </w:p>
          <w:p w14:paraId="4E88C67B" w14:textId="77777777" w:rsidR="005B6479" w:rsidRPr="00772553" w:rsidRDefault="005B6479" w:rsidP="0072613D">
            <w:pPr>
              <w:spacing w:after="0"/>
              <w:rPr>
                <w:b/>
                <w:bCs/>
              </w:rPr>
            </w:pPr>
            <w:r w:rsidRPr="00772553">
              <w:rPr>
                <w:b/>
                <w:bCs/>
              </w:rPr>
              <w:t>MAPPA SMB Chair</w:t>
            </w:r>
          </w:p>
          <w:p w14:paraId="74715080" w14:textId="77777777" w:rsidR="005B6479" w:rsidRDefault="005B6479" w:rsidP="00332EE6">
            <w:pPr>
              <w:pStyle w:val="Default"/>
              <w:rPr>
                <w:rFonts w:ascii="Arial" w:hAnsi="Arial" w:cs="Arial"/>
                <w:color w:val="FFFFFF"/>
                <w:sz w:val="20"/>
                <w:szCs w:val="20"/>
              </w:rPr>
            </w:pPr>
          </w:p>
        </w:tc>
        <w:tc>
          <w:tcPr>
            <w:tcW w:w="5073" w:type="dxa"/>
          </w:tcPr>
          <w:p w14:paraId="75DA1D3C" w14:textId="1720CB4D" w:rsidR="005B6479" w:rsidRDefault="005B6479" w:rsidP="00A23BAC">
            <w:pPr>
              <w:pStyle w:val="Default"/>
              <w:rPr>
                <w:rFonts w:ascii="Arial" w:hAnsi="Arial" w:cs="Arial"/>
                <w:color w:val="FFFFFF"/>
                <w:sz w:val="20"/>
                <w:szCs w:val="20"/>
              </w:rPr>
            </w:pPr>
            <w:r>
              <w:rPr>
                <w:rFonts w:ascii="Arial" w:hAnsi="Arial" w:cs="Arial"/>
                <w:noProof/>
                <w:color w:val="FFFFFF"/>
                <w:sz w:val="20"/>
                <w:szCs w:val="20"/>
              </w:rPr>
              <w:drawing>
                <wp:inline distT="0" distB="0" distL="0" distR="0" wp14:anchorId="56BCDCAF" wp14:editId="561FE406">
                  <wp:extent cx="1469145" cy="1647825"/>
                  <wp:effectExtent l="0" t="0" r="0" b="0"/>
                  <wp:docPr id="203273977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39775" name="Picture 1">
                            <a:extLst>
                              <a:ext uri="{C183D7F6-B498-43B3-948B-1728B52AA6E4}">
                                <adec:decorative xmlns:adec="http://schemas.microsoft.com/office/drawing/2017/decorative" val="1"/>
                              </a:ext>
                            </a:extLst>
                          </pic:cNvPr>
                          <pic:cNvPicPr/>
                        </pic:nvPicPr>
                        <pic:blipFill>
                          <a:blip r:embed="rId17"/>
                          <a:stretch>
                            <a:fillRect/>
                          </a:stretch>
                        </pic:blipFill>
                        <pic:spPr>
                          <a:xfrm>
                            <a:off x="0" y="0"/>
                            <a:ext cx="1476111" cy="1655638"/>
                          </a:xfrm>
                          <a:prstGeom prst="rect">
                            <a:avLst/>
                          </a:prstGeom>
                        </pic:spPr>
                      </pic:pic>
                    </a:graphicData>
                  </a:graphic>
                </wp:inline>
              </w:drawing>
            </w:r>
          </w:p>
          <w:p w14:paraId="6898BA79" w14:textId="77777777" w:rsidR="005B6479" w:rsidRDefault="005B6479" w:rsidP="00A23BAC">
            <w:pPr>
              <w:pStyle w:val="Default"/>
              <w:rPr>
                <w:rFonts w:ascii="Arial" w:hAnsi="Arial" w:cs="Arial"/>
                <w:color w:val="FFFFFF"/>
                <w:sz w:val="20"/>
                <w:szCs w:val="20"/>
              </w:rPr>
            </w:pPr>
          </w:p>
          <w:p w14:paraId="54A30D9E" w14:textId="1DF2B1AC" w:rsidR="007D21DC" w:rsidRPr="006024B6" w:rsidRDefault="00C567FA" w:rsidP="00A23BAC">
            <w:pPr>
              <w:pStyle w:val="Default"/>
              <w:rPr>
                <w:rFonts w:ascii="Arial" w:hAnsi="Arial" w:cs="Arial"/>
                <w:color w:val="FFFFFF"/>
              </w:rPr>
            </w:pPr>
            <w:r>
              <w:rPr>
                <w:rFonts w:ascii="Arial" w:hAnsi="Arial" w:cs="Arial"/>
                <w:color w:val="auto"/>
              </w:rPr>
              <w:t xml:space="preserve"> </w:t>
            </w:r>
            <w:r w:rsidR="005B6479" w:rsidRPr="006024B6">
              <w:rPr>
                <w:rFonts w:ascii="Arial" w:hAnsi="Arial" w:cs="Arial"/>
                <w:color w:val="auto"/>
              </w:rPr>
              <w:t>Colin Hussey</w:t>
            </w:r>
          </w:p>
          <w:p w14:paraId="36D9320C" w14:textId="19E915B6" w:rsidR="005B6479" w:rsidRDefault="00C567FA" w:rsidP="00A23BAC">
            <w:pPr>
              <w:pStyle w:val="Default"/>
              <w:rPr>
                <w:rFonts w:ascii="Arial" w:hAnsi="Arial" w:cs="Arial"/>
                <w:color w:val="auto"/>
              </w:rPr>
            </w:pPr>
            <w:r>
              <w:rPr>
                <w:rFonts w:ascii="Arial" w:hAnsi="Arial" w:cs="Arial"/>
                <w:color w:val="auto"/>
              </w:rPr>
              <w:t xml:space="preserve"> </w:t>
            </w:r>
            <w:r w:rsidR="007D21DC" w:rsidRPr="006024B6">
              <w:rPr>
                <w:rFonts w:ascii="Arial" w:hAnsi="Arial" w:cs="Arial"/>
                <w:color w:val="auto"/>
              </w:rPr>
              <w:t>Governor – HMP Lincoln</w:t>
            </w:r>
          </w:p>
          <w:p w14:paraId="72565898" w14:textId="3F5AB8AD" w:rsidR="008D589C" w:rsidRPr="006024B6" w:rsidRDefault="008D589C" w:rsidP="00A23BAC">
            <w:pPr>
              <w:pStyle w:val="Default"/>
              <w:rPr>
                <w:rFonts w:ascii="Arial" w:hAnsi="Arial" w:cs="Arial"/>
                <w:color w:val="auto"/>
              </w:rPr>
            </w:pPr>
            <w:r>
              <w:rPr>
                <w:rFonts w:ascii="Arial" w:hAnsi="Arial" w:cs="Arial"/>
                <w:color w:val="auto"/>
              </w:rPr>
              <w:t>SMB chair</w:t>
            </w:r>
          </w:p>
          <w:p w14:paraId="54E7616A" w14:textId="77777777" w:rsidR="005B6479" w:rsidRPr="007D21DC" w:rsidRDefault="005B6479" w:rsidP="00A23BAC">
            <w:pPr>
              <w:pStyle w:val="Default"/>
              <w:rPr>
                <w:rFonts w:ascii="Arial" w:hAnsi="Arial" w:cs="Arial"/>
                <w:color w:val="FFFFFF"/>
                <w:sz w:val="20"/>
                <w:szCs w:val="20"/>
              </w:rPr>
            </w:pPr>
          </w:p>
          <w:p w14:paraId="621379F2" w14:textId="77777777" w:rsidR="005B6479" w:rsidRDefault="007D21DC" w:rsidP="00A23BAC">
            <w:pPr>
              <w:pStyle w:val="Default"/>
              <w:rPr>
                <w:rFonts w:ascii="Arial" w:hAnsi="Arial" w:cs="Arial"/>
                <w:color w:val="FFFFFF"/>
                <w:sz w:val="20"/>
                <w:szCs w:val="20"/>
              </w:rPr>
            </w:pPr>
            <w:r>
              <w:rPr>
                <w:rFonts w:ascii="Arial" w:hAnsi="Arial" w:cs="Arial"/>
                <w:noProof/>
                <w:color w:val="FFFFFF"/>
                <w:sz w:val="20"/>
                <w:szCs w:val="20"/>
              </w:rPr>
              <w:drawing>
                <wp:inline distT="0" distB="0" distL="0" distR="0" wp14:anchorId="4A6D5542" wp14:editId="207BA927">
                  <wp:extent cx="1485900" cy="1584960"/>
                  <wp:effectExtent l="0" t="0" r="0" b="0"/>
                  <wp:docPr id="81722140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221408" name="Picture 2">
                            <a:extLst>
                              <a:ext uri="{C183D7F6-B498-43B3-948B-1728B52AA6E4}">
                                <adec:decorative xmlns:adec="http://schemas.microsoft.com/office/drawing/2017/decorative" val="1"/>
                              </a:ext>
                            </a:extLst>
                          </pic:cNvPr>
                          <pic:cNvPicPr/>
                        </pic:nvPicPr>
                        <pic:blipFill>
                          <a:blip r:embed="rId18"/>
                          <a:stretch>
                            <a:fillRect/>
                          </a:stretch>
                        </pic:blipFill>
                        <pic:spPr>
                          <a:xfrm>
                            <a:off x="0" y="0"/>
                            <a:ext cx="1485900" cy="1584960"/>
                          </a:xfrm>
                          <a:prstGeom prst="rect">
                            <a:avLst/>
                          </a:prstGeom>
                        </pic:spPr>
                      </pic:pic>
                    </a:graphicData>
                  </a:graphic>
                </wp:inline>
              </w:drawing>
            </w:r>
          </w:p>
          <w:p w14:paraId="1E02A627" w14:textId="77777777" w:rsidR="00A23BAC" w:rsidRDefault="00A23BAC" w:rsidP="00A23BAC">
            <w:pPr>
              <w:pStyle w:val="Default"/>
              <w:rPr>
                <w:rFonts w:ascii="Arial" w:hAnsi="Arial" w:cs="Arial"/>
                <w:color w:val="auto"/>
              </w:rPr>
            </w:pPr>
          </w:p>
          <w:p w14:paraId="3169C5E9" w14:textId="66ACD72B" w:rsidR="007D21DC" w:rsidRPr="006024B6" w:rsidRDefault="007D21DC" w:rsidP="00A23BAC">
            <w:pPr>
              <w:pStyle w:val="Default"/>
              <w:rPr>
                <w:rFonts w:ascii="Arial" w:hAnsi="Arial" w:cs="Arial"/>
                <w:color w:val="auto"/>
              </w:rPr>
            </w:pPr>
            <w:r w:rsidRPr="006024B6">
              <w:rPr>
                <w:rFonts w:ascii="Arial" w:hAnsi="Arial" w:cs="Arial"/>
                <w:color w:val="auto"/>
              </w:rPr>
              <w:t>Rachel Crook</w:t>
            </w:r>
          </w:p>
          <w:p w14:paraId="04977DB6" w14:textId="47C7378F" w:rsidR="007D21DC" w:rsidRPr="006024B6" w:rsidRDefault="00281A28" w:rsidP="00A23BAC">
            <w:pPr>
              <w:pStyle w:val="Default"/>
              <w:rPr>
                <w:rFonts w:ascii="Arial" w:hAnsi="Arial" w:cs="Arial"/>
                <w:color w:val="auto"/>
              </w:rPr>
            </w:pPr>
            <w:r w:rsidRPr="006024B6">
              <w:rPr>
                <w:rFonts w:ascii="Arial" w:hAnsi="Arial" w:cs="Arial"/>
                <w:color w:val="auto"/>
              </w:rPr>
              <w:t>Head of East &amp; West Lincolnshire PDU</w:t>
            </w:r>
          </w:p>
          <w:p w14:paraId="1D29C644" w14:textId="77777777" w:rsidR="00281A28" w:rsidRDefault="00281A28" w:rsidP="00A23BAC">
            <w:pPr>
              <w:pStyle w:val="Default"/>
              <w:rPr>
                <w:rFonts w:ascii="Arial" w:hAnsi="Arial" w:cs="Arial"/>
                <w:color w:val="auto"/>
                <w:sz w:val="20"/>
                <w:szCs w:val="20"/>
              </w:rPr>
            </w:pPr>
          </w:p>
          <w:p w14:paraId="5133C97E" w14:textId="264DB3AC" w:rsidR="00281A28" w:rsidRDefault="00281A28" w:rsidP="00A23BAC">
            <w:pPr>
              <w:pStyle w:val="Default"/>
              <w:rPr>
                <w:rFonts w:ascii="Arial" w:hAnsi="Arial" w:cs="Arial"/>
                <w:color w:val="auto"/>
                <w:sz w:val="20"/>
                <w:szCs w:val="20"/>
              </w:rPr>
            </w:pPr>
            <w:r>
              <w:rPr>
                <w:rFonts w:ascii="Arial" w:hAnsi="Arial" w:cs="Arial"/>
                <w:noProof/>
                <w:color w:val="auto"/>
                <w:sz w:val="20"/>
                <w:szCs w:val="20"/>
              </w:rPr>
              <w:drawing>
                <wp:inline distT="0" distB="0" distL="0" distR="0" wp14:anchorId="0DF29AF7" wp14:editId="4314F105">
                  <wp:extent cx="1504950" cy="1721464"/>
                  <wp:effectExtent l="0" t="0" r="0" b="0"/>
                  <wp:docPr id="130727106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271062" name="Picture 3">
                            <a:extLst>
                              <a:ext uri="{C183D7F6-B498-43B3-948B-1728B52AA6E4}">
                                <adec:decorative xmlns:adec="http://schemas.microsoft.com/office/drawing/2017/decorative" val="1"/>
                              </a:ext>
                            </a:extLst>
                          </pic:cNvPr>
                          <pic:cNvPicPr/>
                        </pic:nvPicPr>
                        <pic:blipFill>
                          <a:blip r:embed="rId19"/>
                          <a:stretch>
                            <a:fillRect/>
                          </a:stretch>
                        </pic:blipFill>
                        <pic:spPr>
                          <a:xfrm>
                            <a:off x="0" y="0"/>
                            <a:ext cx="1516977" cy="1735221"/>
                          </a:xfrm>
                          <a:prstGeom prst="rect">
                            <a:avLst/>
                          </a:prstGeom>
                        </pic:spPr>
                      </pic:pic>
                    </a:graphicData>
                  </a:graphic>
                </wp:inline>
              </w:drawing>
            </w:r>
          </w:p>
          <w:p w14:paraId="1F55BA64" w14:textId="77777777" w:rsidR="00281A28" w:rsidRDefault="00281A28" w:rsidP="00A23BAC">
            <w:pPr>
              <w:pStyle w:val="Default"/>
              <w:rPr>
                <w:rFonts w:ascii="Arial" w:hAnsi="Arial" w:cs="Arial"/>
                <w:color w:val="auto"/>
                <w:sz w:val="20"/>
                <w:szCs w:val="20"/>
              </w:rPr>
            </w:pPr>
          </w:p>
          <w:p w14:paraId="3D0B9408" w14:textId="3E003FA0" w:rsidR="00281A28" w:rsidRPr="006024B6" w:rsidRDefault="00281A28" w:rsidP="00A23BAC">
            <w:pPr>
              <w:pStyle w:val="Default"/>
              <w:rPr>
                <w:rFonts w:ascii="Arial" w:hAnsi="Arial" w:cs="Arial"/>
                <w:color w:val="auto"/>
              </w:rPr>
            </w:pPr>
            <w:r w:rsidRPr="006024B6">
              <w:rPr>
                <w:rFonts w:ascii="Arial" w:hAnsi="Arial" w:cs="Arial"/>
                <w:color w:val="auto"/>
              </w:rPr>
              <w:t>Kam Mistry</w:t>
            </w:r>
          </w:p>
          <w:p w14:paraId="1063C71C" w14:textId="7F05744F" w:rsidR="00281A28" w:rsidRPr="006024B6" w:rsidRDefault="002126A3" w:rsidP="00A23BAC">
            <w:pPr>
              <w:pStyle w:val="Default"/>
              <w:rPr>
                <w:rFonts w:ascii="Arial" w:hAnsi="Arial" w:cs="Arial"/>
                <w:color w:val="auto"/>
              </w:rPr>
            </w:pPr>
            <w:r w:rsidRPr="006024B6">
              <w:rPr>
                <w:rFonts w:ascii="Arial" w:hAnsi="Arial" w:cs="Arial"/>
                <w:color w:val="auto"/>
              </w:rPr>
              <w:t>Detective Superintendent –</w:t>
            </w:r>
            <w:r w:rsidR="00A23BAC">
              <w:rPr>
                <w:rFonts w:ascii="Arial" w:hAnsi="Arial" w:cs="Arial"/>
                <w:color w:val="auto"/>
              </w:rPr>
              <w:t xml:space="preserve"> </w:t>
            </w:r>
            <w:r w:rsidRPr="006024B6">
              <w:rPr>
                <w:rFonts w:ascii="Arial" w:hAnsi="Arial" w:cs="Arial"/>
                <w:color w:val="auto"/>
              </w:rPr>
              <w:t>Lincolnshire Police</w:t>
            </w:r>
          </w:p>
          <w:p w14:paraId="6A672C91" w14:textId="77777777" w:rsidR="00281A28" w:rsidRDefault="00281A28" w:rsidP="00A23BAC">
            <w:pPr>
              <w:pStyle w:val="Default"/>
              <w:rPr>
                <w:rFonts w:ascii="Arial" w:hAnsi="Arial" w:cs="Arial"/>
                <w:color w:val="auto"/>
                <w:sz w:val="20"/>
                <w:szCs w:val="20"/>
              </w:rPr>
            </w:pPr>
          </w:p>
          <w:p w14:paraId="3A2A3470" w14:textId="47F45032" w:rsidR="00281A28" w:rsidRDefault="00281A28" w:rsidP="00332EE6">
            <w:pPr>
              <w:pStyle w:val="Default"/>
              <w:rPr>
                <w:rFonts w:ascii="Arial" w:hAnsi="Arial" w:cs="Arial"/>
                <w:color w:val="FFFFFF"/>
                <w:sz w:val="20"/>
                <w:szCs w:val="20"/>
              </w:rPr>
            </w:pPr>
          </w:p>
        </w:tc>
      </w:tr>
    </w:tbl>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20"/>
          <w:pgSz w:w="11905" w:h="16837" w:code="9"/>
          <w:pgMar w:top="720" w:right="720" w:bottom="720" w:left="720" w:header="720" w:footer="567" w:gutter="0"/>
          <w:pgNumType w:start="1"/>
          <w:cols w:space="720"/>
          <w:noEndnote/>
          <w:titlePg/>
        </w:sectPr>
      </w:pPr>
    </w:p>
    <w:p w14:paraId="230273DE" w14:textId="5B63F441" w:rsidR="00332EE6" w:rsidRDefault="00332EE6" w:rsidP="00332EE6">
      <w:pPr>
        <w:pStyle w:val="Default"/>
        <w:rPr>
          <w:rFonts w:ascii="Arial" w:hAnsi="Arial" w:cs="Arial"/>
          <w:color w:val="FFFFFF"/>
          <w:sz w:val="20"/>
          <w:szCs w:val="20"/>
        </w:rPr>
      </w:pPr>
    </w:p>
    <w:p w14:paraId="6B47882B" w14:textId="360EFE15" w:rsidR="00332EE6" w:rsidRPr="006A45B8" w:rsidRDefault="00332EE6" w:rsidP="00332EE6">
      <w:pPr>
        <w:pStyle w:val="MAPPA-Bodytext"/>
        <w:rPr>
          <w:lang w:val="en-GB"/>
        </w:rPr>
      </w:pPr>
      <w:r w:rsidRPr="006A45B8">
        <w:rPr>
          <w:lang w:val="en-GB"/>
        </w:rPr>
        <w:br w:type="column"/>
      </w:r>
    </w:p>
    <w:p w14:paraId="433255E2" w14:textId="128EF282" w:rsidR="00332EE6" w:rsidRPr="0069414D" w:rsidRDefault="00332EE6" w:rsidP="008D1CDE">
      <w:pPr>
        <w:pStyle w:val="Heading1"/>
        <w:jc w:val="left"/>
      </w:pPr>
      <w:r w:rsidRPr="0069414D">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 xml:space="preserve">n February the National MAPPA Team held the first online event. The event was titled “Where did MAPPA come from and why did we need them” and featured a panel discussion with Emeritus Professor Hazel </w:t>
      </w:r>
      <w:proofErr w:type="spellStart"/>
      <w:r w:rsidR="12B3EF99">
        <w:t>Kemshall</w:t>
      </w:r>
      <w:proofErr w:type="spellEnd"/>
      <w:r w:rsidR="12B3EF99">
        <w:t xml:space="preserve">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lastRenderedPageBreak/>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 xml:space="preserve">Data on Category 4 individuals is not included in this report due to data protection issues </w:t>
      </w:r>
      <w:r>
        <w:rPr>
          <w:sz w:val="24"/>
          <w:szCs w:val="24"/>
          <w:lang w:val="en-GB"/>
        </w:rPr>
        <w:t>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1"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2"/>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34B11CE8" w:rsidR="006F27F5" w:rsidRPr="00523CF4" w:rsidRDefault="008D0FD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949</w:t>
            </w:r>
          </w:p>
        </w:tc>
        <w:tc>
          <w:tcPr>
            <w:tcW w:w="2186" w:type="dxa"/>
          </w:tcPr>
          <w:p w14:paraId="1638E0FC" w14:textId="679641A9" w:rsidR="006F27F5" w:rsidRPr="00523CF4" w:rsidRDefault="008D0FD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172</w:t>
            </w:r>
          </w:p>
        </w:tc>
        <w:tc>
          <w:tcPr>
            <w:tcW w:w="2186" w:type="dxa"/>
          </w:tcPr>
          <w:p w14:paraId="1F1BCFAF" w14:textId="0A61DD45" w:rsidR="006F27F5" w:rsidRPr="00523CF4" w:rsidRDefault="008D0FD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0B9E3D69" w:rsidR="006F27F5" w:rsidRPr="00523CF4" w:rsidRDefault="008D0FD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1121</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50A6A0C9" w:rsidR="006F27F5" w:rsidRPr="00523CF4" w:rsidRDefault="008D0FD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10F8D0CE" w14:textId="373594CF" w:rsidR="006F27F5" w:rsidRPr="00523CF4" w:rsidRDefault="008D0FD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46F3891" w14:textId="1D9A94BB" w:rsidR="006F27F5" w:rsidRPr="00523CF4" w:rsidRDefault="008D0FD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9D9E254" w14:textId="1CE06412" w:rsidR="006F27F5" w:rsidRPr="00523CF4" w:rsidRDefault="008D0FD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676BC062" w:rsidR="006F27F5" w:rsidRPr="00523CF4" w:rsidRDefault="008D0FD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3D064A54" w:rsidR="006F27F5" w:rsidRPr="00523CF4" w:rsidRDefault="008D0FD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1BFA6DD5" w:rsidR="006F27F5" w:rsidRPr="00523CF4" w:rsidRDefault="008D0FD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2EC3FF68" w:rsidR="006F27F5" w:rsidRPr="00523CF4" w:rsidRDefault="008D0FD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1E3D9EEA" w:rsidR="006F27F5" w:rsidRPr="00523CF4" w:rsidRDefault="008D0FD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949</w:t>
            </w:r>
          </w:p>
        </w:tc>
        <w:tc>
          <w:tcPr>
            <w:tcW w:w="2186" w:type="dxa"/>
          </w:tcPr>
          <w:p w14:paraId="4B320A3C" w14:textId="26621633" w:rsidR="006F27F5" w:rsidRPr="00523CF4" w:rsidRDefault="008D0FD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173</w:t>
            </w:r>
          </w:p>
        </w:tc>
        <w:tc>
          <w:tcPr>
            <w:tcW w:w="2186" w:type="dxa"/>
          </w:tcPr>
          <w:p w14:paraId="59BF82DA" w14:textId="71544CE8" w:rsidR="006F27F5" w:rsidRPr="00523CF4" w:rsidRDefault="008D0FD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30BC3FB" w14:textId="2E41D638" w:rsidR="006F27F5" w:rsidRPr="00523CF4" w:rsidRDefault="008D0FD4"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1124</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302A0330" w:rsidR="00AA3E8E" w:rsidRPr="00523CF4" w:rsidRDefault="008D0FD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231D96FE" w14:textId="4B3046EF" w:rsidR="00AA3E8E" w:rsidRPr="00523CF4" w:rsidRDefault="008D0FD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413645CC" w14:textId="41853DBC" w:rsidR="00AA3E8E" w:rsidRPr="00523CF4" w:rsidRDefault="008D0FD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5A206D70" w14:textId="1C29CBD3" w:rsidR="00AA3E8E" w:rsidRPr="00523CF4" w:rsidRDefault="008D0FD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56C90A13" w:rsidR="00AA3E8E" w:rsidRPr="00523CF4" w:rsidRDefault="008D0FD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4AF1F0B4" w14:textId="161E2DA5" w:rsidR="00AA3E8E" w:rsidRPr="00523CF4" w:rsidRDefault="008D0FD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3EABFC56" w14:textId="2F9E3FB2" w:rsidR="00AA3E8E" w:rsidRPr="00523CF4" w:rsidRDefault="008D0FD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66FC4C00" w14:textId="0A7D0EBC" w:rsidR="00AA3E8E" w:rsidRPr="00523CF4" w:rsidRDefault="008D0FD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7994593C" w:rsidR="00AA3E8E" w:rsidRPr="00523CF4" w:rsidRDefault="008D0FD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5D543B3B" w14:textId="1EC9DF39" w:rsidR="00AA3E8E" w:rsidRPr="00523CF4" w:rsidRDefault="008D0FD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03713ACD" w14:textId="0EBAD032" w:rsidR="00AA3E8E" w:rsidRPr="00523CF4" w:rsidRDefault="008D0FD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c>
          <w:tcPr>
            <w:tcW w:w="2186" w:type="dxa"/>
          </w:tcPr>
          <w:p w14:paraId="29E98152" w14:textId="0B7E2049" w:rsidR="00AA3E8E" w:rsidRPr="00523CF4" w:rsidRDefault="008D0FD4"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23</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73FD3A88" w:rsidR="00332EE6" w:rsidRPr="00523CF4" w:rsidRDefault="000A1DB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785BE68E" w:rsidR="00052623" w:rsidRPr="00523CF4" w:rsidRDefault="008D0FD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7D2D5A02" w:rsidR="00332EE6" w:rsidRPr="00523CF4" w:rsidRDefault="008D0FD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542C6D42" w:rsidR="00A231D9" w:rsidRPr="00523CF4" w:rsidRDefault="008D0FD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90</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47684DE6" w:rsidR="00A231D9" w:rsidRPr="00523CF4" w:rsidRDefault="008D0FD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078150FE" w:rsidR="00A231D9" w:rsidRPr="00523CF4" w:rsidRDefault="008D0FD4"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563F72D6" w:rsidR="00332EE6" w:rsidRPr="00523CF4" w:rsidRDefault="00D53B8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070CCAFD" w:rsidR="00AA3E8E" w:rsidRPr="00523CF4" w:rsidRDefault="008D0FD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34F9E68F" w14:textId="043AB6A1" w:rsidR="00AA3E8E" w:rsidRPr="00523CF4" w:rsidRDefault="008D0FD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720ECB5F" w14:textId="0A63E3ED" w:rsidR="00AA3E8E" w:rsidRPr="00523CF4" w:rsidRDefault="008D0FD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02E745CF" w:rsidR="00AA3E8E" w:rsidRPr="00523CF4" w:rsidRDefault="008D0FD4" w:rsidP="00B06F75">
            <w:pPr>
              <w:pStyle w:val="MAPPA-Tabletext"/>
              <w:jc w:val="right"/>
              <w:rPr>
                <w:b w:val="0"/>
                <w:bCs w:val="0"/>
                <w:sz w:val="24"/>
                <w:szCs w:val="24"/>
                <w:lang w:val="en-GB"/>
              </w:rPr>
            </w:pPr>
            <w:r>
              <w:rPr>
                <w:b w:val="0"/>
                <w:bCs w:val="0"/>
                <w:sz w:val="24"/>
                <w:szCs w:val="24"/>
                <w:lang w:val="en-GB"/>
              </w:rPr>
              <w:t>8</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10D3ED8E" w:rsidR="00AA3E8E" w:rsidRPr="00523CF4" w:rsidRDefault="008D0FD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72FF4F7" w14:textId="5B7D0046" w:rsidR="00AA3E8E" w:rsidRPr="00523CF4" w:rsidRDefault="008D0FD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352BC427" w:rsidR="00AA3E8E" w:rsidRPr="00523CF4" w:rsidRDefault="008D0FD4"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7D6DB6F1" w:rsidR="00AA3E8E" w:rsidRPr="00523CF4" w:rsidRDefault="008D0FD4" w:rsidP="00B06F75">
            <w:pPr>
              <w:pStyle w:val="MAPPA-Tabletext"/>
              <w:jc w:val="right"/>
              <w:rPr>
                <w:b w:val="0"/>
                <w:bCs w:val="0"/>
                <w:sz w:val="24"/>
                <w:szCs w:val="24"/>
                <w:lang w:val="en-GB"/>
              </w:rPr>
            </w:pPr>
            <w:r>
              <w:rPr>
                <w:b w:val="0"/>
                <w:bCs w:val="0"/>
                <w:sz w:val="24"/>
                <w:szCs w:val="24"/>
                <w:lang w:val="en-GB"/>
              </w:rPr>
              <w:t>2</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2D4D296B" w:rsidR="00AA3E8E" w:rsidRPr="00523CF4" w:rsidRDefault="008D0FD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4</w:t>
            </w:r>
          </w:p>
        </w:tc>
        <w:tc>
          <w:tcPr>
            <w:tcW w:w="2186" w:type="dxa"/>
          </w:tcPr>
          <w:p w14:paraId="184256C5" w14:textId="658069B3" w:rsidR="00AA3E8E" w:rsidRPr="00523CF4" w:rsidRDefault="008D0FD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3</w:t>
            </w:r>
          </w:p>
        </w:tc>
        <w:tc>
          <w:tcPr>
            <w:tcW w:w="2186" w:type="dxa"/>
          </w:tcPr>
          <w:p w14:paraId="44078787" w14:textId="6B10E9D3" w:rsidR="00AA3E8E" w:rsidRPr="00523CF4" w:rsidRDefault="008D0FD4"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3</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073C4D1F" w:rsidR="00AA3E8E" w:rsidRPr="00523CF4" w:rsidRDefault="008D0FD4" w:rsidP="00B06F75">
            <w:pPr>
              <w:pStyle w:val="MAPPA-Tabletext"/>
              <w:jc w:val="right"/>
              <w:rPr>
                <w:b w:val="0"/>
                <w:bCs w:val="0"/>
                <w:sz w:val="24"/>
                <w:szCs w:val="24"/>
                <w:lang w:val="en-GB"/>
              </w:rPr>
            </w:pPr>
            <w:r>
              <w:rPr>
                <w:b w:val="0"/>
                <w:bCs w:val="0"/>
                <w:sz w:val="24"/>
                <w:szCs w:val="24"/>
                <w:lang w:val="en-GB"/>
              </w:rPr>
              <w:t>10</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66E5ED92" w:rsidR="00FA3513" w:rsidRPr="00523CF4" w:rsidRDefault="000A1DB9"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1DD7DB13" w:rsidR="00FA3513" w:rsidRPr="00523CF4" w:rsidRDefault="000A1DB9"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7CFC23FE" w:rsidR="00FA3513" w:rsidRPr="00523CF4" w:rsidRDefault="000A1DB9"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538C9A61" w:rsidR="00332EE6" w:rsidRPr="004265C9" w:rsidRDefault="008D0FD4"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133</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3"/>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2D04DACE" w14:textId="19F7BDAD" w:rsidR="00332EE6" w:rsidRPr="00916D29" w:rsidRDefault="00332EE6" w:rsidP="003933B1">
      <w:pPr>
        <w:pStyle w:val="Heading1"/>
        <w:jc w:val="left"/>
        <w:sectPr w:rsidR="00332EE6" w:rsidRPr="00916D29" w:rsidSect="00867C9E">
          <w:footerReference w:type="default" r:id="rId24"/>
          <w:pgSz w:w="11905" w:h="16837" w:code="9"/>
          <w:pgMar w:top="720" w:right="720" w:bottom="720" w:left="720" w:header="720" w:footer="567" w:gutter="0"/>
          <w:cols w:space="720"/>
          <w:noEndnote/>
        </w:sectPr>
      </w:pPr>
      <w:r w:rsidRPr="0069414D">
        <w:lastRenderedPageBreak/>
        <w:t>Local page</w:t>
      </w: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700084DF" w14:textId="77777777" w:rsidR="004848E7" w:rsidRDefault="004848E7" w:rsidP="004848E7">
      <w:r w:rsidRPr="00EB7C94">
        <w:rPr>
          <w:b/>
          <w:bCs/>
        </w:rPr>
        <w:t xml:space="preserve">MAPPA Delivery: </w:t>
      </w:r>
      <w:r w:rsidRPr="00EB7C94">
        <w:t xml:space="preserve">During the reporting year MAPPA partners have </w:t>
      </w:r>
      <w:r>
        <w:t xml:space="preserve">continued to </w:t>
      </w:r>
      <w:r w:rsidRPr="00EB7C94">
        <w:t>engage</w:t>
      </w:r>
      <w:r>
        <w:t xml:space="preserve"> </w:t>
      </w:r>
      <w:r w:rsidRPr="00EB7C94">
        <w:t>well. Processes for the identification, assessment and management of level 1 offenders remain effective</w:t>
      </w:r>
      <w:r>
        <w:t xml:space="preserve"> across the multi-agency</w:t>
      </w:r>
      <w:r w:rsidRPr="00EB7C94">
        <w:t xml:space="preserve">, and there is a continued commitment to MAPPA and effective information sharing at Level 2 and 3 meetings, to ensure robust and effective risk management. Level 2 and 3 meetings </w:t>
      </w:r>
      <w:r>
        <w:t xml:space="preserve">continue to take </w:t>
      </w:r>
      <w:r w:rsidRPr="00EB7C94">
        <w:t>place virtually via Microsoft teams</w:t>
      </w:r>
      <w:r>
        <w:t xml:space="preserve"> and attendance and engagement at these has been proactive</w:t>
      </w:r>
      <w:r w:rsidRPr="00EB7C94">
        <w:t>. VISOR, the joint Police, Prison and Probation case management system, continues to be our main recording tool with Probation staff now using the tool as business as usual according to the Probation Visor Policy Framework</w:t>
      </w:r>
      <w:r>
        <w:t xml:space="preserve"> and some further work being completed to embed this into community teams, with increased usage. </w:t>
      </w:r>
    </w:p>
    <w:p w14:paraId="5EF64D88" w14:textId="77777777" w:rsidR="004848E7" w:rsidRPr="00EB7C94" w:rsidRDefault="004848E7" w:rsidP="004848E7">
      <w:r>
        <w:t xml:space="preserve">Local arrangements remain strong with our National Security Division teams with invites sent to local MAPPA representatives to their meetings to assist with the management of cases between the teams and to ensure that local knowledge and services are shared. </w:t>
      </w:r>
    </w:p>
    <w:p w14:paraId="2A093140" w14:textId="77777777" w:rsidR="004848E7" w:rsidRPr="00EB7C94" w:rsidRDefault="004848E7" w:rsidP="004848E7">
      <w:r w:rsidRPr="00EB7C94">
        <w:t>The MAPPA unit and partners</w:t>
      </w:r>
      <w:r>
        <w:t xml:space="preserve"> partake in quality assurance exercises quarterly, and we have taken themes from these to the strategic management board to explore further and action as a multi-agency and action as required. </w:t>
      </w:r>
      <w:r w:rsidRPr="00EB7C94">
        <w:t xml:space="preserve"> </w:t>
      </w:r>
    </w:p>
    <w:p w14:paraId="3DB32BBB" w14:textId="77777777" w:rsidR="004848E7" w:rsidRPr="00EB7C94" w:rsidRDefault="004848E7" w:rsidP="004848E7">
      <w:r>
        <w:t xml:space="preserve">From previous audits there appears to be continued liaison with Court staff and whilst they are not part of MAPPA arrangements, Court report writers have been invited to relevant meetings to share information and inform sentencing. </w:t>
      </w:r>
    </w:p>
    <w:p w14:paraId="1DA189B7" w14:textId="77777777" w:rsidR="004848E7" w:rsidRDefault="004848E7" w:rsidP="004848E7">
      <w:r w:rsidRPr="00EB7C94">
        <w:t xml:space="preserve">Any category 3 case being deregistered from level 2 (and therefore out of MAPPA arrangements) the MAPPA Co-ordinator will ensure there is robust discharge plan with a contingency measure for a one-off meeting, chaired by the Co-ordinator to ensure that the RMP continues to be robust and worked to, this could be triggered by the lead agency at any time. </w:t>
      </w:r>
      <w:r>
        <w:t xml:space="preserve">This has been evidenced to work </w:t>
      </w:r>
      <w:r>
        <w:t xml:space="preserve">well and the increased use of core groups as part of the MAPPA process has supported in the completion and follow-up of actions. </w:t>
      </w:r>
    </w:p>
    <w:p w14:paraId="592CF0B8" w14:textId="77777777" w:rsidR="004848E7" w:rsidRDefault="004848E7" w:rsidP="004848E7">
      <w:r>
        <w:t xml:space="preserve">Core groups have also been implemented for those cases who have not met threshold for level 2 and 3 and this has also assisted in managing the agenda’s for both level 2 and 3 and to make sure risk is managed across partnership agencies for those who require additional oversight and action around risk management. </w:t>
      </w:r>
    </w:p>
    <w:p w14:paraId="2C1BA860" w14:textId="77777777" w:rsidR="004848E7" w:rsidRPr="00EB7C94" w:rsidRDefault="004848E7" w:rsidP="004848E7">
      <w:r>
        <w:t xml:space="preserve">Continued work is ongoing with health and social care teams to make sure that those being released from custody have access to the support needed for successful and safe releases with continued work with partners to ensure agencies are working effectively together to support cases to get the support they need and allow the risk management plans to be implemented. </w:t>
      </w:r>
    </w:p>
    <w:p w14:paraId="3C172312" w14:textId="77777777" w:rsidR="004848E7" w:rsidRPr="00EB7C94" w:rsidRDefault="004848E7" w:rsidP="004848E7">
      <w:r w:rsidRPr="00EB7C94">
        <w:rPr>
          <w:b/>
          <w:bCs/>
        </w:rPr>
        <w:t xml:space="preserve">Training: </w:t>
      </w:r>
      <w:r w:rsidRPr="00EB7C94">
        <w:t xml:space="preserve">MAPPA training continues to be delivered virtually and face to face. </w:t>
      </w:r>
      <w:r>
        <w:t xml:space="preserve">The last face to face event was not well attended and so virtual training has been put on more frequently and the MAPPA coordinator has supported in bespoke training events for agency new starters. This is something that will continue in the current reporting year and is under review. </w:t>
      </w:r>
    </w:p>
    <w:p w14:paraId="5EA94C38" w14:textId="20A5B613" w:rsidR="004848E7" w:rsidRPr="00EB7C94" w:rsidRDefault="004848E7" w:rsidP="004848E7">
      <w:r w:rsidRPr="00EB7C94">
        <w:rPr>
          <w:b/>
          <w:bCs/>
        </w:rPr>
        <w:t>Statistics</w:t>
      </w:r>
      <w:r w:rsidRPr="00EB7C94">
        <w:t>: The MAPPA statistics evidence continued high performance for year 202</w:t>
      </w:r>
      <w:r>
        <w:t>4</w:t>
      </w:r>
      <w:r w:rsidRPr="00EB7C94">
        <w:t>/2</w:t>
      </w:r>
      <w:r>
        <w:t>5</w:t>
      </w:r>
      <w:r w:rsidRPr="00EB7C94">
        <w:t xml:space="preserve">. We met or achieved our targets. Attendance </w:t>
      </w:r>
      <w:r>
        <w:t xml:space="preserve">and engagement at SMB have been positive with support from senior leaders to make sure MAPPA  </w:t>
      </w:r>
      <w:r w:rsidR="00D15BB2">
        <w:t>policies</w:t>
      </w:r>
      <w:r>
        <w:t xml:space="preserve"> and practices are embedded within their organisations</w:t>
      </w:r>
      <w:r w:rsidRPr="00EB7C94">
        <w:t xml:space="preserve">. </w:t>
      </w:r>
    </w:p>
    <w:p w14:paraId="1FDDE2A7" w14:textId="77777777" w:rsidR="004848E7" w:rsidRPr="00EB7C94" w:rsidRDefault="004848E7" w:rsidP="004848E7">
      <w:r w:rsidRPr="00EB7C94">
        <w:rPr>
          <w:b/>
          <w:bCs/>
        </w:rPr>
        <w:t xml:space="preserve">Performance and Quality: </w:t>
      </w:r>
      <w:r w:rsidRPr="00EB7C94">
        <w:t>The MAPPA Unit has implemented the use of the new national MAPPA case audit tool. A multi-agency panel have met every quarter to audit 3 cases, 2 level 2 cases and 1 level 3 case. Those audits have highlighted no practice issues</w:t>
      </w:r>
      <w:r>
        <w:t xml:space="preserve"> and the papers from meetings have been shown to be delivered in a timely way</w:t>
      </w:r>
      <w:r w:rsidRPr="00EB7C94">
        <w:t xml:space="preserve">. </w:t>
      </w:r>
      <w:r>
        <w:t xml:space="preserve">We have also implanted practice in auditing 3 cases per quarter that has not met </w:t>
      </w:r>
      <w:r>
        <w:lastRenderedPageBreak/>
        <w:t xml:space="preserve">thresholding and so the decision making can be reviewed to make sure those cases being heard are appropriate, as mentioned in the delivery section, those cases who do not meet threshold are reviewed with referring agency and an action plan implemented.  These audits have continued to be scheduled throughout this next reporting period. </w:t>
      </w:r>
    </w:p>
    <w:p w14:paraId="09EF2E9C" w14:textId="363FDE20" w:rsidR="00332EE6" w:rsidRPr="00351010" w:rsidRDefault="004848E7" w:rsidP="00351010">
      <w:r w:rsidRPr="00EB7C94">
        <w:t xml:space="preserve">Lincolnshire has had no MAPPA Serious Case Reviews. </w:t>
      </w:r>
    </w:p>
    <w:p w14:paraId="3CB112A4" w14:textId="799BCEB0" w:rsidR="00351010" w:rsidRDefault="00351010" w:rsidP="00D93120">
      <w:r w:rsidRPr="00EB7C94">
        <w:rPr>
          <w:b/>
          <w:bCs/>
        </w:rPr>
        <w:t>Lay Advisor Statement</w:t>
      </w:r>
      <w:r w:rsidRPr="00EB7C94">
        <w:t xml:space="preserve">: </w:t>
      </w:r>
    </w:p>
    <w:p w14:paraId="2FE29787" w14:textId="69553CBB" w:rsidR="009E7C1F" w:rsidRPr="009E7C1F" w:rsidRDefault="009E7C1F" w:rsidP="009E7C1F">
      <w:r w:rsidRPr="009E7C1F">
        <w:t>Since the last report, I continued to attend MAPPA meetings whenever I was available until my tenure as Lay Advisor expired at the end of May 2025.  I am pleased however, that my offer to volunteer for another term has now been confirmed by the Minister of State for Justice and I look forward to catching up on missed time and working again with the Lincolnshire MAPPA SMB.</w:t>
      </w:r>
    </w:p>
    <w:p w14:paraId="22DBF0A2" w14:textId="77777777" w:rsidR="009E7C1F" w:rsidRPr="009E7C1F" w:rsidRDefault="009E7C1F" w:rsidP="009E7C1F">
      <w:r w:rsidRPr="009E7C1F">
        <w:t>I have found the MAPPA processes to be consistently applied in the meetings that I have attended.  The SMB review meetings have demonstrated a good understanding of the challenges faced for MAPPA due to the increasing demands on stretched and limited resources and changes in legislation and governance.</w:t>
      </w:r>
    </w:p>
    <w:p w14:paraId="6AAB417A" w14:textId="77777777" w:rsidR="009E7C1F" w:rsidRPr="009E7C1F" w:rsidRDefault="009E7C1F" w:rsidP="009E7C1F">
      <w:r w:rsidRPr="009E7C1F">
        <w:t>Personally, I am committed to broadening my understanding of the way in which the Lay Advisors operate in other areas of the country via the National Lay Advisor Group and to identify opportunities for developing and incorporating best practice where relevant to the role in Lincolnshire.</w:t>
      </w:r>
    </w:p>
    <w:p w14:paraId="46FBE23A" w14:textId="77777777" w:rsidR="009E7C1F" w:rsidRDefault="009E7C1F" w:rsidP="009E7C1F">
      <w:r w:rsidRPr="009E7C1F">
        <w:t>Training for Lay Advisors in Lincolnshire is an area which I have felt to be inconsistent and totally reliant on the Advisor to keep themselves abreast of new legislation and guidelines, however this is being addressed both by the local MAPPA Coordinator and by the National Team and should better equip the Lincolnshire Lay Advisors to monitor the MAPPA meetings and have a more effective SMB input.</w:t>
      </w:r>
    </w:p>
    <w:p w14:paraId="296BF9E6" w14:textId="765291DC" w:rsidR="00915BCD" w:rsidRPr="009E7C1F" w:rsidRDefault="00C468B4" w:rsidP="009E7C1F">
      <w:r>
        <w:t>As an SMB, w</w:t>
      </w:r>
      <w:r w:rsidR="00915BCD">
        <w:t>e are in the process of recruiting a new Lay advisor for the Lincolnshire area</w:t>
      </w:r>
      <w:r>
        <w:t xml:space="preserve">. </w:t>
      </w:r>
    </w:p>
    <w:p w14:paraId="3855456C" w14:textId="77777777" w:rsidR="00D146A8" w:rsidRDefault="00D146A8" w:rsidP="00D93120"/>
    <w:p w14:paraId="6620B6A1" w14:textId="1FCB1290" w:rsidR="00D146A8" w:rsidRPr="00D93120" w:rsidRDefault="00D146A8" w:rsidP="00D93120">
      <w:pPr>
        <w:sectPr w:rsidR="00D146A8" w:rsidRPr="00D93120" w:rsidSect="00867C9E">
          <w:type w:val="continuous"/>
          <w:pgSz w:w="11905" w:h="16837" w:code="9"/>
          <w:pgMar w:top="720" w:right="720" w:bottom="720" w:left="720" w:header="720" w:footer="567" w:gutter="0"/>
          <w:cols w:num="2" w:space="720"/>
          <w:noEndnote/>
        </w:sectPr>
      </w:pPr>
    </w:p>
    <w:p w14:paraId="100B19D4" w14:textId="3484DE96" w:rsidR="00332EE6" w:rsidRPr="00B01E0C" w:rsidRDefault="00D93120" w:rsidP="00D93120">
      <w:pPr>
        <w:pStyle w:val="MAPPA-Bodytext"/>
        <w:spacing w:before="4800"/>
        <w:rPr>
          <w:b/>
          <w:color w:val="7030A0"/>
          <w:sz w:val="26"/>
          <w:szCs w:val="26"/>
          <w:lang w:val="en-GB"/>
        </w:rPr>
      </w:pPr>
      <w:r>
        <w:rPr>
          <w:b/>
          <w:color w:val="7030A0"/>
          <w:sz w:val="26"/>
          <w:szCs w:val="26"/>
          <w:lang w:val="en-GB"/>
        </w:rPr>
        <w:lastRenderedPageBreak/>
        <w:t xml:space="preserve">       </w:t>
      </w:r>
      <w:r w:rsidR="00332EE6" w:rsidRPr="00B01E0C">
        <w:rPr>
          <w:b/>
          <w:color w:val="7030A0"/>
          <w:sz w:val="26"/>
          <w:szCs w:val="26"/>
          <w:lang w:val="en-GB"/>
        </w:rPr>
        <w:t>All MAPPA reports from E</w:t>
      </w:r>
      <w:r>
        <w:rPr>
          <w:b/>
          <w:color w:val="7030A0"/>
          <w:sz w:val="26"/>
          <w:szCs w:val="26"/>
          <w:lang w:val="en-GB"/>
        </w:rPr>
        <w:t>ngl</w:t>
      </w:r>
      <w:r w:rsidR="00332EE6" w:rsidRPr="00B01E0C">
        <w:rPr>
          <w:b/>
          <w:color w:val="7030A0"/>
          <w:sz w:val="26"/>
          <w:szCs w:val="26"/>
          <w:lang w:val="en-GB"/>
        </w:rPr>
        <w:t>and and Wales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5"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080DFC">
      <w:pPr>
        <w:pStyle w:val="MAPPA-Bodytext"/>
        <w:spacing w:line="240" w:lineRule="atLeast"/>
        <w:jc w:val="center"/>
        <w:rPr>
          <w:b/>
          <w:color w:val="7030A0"/>
          <w:sz w:val="24"/>
          <w:szCs w:val="24"/>
          <w:lang w:val="en-GB"/>
        </w:rPr>
      </w:pP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6"/>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6ED54C4F">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3302C13A"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7BCF16E5">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675DF0BB" w:rsidR="00DE3907" w:rsidRPr="00AA7FE7" w:rsidRDefault="00223649" w:rsidP="00080DFC">
      <w:pPr>
        <w:spacing w:line="240" w:lineRule="atLeast"/>
        <w:rPr>
          <w:b/>
          <w:bCs/>
          <w:color w:val="7030A0"/>
        </w:rPr>
      </w:pPr>
      <w:r>
        <w:rPr>
          <w:noProof/>
        </w:rPr>
        <w:drawing>
          <wp:inline distT="0" distB="0" distL="0" distR="0" wp14:anchorId="19E932C4" wp14:editId="224D5435">
            <wp:extent cx="1352550" cy="962025"/>
            <wp:effectExtent l="0" t="0" r="0" b="9525"/>
            <wp:docPr id="15" name="Picture 1"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nformation"/>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52550" cy="962025"/>
                    </a:xfrm>
                    <a:prstGeom prst="rect">
                      <a:avLst/>
                    </a:prstGeom>
                    <a:noFill/>
                    <a:ln>
                      <a:noFill/>
                    </a:ln>
                  </pic:spPr>
                </pic:pic>
              </a:graphicData>
            </a:graphic>
          </wp:inline>
        </w:drawing>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CCAE2" w14:textId="77777777" w:rsidR="007B353E" w:rsidRDefault="007B353E" w:rsidP="001A5708">
      <w:pPr>
        <w:pStyle w:val="MAPPA-Bodytext"/>
      </w:pPr>
      <w:r>
        <w:separator/>
      </w:r>
    </w:p>
  </w:endnote>
  <w:endnote w:type="continuationSeparator" w:id="0">
    <w:p w14:paraId="6033C80B" w14:textId="77777777" w:rsidR="007B353E" w:rsidRDefault="007B353E" w:rsidP="001A5708">
      <w:pPr>
        <w:pStyle w:val="MAPPA-Bodytext"/>
      </w:pPr>
      <w:r>
        <w:continuationSeparator/>
      </w:r>
    </w:p>
  </w:endnote>
  <w:endnote w:type="continuationNotice" w:id="1">
    <w:p w14:paraId="15E23D25" w14:textId="77777777" w:rsidR="007B353E" w:rsidRDefault="007B353E"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1B136" w14:textId="77777777" w:rsidR="007B353E" w:rsidRDefault="007B353E" w:rsidP="001A5708">
      <w:pPr>
        <w:pStyle w:val="MAPPA-Bodytext"/>
      </w:pPr>
      <w:r>
        <w:separator/>
      </w:r>
    </w:p>
  </w:footnote>
  <w:footnote w:type="continuationSeparator" w:id="0">
    <w:p w14:paraId="195AEA86" w14:textId="77777777" w:rsidR="007B353E" w:rsidRDefault="007B353E" w:rsidP="001A5708">
      <w:pPr>
        <w:pStyle w:val="MAPPA-Bodytext"/>
      </w:pPr>
      <w:r>
        <w:continuationSeparator/>
      </w:r>
    </w:p>
  </w:footnote>
  <w:footnote w:type="continuationNotice" w:id="1">
    <w:p w14:paraId="7427CBA9" w14:textId="77777777" w:rsidR="007B353E" w:rsidRDefault="007B353E"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51C64"/>
    <w:rsid w:val="00052623"/>
    <w:rsid w:val="000536B2"/>
    <w:rsid w:val="000575B1"/>
    <w:rsid w:val="000576D6"/>
    <w:rsid w:val="00062F55"/>
    <w:rsid w:val="000739BA"/>
    <w:rsid w:val="000809B8"/>
    <w:rsid w:val="00080DFC"/>
    <w:rsid w:val="0009323B"/>
    <w:rsid w:val="00093B53"/>
    <w:rsid w:val="0009506C"/>
    <w:rsid w:val="000A1DB9"/>
    <w:rsid w:val="000A6775"/>
    <w:rsid w:val="000B3DC7"/>
    <w:rsid w:val="000D082C"/>
    <w:rsid w:val="000E3453"/>
    <w:rsid w:val="000E3C5B"/>
    <w:rsid w:val="000F355B"/>
    <w:rsid w:val="000F65BF"/>
    <w:rsid w:val="00104025"/>
    <w:rsid w:val="00105344"/>
    <w:rsid w:val="001143B7"/>
    <w:rsid w:val="00127B7C"/>
    <w:rsid w:val="00140627"/>
    <w:rsid w:val="001435D5"/>
    <w:rsid w:val="00146AC1"/>
    <w:rsid w:val="00152647"/>
    <w:rsid w:val="00154D3E"/>
    <w:rsid w:val="00157F24"/>
    <w:rsid w:val="001638BB"/>
    <w:rsid w:val="0017287F"/>
    <w:rsid w:val="0017380D"/>
    <w:rsid w:val="001800EB"/>
    <w:rsid w:val="001845FE"/>
    <w:rsid w:val="00190BAD"/>
    <w:rsid w:val="00193AAE"/>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26A3"/>
    <w:rsid w:val="002171AC"/>
    <w:rsid w:val="00223649"/>
    <w:rsid w:val="00224C51"/>
    <w:rsid w:val="00226123"/>
    <w:rsid w:val="00230E77"/>
    <w:rsid w:val="00233AB5"/>
    <w:rsid w:val="002446A8"/>
    <w:rsid w:val="002450DC"/>
    <w:rsid w:val="00253695"/>
    <w:rsid w:val="00254EE2"/>
    <w:rsid w:val="002621F5"/>
    <w:rsid w:val="00270CC0"/>
    <w:rsid w:val="00271EB2"/>
    <w:rsid w:val="0027253A"/>
    <w:rsid w:val="00273407"/>
    <w:rsid w:val="00274A96"/>
    <w:rsid w:val="00281A28"/>
    <w:rsid w:val="00281FCC"/>
    <w:rsid w:val="0028255E"/>
    <w:rsid w:val="00283D9A"/>
    <w:rsid w:val="002850D6"/>
    <w:rsid w:val="00292D78"/>
    <w:rsid w:val="00296A85"/>
    <w:rsid w:val="002A5E53"/>
    <w:rsid w:val="002B1B3E"/>
    <w:rsid w:val="002B3DF0"/>
    <w:rsid w:val="002C0567"/>
    <w:rsid w:val="002C2403"/>
    <w:rsid w:val="002D5862"/>
    <w:rsid w:val="002D5875"/>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47B32"/>
    <w:rsid w:val="00351010"/>
    <w:rsid w:val="00351A15"/>
    <w:rsid w:val="003554C4"/>
    <w:rsid w:val="003668BB"/>
    <w:rsid w:val="00371B95"/>
    <w:rsid w:val="00391BEB"/>
    <w:rsid w:val="003933B1"/>
    <w:rsid w:val="00395ED3"/>
    <w:rsid w:val="00396101"/>
    <w:rsid w:val="00396499"/>
    <w:rsid w:val="00397110"/>
    <w:rsid w:val="003A385F"/>
    <w:rsid w:val="003B63B3"/>
    <w:rsid w:val="003B6695"/>
    <w:rsid w:val="003C0362"/>
    <w:rsid w:val="003C36DD"/>
    <w:rsid w:val="003D3D7F"/>
    <w:rsid w:val="003E0591"/>
    <w:rsid w:val="003E0965"/>
    <w:rsid w:val="003E0B74"/>
    <w:rsid w:val="003F01A6"/>
    <w:rsid w:val="003F03F6"/>
    <w:rsid w:val="003F73FB"/>
    <w:rsid w:val="00407E23"/>
    <w:rsid w:val="00410720"/>
    <w:rsid w:val="00416B8E"/>
    <w:rsid w:val="00421553"/>
    <w:rsid w:val="004265C9"/>
    <w:rsid w:val="0043417E"/>
    <w:rsid w:val="00440E43"/>
    <w:rsid w:val="00441138"/>
    <w:rsid w:val="00441413"/>
    <w:rsid w:val="0044659C"/>
    <w:rsid w:val="00447974"/>
    <w:rsid w:val="004602E7"/>
    <w:rsid w:val="0046416B"/>
    <w:rsid w:val="00476A59"/>
    <w:rsid w:val="00481AE8"/>
    <w:rsid w:val="004848E7"/>
    <w:rsid w:val="00486257"/>
    <w:rsid w:val="00490949"/>
    <w:rsid w:val="004C40BA"/>
    <w:rsid w:val="004D2C69"/>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A4F"/>
    <w:rsid w:val="00561E0B"/>
    <w:rsid w:val="00562E7B"/>
    <w:rsid w:val="00563E49"/>
    <w:rsid w:val="00575CC8"/>
    <w:rsid w:val="0059208A"/>
    <w:rsid w:val="00593013"/>
    <w:rsid w:val="00594656"/>
    <w:rsid w:val="00594B3D"/>
    <w:rsid w:val="005957DB"/>
    <w:rsid w:val="00595C55"/>
    <w:rsid w:val="005A1B9A"/>
    <w:rsid w:val="005A4FD4"/>
    <w:rsid w:val="005B6479"/>
    <w:rsid w:val="005C1E3D"/>
    <w:rsid w:val="005C2948"/>
    <w:rsid w:val="005C4A2A"/>
    <w:rsid w:val="005D0433"/>
    <w:rsid w:val="005D189A"/>
    <w:rsid w:val="005D285D"/>
    <w:rsid w:val="005E063D"/>
    <w:rsid w:val="005E1880"/>
    <w:rsid w:val="005E20D8"/>
    <w:rsid w:val="005F006A"/>
    <w:rsid w:val="005F4133"/>
    <w:rsid w:val="005F4DAB"/>
    <w:rsid w:val="006024B6"/>
    <w:rsid w:val="0060569D"/>
    <w:rsid w:val="00605AEC"/>
    <w:rsid w:val="006139F9"/>
    <w:rsid w:val="006222B3"/>
    <w:rsid w:val="006231D6"/>
    <w:rsid w:val="00626C9F"/>
    <w:rsid w:val="00630DBA"/>
    <w:rsid w:val="00631192"/>
    <w:rsid w:val="0063638C"/>
    <w:rsid w:val="006506E6"/>
    <w:rsid w:val="006529F4"/>
    <w:rsid w:val="00654F3C"/>
    <w:rsid w:val="0065675B"/>
    <w:rsid w:val="00662BE5"/>
    <w:rsid w:val="00663F0A"/>
    <w:rsid w:val="0066652E"/>
    <w:rsid w:val="00672210"/>
    <w:rsid w:val="00673321"/>
    <w:rsid w:val="00683239"/>
    <w:rsid w:val="00683618"/>
    <w:rsid w:val="00684DD2"/>
    <w:rsid w:val="006877F7"/>
    <w:rsid w:val="00687BD5"/>
    <w:rsid w:val="0069041A"/>
    <w:rsid w:val="0069414D"/>
    <w:rsid w:val="00694A98"/>
    <w:rsid w:val="006954C2"/>
    <w:rsid w:val="00695CEC"/>
    <w:rsid w:val="0069789C"/>
    <w:rsid w:val="006A056D"/>
    <w:rsid w:val="006A45B8"/>
    <w:rsid w:val="006A7F33"/>
    <w:rsid w:val="006B2A8A"/>
    <w:rsid w:val="006B75D2"/>
    <w:rsid w:val="006B79C2"/>
    <w:rsid w:val="006C4698"/>
    <w:rsid w:val="006C58FB"/>
    <w:rsid w:val="006D543F"/>
    <w:rsid w:val="006D6914"/>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2613D"/>
    <w:rsid w:val="00730FAC"/>
    <w:rsid w:val="00735E92"/>
    <w:rsid w:val="00740AED"/>
    <w:rsid w:val="00740F8A"/>
    <w:rsid w:val="0074223D"/>
    <w:rsid w:val="00744D61"/>
    <w:rsid w:val="00745F1E"/>
    <w:rsid w:val="007477FB"/>
    <w:rsid w:val="007560AF"/>
    <w:rsid w:val="00761E84"/>
    <w:rsid w:val="00770457"/>
    <w:rsid w:val="00772553"/>
    <w:rsid w:val="007774E2"/>
    <w:rsid w:val="00782444"/>
    <w:rsid w:val="00783E05"/>
    <w:rsid w:val="00786A3A"/>
    <w:rsid w:val="007A47E1"/>
    <w:rsid w:val="007A7F00"/>
    <w:rsid w:val="007B0338"/>
    <w:rsid w:val="007B122C"/>
    <w:rsid w:val="007B353E"/>
    <w:rsid w:val="007B423B"/>
    <w:rsid w:val="007B7706"/>
    <w:rsid w:val="007C0669"/>
    <w:rsid w:val="007C08AC"/>
    <w:rsid w:val="007C095C"/>
    <w:rsid w:val="007C6D23"/>
    <w:rsid w:val="007C7106"/>
    <w:rsid w:val="007D21DC"/>
    <w:rsid w:val="007E2BA1"/>
    <w:rsid w:val="007F1B0B"/>
    <w:rsid w:val="00813634"/>
    <w:rsid w:val="00815132"/>
    <w:rsid w:val="008218B2"/>
    <w:rsid w:val="00821A79"/>
    <w:rsid w:val="00822634"/>
    <w:rsid w:val="008258A0"/>
    <w:rsid w:val="008262D8"/>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3A68"/>
    <w:rsid w:val="008C1531"/>
    <w:rsid w:val="008C3C42"/>
    <w:rsid w:val="008C6282"/>
    <w:rsid w:val="008D0FD4"/>
    <w:rsid w:val="008D1CDE"/>
    <w:rsid w:val="008D26FC"/>
    <w:rsid w:val="008D589C"/>
    <w:rsid w:val="008E15B2"/>
    <w:rsid w:val="008E2C4B"/>
    <w:rsid w:val="008F243E"/>
    <w:rsid w:val="008F2A10"/>
    <w:rsid w:val="008F69D6"/>
    <w:rsid w:val="00900E5D"/>
    <w:rsid w:val="0090299B"/>
    <w:rsid w:val="00904927"/>
    <w:rsid w:val="0091273E"/>
    <w:rsid w:val="00912A31"/>
    <w:rsid w:val="009134FD"/>
    <w:rsid w:val="00913F81"/>
    <w:rsid w:val="00915BCD"/>
    <w:rsid w:val="00916D29"/>
    <w:rsid w:val="0092048C"/>
    <w:rsid w:val="00924C86"/>
    <w:rsid w:val="009311B4"/>
    <w:rsid w:val="00934DF5"/>
    <w:rsid w:val="009365BE"/>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3D25"/>
    <w:rsid w:val="009C6961"/>
    <w:rsid w:val="009D37D4"/>
    <w:rsid w:val="009E77A2"/>
    <w:rsid w:val="009E7C1F"/>
    <w:rsid w:val="009F0030"/>
    <w:rsid w:val="009F12C4"/>
    <w:rsid w:val="009F227A"/>
    <w:rsid w:val="009F3A55"/>
    <w:rsid w:val="00A02438"/>
    <w:rsid w:val="00A047B8"/>
    <w:rsid w:val="00A06CCA"/>
    <w:rsid w:val="00A11B78"/>
    <w:rsid w:val="00A1656D"/>
    <w:rsid w:val="00A231D9"/>
    <w:rsid w:val="00A23250"/>
    <w:rsid w:val="00A23BAC"/>
    <w:rsid w:val="00A24965"/>
    <w:rsid w:val="00A34DE7"/>
    <w:rsid w:val="00A40FC6"/>
    <w:rsid w:val="00A44770"/>
    <w:rsid w:val="00A55C0A"/>
    <w:rsid w:val="00A55FDE"/>
    <w:rsid w:val="00A63E9A"/>
    <w:rsid w:val="00A77D39"/>
    <w:rsid w:val="00A8230F"/>
    <w:rsid w:val="00A85101"/>
    <w:rsid w:val="00A868F0"/>
    <w:rsid w:val="00A903CE"/>
    <w:rsid w:val="00A92CE4"/>
    <w:rsid w:val="00A95389"/>
    <w:rsid w:val="00AA3E8E"/>
    <w:rsid w:val="00AA7FE7"/>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14A4"/>
    <w:rsid w:val="00B62547"/>
    <w:rsid w:val="00B700D7"/>
    <w:rsid w:val="00B712A7"/>
    <w:rsid w:val="00B72238"/>
    <w:rsid w:val="00B862DB"/>
    <w:rsid w:val="00B94E4F"/>
    <w:rsid w:val="00B95D25"/>
    <w:rsid w:val="00BA2863"/>
    <w:rsid w:val="00BB1AE2"/>
    <w:rsid w:val="00BB2E22"/>
    <w:rsid w:val="00BB6A95"/>
    <w:rsid w:val="00BC0531"/>
    <w:rsid w:val="00BC5172"/>
    <w:rsid w:val="00BC7756"/>
    <w:rsid w:val="00BD2C5A"/>
    <w:rsid w:val="00BF736E"/>
    <w:rsid w:val="00C0210E"/>
    <w:rsid w:val="00C12593"/>
    <w:rsid w:val="00C12FD4"/>
    <w:rsid w:val="00C16E95"/>
    <w:rsid w:val="00C22E04"/>
    <w:rsid w:val="00C239F9"/>
    <w:rsid w:val="00C23C04"/>
    <w:rsid w:val="00C242F2"/>
    <w:rsid w:val="00C24CAC"/>
    <w:rsid w:val="00C260DF"/>
    <w:rsid w:val="00C315FC"/>
    <w:rsid w:val="00C36FD4"/>
    <w:rsid w:val="00C40C02"/>
    <w:rsid w:val="00C43DF3"/>
    <w:rsid w:val="00C449EC"/>
    <w:rsid w:val="00C467F2"/>
    <w:rsid w:val="00C468B4"/>
    <w:rsid w:val="00C53F03"/>
    <w:rsid w:val="00C567FA"/>
    <w:rsid w:val="00C63A41"/>
    <w:rsid w:val="00C65680"/>
    <w:rsid w:val="00C71353"/>
    <w:rsid w:val="00C7230A"/>
    <w:rsid w:val="00C82095"/>
    <w:rsid w:val="00C83D0E"/>
    <w:rsid w:val="00C87622"/>
    <w:rsid w:val="00C9100E"/>
    <w:rsid w:val="00C91687"/>
    <w:rsid w:val="00C9470F"/>
    <w:rsid w:val="00CA3666"/>
    <w:rsid w:val="00CA696D"/>
    <w:rsid w:val="00CB001A"/>
    <w:rsid w:val="00CC18D3"/>
    <w:rsid w:val="00CC19B8"/>
    <w:rsid w:val="00CC1C96"/>
    <w:rsid w:val="00CC2DEB"/>
    <w:rsid w:val="00CD0AE4"/>
    <w:rsid w:val="00CD3DE2"/>
    <w:rsid w:val="00CD42C9"/>
    <w:rsid w:val="00CE3605"/>
    <w:rsid w:val="00CE4008"/>
    <w:rsid w:val="00CE58B2"/>
    <w:rsid w:val="00CF01E6"/>
    <w:rsid w:val="00CF1FE2"/>
    <w:rsid w:val="00CF477A"/>
    <w:rsid w:val="00CF64B5"/>
    <w:rsid w:val="00D05B67"/>
    <w:rsid w:val="00D128D2"/>
    <w:rsid w:val="00D13714"/>
    <w:rsid w:val="00D146A8"/>
    <w:rsid w:val="00D155AE"/>
    <w:rsid w:val="00D15BB2"/>
    <w:rsid w:val="00D16C41"/>
    <w:rsid w:val="00D262B2"/>
    <w:rsid w:val="00D26C99"/>
    <w:rsid w:val="00D34B1E"/>
    <w:rsid w:val="00D35A9B"/>
    <w:rsid w:val="00D517EB"/>
    <w:rsid w:val="00D53B88"/>
    <w:rsid w:val="00D5409B"/>
    <w:rsid w:val="00D56F7B"/>
    <w:rsid w:val="00D57D76"/>
    <w:rsid w:val="00D635C0"/>
    <w:rsid w:val="00D6369A"/>
    <w:rsid w:val="00D678FB"/>
    <w:rsid w:val="00D7411B"/>
    <w:rsid w:val="00D8050D"/>
    <w:rsid w:val="00D8081A"/>
    <w:rsid w:val="00D83865"/>
    <w:rsid w:val="00D86E33"/>
    <w:rsid w:val="00D929AA"/>
    <w:rsid w:val="00D93120"/>
    <w:rsid w:val="00D94DE2"/>
    <w:rsid w:val="00DA07C6"/>
    <w:rsid w:val="00DA582B"/>
    <w:rsid w:val="00DA6F10"/>
    <w:rsid w:val="00DB45B9"/>
    <w:rsid w:val="00DB56AB"/>
    <w:rsid w:val="00DB6331"/>
    <w:rsid w:val="00DC02EE"/>
    <w:rsid w:val="00DC1361"/>
    <w:rsid w:val="00DC2D52"/>
    <w:rsid w:val="00DC3228"/>
    <w:rsid w:val="00DC35A8"/>
    <w:rsid w:val="00DC576A"/>
    <w:rsid w:val="00DE3907"/>
    <w:rsid w:val="00DF1F1D"/>
    <w:rsid w:val="00E03F8D"/>
    <w:rsid w:val="00E20257"/>
    <w:rsid w:val="00E27F78"/>
    <w:rsid w:val="00E32C81"/>
    <w:rsid w:val="00E50500"/>
    <w:rsid w:val="00E53FDC"/>
    <w:rsid w:val="00E54CC9"/>
    <w:rsid w:val="00E6063B"/>
    <w:rsid w:val="00E6461E"/>
    <w:rsid w:val="00E653CC"/>
    <w:rsid w:val="00E75826"/>
    <w:rsid w:val="00E758B3"/>
    <w:rsid w:val="00E92DCA"/>
    <w:rsid w:val="00EA28A2"/>
    <w:rsid w:val="00EA5086"/>
    <w:rsid w:val="00EA5D08"/>
    <w:rsid w:val="00EB2088"/>
    <w:rsid w:val="00EB26C4"/>
    <w:rsid w:val="00EB47DB"/>
    <w:rsid w:val="00EC23F1"/>
    <w:rsid w:val="00ED169D"/>
    <w:rsid w:val="00ED4DC8"/>
    <w:rsid w:val="00ED543E"/>
    <w:rsid w:val="00ED6F4D"/>
    <w:rsid w:val="00EE119F"/>
    <w:rsid w:val="00EE21ED"/>
    <w:rsid w:val="00EE680F"/>
    <w:rsid w:val="00EF2DDC"/>
    <w:rsid w:val="00F0078E"/>
    <w:rsid w:val="00F02C4D"/>
    <w:rsid w:val="00F04209"/>
    <w:rsid w:val="00F06663"/>
    <w:rsid w:val="00F143BD"/>
    <w:rsid w:val="00F14FED"/>
    <w:rsid w:val="00F16EF8"/>
    <w:rsid w:val="00F333E2"/>
    <w:rsid w:val="00F346C9"/>
    <w:rsid w:val="00F3592D"/>
    <w:rsid w:val="00F37895"/>
    <w:rsid w:val="00F37D49"/>
    <w:rsid w:val="00F40F63"/>
    <w:rsid w:val="00F43667"/>
    <w:rsid w:val="00F44D5D"/>
    <w:rsid w:val="00F53711"/>
    <w:rsid w:val="00F53D72"/>
    <w:rsid w:val="00F62E0C"/>
    <w:rsid w:val="00F672E9"/>
    <w:rsid w:val="00F75549"/>
    <w:rsid w:val="00F762D0"/>
    <w:rsid w:val="00F82A5E"/>
    <w:rsid w:val="00F83EB4"/>
    <w:rsid w:val="00F9080F"/>
    <w:rsid w:val="00F967D7"/>
    <w:rsid w:val="00FA2CBA"/>
    <w:rsid w:val="00FA3513"/>
    <w:rsid w:val="00FA54A1"/>
    <w:rsid w:val="00FA7018"/>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84995">
      <w:bodyDiv w:val="1"/>
      <w:marLeft w:val="0"/>
      <w:marRight w:val="0"/>
      <w:marTop w:val="0"/>
      <w:marBottom w:val="0"/>
      <w:divBdr>
        <w:top w:val="none" w:sz="0" w:space="0" w:color="auto"/>
        <w:left w:val="none" w:sz="0" w:space="0" w:color="auto"/>
        <w:bottom w:val="none" w:sz="0" w:space="0" w:color="auto"/>
        <w:right w:val="none" w:sz="0" w:space="0" w:color="auto"/>
      </w:divBdr>
    </w:div>
    <w:div w:id="367609036">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344668797">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198215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5.jpg"/><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yperlink" Target="http://ww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7.xml"/><Relationship Id="rId32"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image" Target="media/image7.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4.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3425</Words>
  <Characters>17826</Characters>
  <Application>Microsoft Office Word</Application>
  <DocSecurity>4</DocSecurity>
  <Lines>704</Lines>
  <Paragraphs>183</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2025-10-27T11:36:00Z</dcterms:created>
  <dcterms:modified xsi:type="dcterms:W3CDTF">2025-10-27T11:36:00Z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