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210207890"/>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2BC7295B" w:rsidR="003C0362" w:rsidRPr="00D5409B" w:rsidRDefault="00ED7045" w:rsidP="00D5409B">
      <w:pPr>
        <w:pStyle w:val="Heading1"/>
        <w:rPr>
          <w:rStyle w:val="IntenseReference"/>
          <w:b w:val="0"/>
          <w:bCs w:val="0"/>
          <w:smallCaps w:val="0"/>
          <w:color w:val="7030A0"/>
          <w:spacing w:val="0"/>
        </w:rPr>
      </w:pPr>
      <w:r>
        <w:rPr>
          <w:rStyle w:val="IntenseReference"/>
          <w:b w:val="0"/>
          <w:bCs w:val="0"/>
          <w:smallCaps w:val="0"/>
          <w:color w:val="7030A0"/>
          <w:spacing w:val="0"/>
        </w:rPr>
        <w:t>Gwent</w:t>
      </w:r>
      <w:r w:rsidR="003F28A2">
        <w:rPr>
          <w:rStyle w:val="IntenseReference"/>
          <w:b w:val="0"/>
          <w:bCs w:val="0"/>
          <w:smallCaps w:val="0"/>
          <w:color w:val="7030A0"/>
          <w:spacing w:val="0"/>
        </w:rPr>
        <w:t xml:space="preserve"> MAPPA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3E9CDB63" w:rsidR="009311B4" w:rsidRDefault="003C0362" w:rsidP="008D1CDE">
      <w:pPr>
        <w:pStyle w:val="Heading1"/>
      </w:pPr>
      <w:r w:rsidRPr="0069414D">
        <w:t>Annual Report</w:t>
      </w:r>
      <w:r w:rsidR="001E29C6">
        <w:t xml:space="preserve"> 2024-25</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5D3667C9" w14:textId="77777777" w:rsidR="009D52F2" w:rsidRPr="009D52F2" w:rsidRDefault="009D52F2" w:rsidP="009D52F2">
      <w:pPr>
        <w:suppressAutoHyphens w:val="0"/>
        <w:adjustRightInd/>
        <w:spacing w:after="0" w:line="240" w:lineRule="auto"/>
        <w:jc w:val="both"/>
        <w:textAlignment w:val="auto"/>
        <w:rPr>
          <w:rFonts w:cs="Arial"/>
          <w:b/>
          <w:bCs/>
          <w:color w:val="auto"/>
          <w:u w:val="single"/>
        </w:rPr>
      </w:pPr>
    </w:p>
    <w:p w14:paraId="0B387073" w14:textId="0829BCB6" w:rsidR="009D52F2" w:rsidRPr="009D52F2" w:rsidRDefault="009D52F2" w:rsidP="009D52F2">
      <w:pPr>
        <w:suppressAutoHyphens w:val="0"/>
        <w:adjustRightInd/>
        <w:spacing w:after="0" w:line="240" w:lineRule="auto"/>
        <w:jc w:val="both"/>
        <w:textAlignment w:val="auto"/>
        <w:rPr>
          <w:rFonts w:cs="Arial"/>
          <w:color w:val="auto"/>
        </w:rPr>
      </w:pPr>
      <w:r w:rsidRPr="009D52F2">
        <w:rPr>
          <w:rFonts w:cs="Arial"/>
          <w:color w:val="auto"/>
        </w:rPr>
        <w:t>As the Regional Probation Director in Wales, it is a great privilege to contribute to this year’s Multi-Agency Public Protection Arrangements (MAPPA) Annual Report 2024 – 2025.</w:t>
      </w:r>
    </w:p>
    <w:p w14:paraId="0F3EAADF" w14:textId="77777777" w:rsidR="009D52F2" w:rsidRPr="009D52F2" w:rsidRDefault="009D52F2" w:rsidP="009D52F2">
      <w:pPr>
        <w:suppressAutoHyphens w:val="0"/>
        <w:autoSpaceDE/>
        <w:autoSpaceDN/>
        <w:adjustRightInd/>
        <w:spacing w:after="0" w:line="240" w:lineRule="auto"/>
        <w:jc w:val="both"/>
        <w:textAlignment w:val="auto"/>
        <w:rPr>
          <w:rFonts w:ascii="Calibri" w:hAnsi="Calibri" w:cs="Calibri"/>
        </w:rPr>
      </w:pPr>
    </w:p>
    <w:p w14:paraId="722DDE3D" w14:textId="77777777" w:rsidR="009D52F2" w:rsidRPr="009D52F2" w:rsidRDefault="009D52F2" w:rsidP="009D52F2">
      <w:pPr>
        <w:suppressAutoHyphens w:val="0"/>
        <w:autoSpaceDE/>
        <w:autoSpaceDN/>
        <w:adjustRightInd/>
        <w:spacing w:after="0" w:line="240" w:lineRule="auto"/>
        <w:jc w:val="both"/>
        <w:textAlignment w:val="auto"/>
        <w:rPr>
          <w:rFonts w:cs="Arial"/>
        </w:rPr>
      </w:pPr>
      <w:r w:rsidRPr="009D52F2">
        <w:rPr>
          <w:rFonts w:cs="Arial"/>
        </w:rPr>
        <w:t>MAPPA brings together the Probation Service, Police, Prison Service, and other agencies such as Housing, Local Authorities, Youth Justice, and Health Services to protect the public and manage risks posed by serious offenders. At the heart of the Probation Service is our commitment to working collaboratively with other agencies. By working together, we aim to strengthen our approach and make a meaningful impact in keeping our communities safe.</w:t>
      </w:r>
    </w:p>
    <w:p w14:paraId="64B3B0F6" w14:textId="77777777" w:rsidR="009D52F2" w:rsidRPr="009D52F2" w:rsidRDefault="009D52F2" w:rsidP="009D52F2">
      <w:pPr>
        <w:suppressAutoHyphens w:val="0"/>
        <w:autoSpaceDE/>
        <w:autoSpaceDN/>
        <w:adjustRightInd/>
        <w:spacing w:after="0" w:line="240" w:lineRule="auto"/>
        <w:jc w:val="both"/>
        <w:textAlignment w:val="auto"/>
        <w:rPr>
          <w:rFonts w:cs="Arial"/>
        </w:rPr>
      </w:pPr>
    </w:p>
    <w:p w14:paraId="5C98AF4C" w14:textId="77777777" w:rsidR="009D52F2" w:rsidRPr="009D52F2" w:rsidRDefault="009D52F2" w:rsidP="009D52F2">
      <w:pPr>
        <w:suppressAutoHyphens w:val="0"/>
        <w:autoSpaceDE/>
        <w:autoSpaceDN/>
        <w:adjustRightInd/>
        <w:spacing w:after="0" w:line="240" w:lineRule="auto"/>
        <w:jc w:val="both"/>
        <w:textAlignment w:val="auto"/>
        <w:rPr>
          <w:rFonts w:cs="Arial"/>
        </w:rPr>
      </w:pPr>
      <w:r w:rsidRPr="009D52F2">
        <w:rPr>
          <w:rFonts w:cs="Arial"/>
        </w:rPr>
        <w:t>This year has seen many changes introduced to the Probation Service with a clear direction on placing public protection at its forefront. Enabling services to maximise efforts to those within custody and the community who present the most serious risk of sexual and violent behaviour.  MAPPA Strategic Management Boards are pivotal in holding all agencies to account on the effectiveness of multi-agency working arrangements. Providing assurance to victims and members of the public of the commitment of MAPPA to reduce re-offending and harm.</w:t>
      </w:r>
    </w:p>
    <w:p w14:paraId="6889DFF5" w14:textId="77777777" w:rsidR="009D52F2" w:rsidRPr="009D52F2" w:rsidRDefault="009D52F2" w:rsidP="009D52F2">
      <w:pPr>
        <w:suppressAutoHyphens w:val="0"/>
        <w:autoSpaceDE/>
        <w:autoSpaceDN/>
        <w:adjustRightInd/>
        <w:spacing w:after="0" w:line="240" w:lineRule="auto"/>
        <w:jc w:val="both"/>
        <w:textAlignment w:val="auto"/>
        <w:rPr>
          <w:rFonts w:cs="Arial"/>
        </w:rPr>
      </w:pPr>
    </w:p>
    <w:p w14:paraId="0C61A2AF" w14:textId="77777777" w:rsidR="009D52F2" w:rsidRPr="009D52F2" w:rsidRDefault="009D52F2" w:rsidP="009D52F2">
      <w:pPr>
        <w:suppressAutoHyphens w:val="0"/>
        <w:autoSpaceDE/>
        <w:autoSpaceDN/>
        <w:adjustRightInd/>
        <w:spacing w:after="0" w:line="240" w:lineRule="auto"/>
        <w:jc w:val="both"/>
        <w:textAlignment w:val="auto"/>
        <w:rPr>
          <w:rFonts w:cs="Arial"/>
        </w:rPr>
      </w:pPr>
      <w:r w:rsidRPr="009D52F2">
        <w:rPr>
          <w:rFonts w:cs="Arial"/>
        </w:rPr>
        <w:t>With MAPPA marking its twenty fifth year it illustrates the success and dedication of all agencies involved. This report provides statistics from the last year, presenting the number of individuals managed under MAPPA and how we meet our duty to address the root causes of those convicted of serious offences. There has been an increase in MAPPA this year evidencing the promise to the community to strive towards improvements and develop a culture of learning.</w:t>
      </w:r>
    </w:p>
    <w:p w14:paraId="18AABD89" w14:textId="77777777" w:rsidR="009D52F2" w:rsidRPr="009D52F2" w:rsidRDefault="009D52F2" w:rsidP="009D52F2">
      <w:pPr>
        <w:suppressAutoHyphens w:val="0"/>
        <w:autoSpaceDE/>
        <w:autoSpaceDN/>
        <w:adjustRightInd/>
        <w:spacing w:after="0" w:line="240" w:lineRule="auto"/>
        <w:jc w:val="both"/>
        <w:textAlignment w:val="auto"/>
        <w:rPr>
          <w:rFonts w:cs="Arial"/>
        </w:rPr>
      </w:pPr>
    </w:p>
    <w:p w14:paraId="6935FFD1" w14:textId="0DAFC681" w:rsidR="009D52F2" w:rsidRPr="009D52F2" w:rsidRDefault="009D52F2" w:rsidP="009D52F2">
      <w:pPr>
        <w:suppressAutoHyphens w:val="0"/>
        <w:autoSpaceDE/>
        <w:autoSpaceDN/>
        <w:adjustRightInd/>
        <w:spacing w:after="0" w:line="240" w:lineRule="auto"/>
        <w:jc w:val="both"/>
        <w:textAlignment w:val="auto"/>
        <w:rPr>
          <w:rFonts w:cs="Arial"/>
        </w:rPr>
      </w:pPr>
      <w:r w:rsidRPr="009D52F2">
        <w:rPr>
          <w:rFonts w:cs="Arial"/>
        </w:rPr>
        <w:t>We appreciate all stakeholder contributions, which are vital to keeping communities safe through rigorous risk management.</w:t>
      </w:r>
    </w:p>
    <w:p w14:paraId="4A66ED44" w14:textId="033FAF91" w:rsidR="009D52F2" w:rsidRDefault="009D52F2" w:rsidP="005D6BEA">
      <w:pPr>
        <w:rPr>
          <w:b/>
          <w:bCs/>
        </w:rPr>
      </w:pPr>
      <w:r>
        <w:rPr>
          <w:noProof/>
        </w:rPr>
        <w:drawing>
          <wp:anchor distT="0" distB="0" distL="114300" distR="114300" simplePos="0" relativeHeight="251662336" behindDoc="0" locked="0" layoutInCell="1" allowOverlap="1" wp14:anchorId="3D3F12D6" wp14:editId="28EDC869">
            <wp:simplePos x="0" y="0"/>
            <wp:positionH relativeFrom="column">
              <wp:posOffset>0</wp:posOffset>
            </wp:positionH>
            <wp:positionV relativeFrom="paragraph">
              <wp:posOffset>313690</wp:posOffset>
            </wp:positionV>
            <wp:extent cx="1802765" cy="1886585"/>
            <wp:effectExtent l="0" t="0" r="6985" b="0"/>
            <wp:wrapThrough wrapText="bothSides">
              <wp:wrapPolygon edited="0">
                <wp:start x="0" y="0"/>
                <wp:lineTo x="0" y="21375"/>
                <wp:lineTo x="21455" y="21375"/>
                <wp:lineTo x="21455" y="0"/>
                <wp:lineTo x="0" y="0"/>
              </wp:wrapPolygon>
            </wp:wrapThrough>
            <wp:docPr id="448974929" name="Picture 1" descr="A person with blonde hair wearing a white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74929" name="Picture 1" descr="A person with blonde hair wearing a white shi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2765" cy="1886585"/>
                    </a:xfrm>
                    <a:prstGeom prst="rect">
                      <a:avLst/>
                    </a:prstGeom>
                    <a:noFill/>
                    <a:ln>
                      <a:noFill/>
                    </a:ln>
                  </pic:spPr>
                </pic:pic>
              </a:graphicData>
            </a:graphic>
          </wp:anchor>
        </w:drawing>
      </w:r>
    </w:p>
    <w:p w14:paraId="1B2C817F" w14:textId="77777777" w:rsidR="009D52F2" w:rsidRDefault="009D52F2" w:rsidP="005D6BEA">
      <w:pPr>
        <w:rPr>
          <w:b/>
          <w:bCs/>
        </w:rPr>
      </w:pPr>
    </w:p>
    <w:p w14:paraId="1B9B90B6" w14:textId="77777777" w:rsidR="009D52F2" w:rsidRDefault="009D52F2" w:rsidP="005D6BEA">
      <w:pPr>
        <w:rPr>
          <w:b/>
          <w:bCs/>
        </w:rPr>
      </w:pPr>
    </w:p>
    <w:p w14:paraId="5E01DEAA" w14:textId="77777777" w:rsidR="009D52F2" w:rsidRDefault="009D52F2" w:rsidP="005D6BEA">
      <w:pPr>
        <w:rPr>
          <w:b/>
          <w:bCs/>
        </w:rPr>
      </w:pPr>
    </w:p>
    <w:p w14:paraId="7E628A59" w14:textId="77777777" w:rsidR="009D52F2" w:rsidRDefault="009D52F2" w:rsidP="005D6BEA">
      <w:pPr>
        <w:rPr>
          <w:b/>
          <w:bCs/>
        </w:rPr>
      </w:pPr>
    </w:p>
    <w:p w14:paraId="4EC5255C" w14:textId="77777777" w:rsidR="009D52F2" w:rsidRDefault="009D52F2" w:rsidP="005D6BEA">
      <w:pPr>
        <w:rPr>
          <w:b/>
          <w:bCs/>
        </w:rPr>
      </w:pPr>
    </w:p>
    <w:p w14:paraId="687B7B39" w14:textId="77777777" w:rsidR="009D52F2" w:rsidRDefault="009D52F2" w:rsidP="005D6BEA">
      <w:pPr>
        <w:rPr>
          <w:b/>
          <w:bCs/>
        </w:rPr>
      </w:pPr>
    </w:p>
    <w:p w14:paraId="1C587049" w14:textId="77777777" w:rsidR="009D52F2" w:rsidRDefault="009D52F2" w:rsidP="005D6BEA">
      <w:pPr>
        <w:rPr>
          <w:b/>
          <w:bCs/>
        </w:rPr>
      </w:pPr>
    </w:p>
    <w:p w14:paraId="7F3665E8" w14:textId="77777777" w:rsidR="009D52F2" w:rsidRPr="009D52F2" w:rsidRDefault="009D52F2" w:rsidP="009D52F2">
      <w:pPr>
        <w:rPr>
          <w:rFonts w:cs="Arial"/>
          <w:b/>
          <w:bCs/>
          <w:lang w:val="en-US"/>
        </w:rPr>
      </w:pPr>
      <w:r w:rsidRPr="009D52F2">
        <w:rPr>
          <w:rFonts w:cs="Arial"/>
          <w:b/>
          <w:bCs/>
          <w:lang w:val="en-US"/>
        </w:rPr>
        <w:t>Wales Regional Probation Director, Wales Probation</w:t>
      </w:r>
    </w:p>
    <w:p w14:paraId="11D8E6C7" w14:textId="77777777" w:rsidR="009D52F2" w:rsidRDefault="009D52F2" w:rsidP="005D6BEA">
      <w:pPr>
        <w:rPr>
          <w:b/>
          <w:bCs/>
        </w:rPr>
      </w:pPr>
    </w:p>
    <w:p w14:paraId="07DFC4F8" w14:textId="77777777" w:rsidR="009D52F2" w:rsidRDefault="009D52F2" w:rsidP="005D6BEA">
      <w:pPr>
        <w:rPr>
          <w:b/>
          <w:bCs/>
        </w:rPr>
      </w:pPr>
    </w:p>
    <w:p w14:paraId="7F003BE7" w14:textId="77777777" w:rsidR="009D52F2" w:rsidRDefault="009D52F2" w:rsidP="005D6BEA">
      <w:pPr>
        <w:rPr>
          <w:b/>
          <w:bCs/>
        </w:rPr>
      </w:pPr>
    </w:p>
    <w:p w14:paraId="71255752" w14:textId="77777777" w:rsidR="009D52F2" w:rsidRDefault="009D52F2" w:rsidP="005D6BEA">
      <w:pPr>
        <w:rPr>
          <w:b/>
          <w:bCs/>
        </w:rPr>
      </w:pPr>
    </w:p>
    <w:p w14:paraId="54BBF8AB" w14:textId="77777777" w:rsidR="009D52F2" w:rsidRDefault="009D52F2" w:rsidP="005D6BEA">
      <w:pPr>
        <w:rPr>
          <w:b/>
          <w:bCs/>
        </w:rPr>
      </w:pPr>
    </w:p>
    <w:p w14:paraId="06254125" w14:textId="77777777" w:rsidR="009D52F2" w:rsidRDefault="009D52F2" w:rsidP="005D6BEA">
      <w:pPr>
        <w:rPr>
          <w:b/>
          <w:bCs/>
        </w:rPr>
      </w:pPr>
    </w:p>
    <w:p w14:paraId="77366F94" w14:textId="77777777" w:rsidR="009D52F2" w:rsidRDefault="009D52F2" w:rsidP="005D6BEA">
      <w:pPr>
        <w:rPr>
          <w:b/>
          <w:bCs/>
        </w:rPr>
      </w:pPr>
    </w:p>
    <w:p w14:paraId="47B11A5C" w14:textId="77777777" w:rsidR="009D52F2" w:rsidRDefault="009D52F2" w:rsidP="005D6BEA">
      <w:pPr>
        <w:rPr>
          <w:b/>
          <w:bCs/>
        </w:rPr>
      </w:pPr>
    </w:p>
    <w:p w14:paraId="5B37DA5A" w14:textId="77777777" w:rsidR="009D52F2" w:rsidRDefault="009D52F2" w:rsidP="005D6BEA">
      <w:pPr>
        <w:rPr>
          <w:b/>
          <w:bCs/>
        </w:rPr>
      </w:pPr>
    </w:p>
    <w:p w14:paraId="5E6DB3FD" w14:textId="77777777" w:rsidR="009D52F2" w:rsidRDefault="009D52F2" w:rsidP="005D6BEA">
      <w:pPr>
        <w:rPr>
          <w:b/>
          <w:bCs/>
        </w:rPr>
      </w:pPr>
    </w:p>
    <w:p w14:paraId="3886835D" w14:textId="77777777" w:rsidR="009D52F2" w:rsidRDefault="009D52F2" w:rsidP="005D6BEA">
      <w:pPr>
        <w:rPr>
          <w:b/>
          <w:bCs/>
        </w:rPr>
      </w:pPr>
    </w:p>
    <w:p w14:paraId="5B88261B" w14:textId="77777777" w:rsidR="009D52F2" w:rsidRDefault="009D52F2" w:rsidP="005D6BEA">
      <w:pPr>
        <w:rPr>
          <w:b/>
          <w:bCs/>
        </w:rPr>
      </w:pPr>
    </w:p>
    <w:p w14:paraId="2FBBE7A6" w14:textId="77777777" w:rsidR="009D52F2" w:rsidRDefault="009D52F2" w:rsidP="005D6BEA">
      <w:pPr>
        <w:rPr>
          <w:b/>
          <w:bCs/>
        </w:rPr>
      </w:pPr>
    </w:p>
    <w:p w14:paraId="1DB7783E" w14:textId="77777777" w:rsidR="009D52F2" w:rsidRDefault="009D52F2" w:rsidP="005D6BEA">
      <w:pPr>
        <w:rPr>
          <w:b/>
          <w:bCs/>
        </w:rPr>
      </w:pPr>
    </w:p>
    <w:p w14:paraId="082F3AFC" w14:textId="77777777" w:rsidR="009D52F2" w:rsidRDefault="009D52F2" w:rsidP="005D6BEA">
      <w:pPr>
        <w:rPr>
          <w:b/>
          <w:bCs/>
        </w:rPr>
      </w:pPr>
    </w:p>
    <w:p w14:paraId="35C894BA" w14:textId="77777777" w:rsidR="009D52F2" w:rsidRDefault="009D52F2" w:rsidP="005D6BEA">
      <w:pPr>
        <w:rPr>
          <w:b/>
          <w:bCs/>
        </w:rPr>
      </w:pPr>
    </w:p>
    <w:p w14:paraId="3E240D94" w14:textId="77777777" w:rsidR="009D52F2" w:rsidRDefault="009D52F2" w:rsidP="005D6BEA">
      <w:pPr>
        <w:rPr>
          <w:b/>
          <w:bCs/>
        </w:rPr>
      </w:pPr>
    </w:p>
    <w:p w14:paraId="7871CE8E" w14:textId="45348E2C" w:rsidR="005D6BEA" w:rsidRPr="00174B07" w:rsidRDefault="005D6BEA" w:rsidP="005D6BEA">
      <w:pPr>
        <w:jc w:val="both"/>
      </w:pPr>
      <w:r>
        <w:lastRenderedPageBreak/>
        <w:t xml:space="preserve">As Chair of </w:t>
      </w:r>
      <w:r w:rsidRPr="00174B07">
        <w:t>Gwent Multi-Agency Public Protection Arrangements</w:t>
      </w:r>
      <w:r>
        <w:t xml:space="preserve"> (MAPPA)</w:t>
      </w:r>
      <w:r w:rsidRPr="00174B07">
        <w:t xml:space="preserve"> </w:t>
      </w:r>
      <w:r>
        <w:t>Strategic Management Board, i</w:t>
      </w:r>
      <w:r w:rsidRPr="00174B07">
        <w:t>t is my privilege to introduce the 2024/25 Annual</w:t>
      </w:r>
      <w:r>
        <w:t xml:space="preserve"> </w:t>
      </w:r>
      <w:r w:rsidRPr="00174B07">
        <w:t>Report</w:t>
      </w:r>
      <w:r>
        <w:t xml:space="preserve">. . </w:t>
      </w:r>
      <w:r w:rsidRPr="00174B07">
        <w:t>MAPPA continues to play a vital role in protecting the public by coordinating the effective management of individuals who pose a risk of serious harm, through the collaboration of police, probation, prison services, and our wider safeguarding partners.</w:t>
      </w:r>
    </w:p>
    <w:p w14:paraId="410E0F1A" w14:textId="15D69201" w:rsidR="005D6BEA" w:rsidRPr="00174B07" w:rsidRDefault="005D6BEA" w:rsidP="005D6BEA">
      <w:pPr>
        <w:jc w:val="both"/>
      </w:pPr>
      <w:r w:rsidRPr="00174B07">
        <w:t>This year has brought both progress and challenge.</w:t>
      </w:r>
      <w:r>
        <w:t xml:space="preserve"> </w:t>
      </w:r>
      <w:r w:rsidRPr="00174B07">
        <w:t>National policy changes have required us to adapt swiftly, particularly in response to evolving expectations around risk assessment and information sharing. At the same time, we have faced ongoing pressures around resourcing—both in terms of staffing and access to specialist services—which ha</w:t>
      </w:r>
      <w:r>
        <w:t>ve tested our resilience and creativity.</w:t>
      </w:r>
      <w:r w:rsidRPr="00174B07">
        <w:t xml:space="preserve"> Community cohesion remains a priority, and we have worked hard to ensure our interventions are proportionate, transparent, and sensitive to local concerns.</w:t>
      </w:r>
    </w:p>
    <w:p w14:paraId="5366397A" w14:textId="77777777" w:rsidR="005D6BEA" w:rsidRPr="00174B07" w:rsidRDefault="005D6BEA" w:rsidP="005D6BEA">
      <w:pPr>
        <w:jc w:val="both"/>
      </w:pPr>
      <w:r w:rsidRPr="00174B07">
        <w:t>Despite these challenges, the commitment of our MAPPA partners has remained steadfast. We have continued to deliver robust risk management plans and have strengthened our engagement with voluntary and community sector organisations to support reintegration and reduce reoffending.</w:t>
      </w:r>
    </w:p>
    <w:p w14:paraId="13B7DFC7" w14:textId="77777777" w:rsidR="005D6BEA" w:rsidRPr="00174B07" w:rsidRDefault="005D6BEA" w:rsidP="005D6BEA">
      <w:pPr>
        <w:jc w:val="both"/>
      </w:pPr>
      <w:r w:rsidRPr="00174B07">
        <w:t>Looking ahead to 2025/26, our focus will be on improving accountability across all levels of MAPPA practice</w:t>
      </w:r>
      <w:r>
        <w:t xml:space="preserve"> and creating better governance and documentation of MAPPA</w:t>
      </w:r>
      <w:r w:rsidRPr="00174B07">
        <w:t>. We will be enhancing opportunities for shared learning—through joint training, reflective practice forums, and improved data insights—to ensure that all agencies are equipped to respond to complex risk in a consistent and informed way. We are also committed to increasing transparency with our communities and stakeholders, reinforcing trust in the work we do.</w:t>
      </w:r>
    </w:p>
    <w:p w14:paraId="1010A2B2" w14:textId="34A0D0DC" w:rsidR="005D6BEA" w:rsidRDefault="005D6BEA" w:rsidP="005D6BEA">
      <w:pPr>
        <w:jc w:val="both"/>
      </w:pPr>
      <w:r w:rsidRPr="00174B07">
        <w:t>I would like to thank all our partners for their dedication and professionalism over the past year. Together, we remain focused on our shared mission: protecting the public, reducing harm, and supporting safer communities across Gwent</w:t>
      </w:r>
      <w:r w:rsidR="009D52F2">
        <w:t xml:space="preserve">. </w:t>
      </w:r>
    </w:p>
    <w:p w14:paraId="48DB9B31" w14:textId="77777777" w:rsidR="009D52F2" w:rsidRPr="00174B07" w:rsidRDefault="009D52F2" w:rsidP="005D6BEA">
      <w:pPr>
        <w:jc w:val="both"/>
      </w:pPr>
    </w:p>
    <w:p w14:paraId="7F46F010" w14:textId="77777777" w:rsidR="00C30034" w:rsidRDefault="00C30034" w:rsidP="00C30034">
      <w:pPr>
        <w:pStyle w:val="NormalWeb"/>
      </w:pPr>
      <w:r>
        <w:rPr>
          <w:noProof/>
        </w:rPr>
        <w:drawing>
          <wp:inline distT="0" distB="0" distL="0" distR="0" wp14:anchorId="5F7499C2" wp14:editId="5AAE394E">
            <wp:extent cx="2019300" cy="2019300"/>
            <wp:effectExtent l="0" t="0" r="0" b="0"/>
            <wp:docPr id="1122680759" name="Picture 1" descr="A woman with brown hair and black t shir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80759" name="Picture 1" descr="A woman with brown hair and black t shirt&#10;&#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14:paraId="028AC0EF" w14:textId="77777777" w:rsidR="00C30034" w:rsidRPr="00174B07" w:rsidRDefault="00C30034" w:rsidP="00C30034">
      <w:r w:rsidRPr="00174B07">
        <w:rPr>
          <w:b/>
          <w:bCs/>
        </w:rPr>
        <w:t>Chair’s Introduction – Victoria Harris, Head of Gwent PDU</w:t>
      </w:r>
    </w:p>
    <w:p w14:paraId="3023DFA5" w14:textId="44F29185" w:rsidR="00332EE6" w:rsidRPr="006A45B8" w:rsidRDefault="00332EE6" w:rsidP="003F01A6">
      <w:pPr>
        <w:pStyle w:val="Style1"/>
      </w:pPr>
    </w:p>
    <w:p w14:paraId="6B47882B" w14:textId="77777777" w:rsidR="00332EE6" w:rsidRPr="006A45B8" w:rsidRDefault="00332EE6" w:rsidP="00332EE6">
      <w:pPr>
        <w:pStyle w:val="MAPPA-Bodytext"/>
        <w:rPr>
          <w:lang w:val="en-GB"/>
        </w:rPr>
      </w:pPr>
      <w:r w:rsidRPr="006A45B8">
        <w:rPr>
          <w:lang w:val="en-GB"/>
        </w:rPr>
        <w:br w:type="column"/>
      </w: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33255E2" w14:textId="2B747C58" w:rsidR="00332EE6" w:rsidRPr="0069414D" w:rsidRDefault="00332EE6" w:rsidP="008D1CDE">
      <w:pPr>
        <w:pStyle w:val="Heading1"/>
        <w:jc w:val="left"/>
      </w:pPr>
      <w:r w:rsidRPr="0069414D">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lastRenderedPageBreak/>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ED7045" w14:paraId="24F5454D" w14:textId="77777777" w:rsidTr="00345C36">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ED7045" w:rsidRPr="00523CF4" w:rsidRDefault="00ED7045" w:rsidP="00ED7045">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7C919643"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1069</w:t>
            </w:r>
          </w:p>
        </w:tc>
        <w:tc>
          <w:tcPr>
            <w:tcW w:w="2186" w:type="dxa"/>
            <w:shd w:val="clear" w:color="auto" w:fill="auto"/>
          </w:tcPr>
          <w:p w14:paraId="1638E0FC" w14:textId="6A890579"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213</w:t>
            </w:r>
          </w:p>
        </w:tc>
        <w:tc>
          <w:tcPr>
            <w:tcW w:w="2186" w:type="dxa"/>
            <w:shd w:val="clear" w:color="auto" w:fill="auto"/>
          </w:tcPr>
          <w:p w14:paraId="1F1BCFAF" w14:textId="4ECA2983"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rPr>
              <w:t>-</w:t>
            </w:r>
          </w:p>
        </w:tc>
        <w:tc>
          <w:tcPr>
            <w:tcW w:w="2186" w:type="dxa"/>
            <w:shd w:val="clear" w:color="auto" w:fill="auto"/>
          </w:tcPr>
          <w:p w14:paraId="08FB1F87" w14:textId="3CA76BF8"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1282</w:t>
            </w:r>
          </w:p>
        </w:tc>
      </w:tr>
      <w:tr w:rsidR="00ED7045" w14:paraId="26CC6737" w14:textId="77777777" w:rsidTr="00345C36">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ED7045" w:rsidRPr="00523CF4" w:rsidRDefault="00ED7045" w:rsidP="00ED7045">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783E750F"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4</w:t>
            </w:r>
          </w:p>
        </w:tc>
        <w:tc>
          <w:tcPr>
            <w:tcW w:w="2186" w:type="dxa"/>
            <w:shd w:val="clear" w:color="auto" w:fill="auto"/>
          </w:tcPr>
          <w:p w14:paraId="10F8D0CE" w14:textId="25A3ECB8"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8</w:t>
            </w:r>
          </w:p>
        </w:tc>
        <w:tc>
          <w:tcPr>
            <w:tcW w:w="2186" w:type="dxa"/>
            <w:shd w:val="clear" w:color="auto" w:fill="auto"/>
          </w:tcPr>
          <w:p w14:paraId="346F3891" w14:textId="7DE5D9B7"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12</w:t>
            </w:r>
          </w:p>
        </w:tc>
        <w:tc>
          <w:tcPr>
            <w:tcW w:w="2186" w:type="dxa"/>
            <w:shd w:val="clear" w:color="auto" w:fill="auto"/>
          </w:tcPr>
          <w:p w14:paraId="29D9E254" w14:textId="75DE2C66"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24</w:t>
            </w:r>
          </w:p>
        </w:tc>
      </w:tr>
      <w:tr w:rsidR="00ED7045" w14:paraId="0E7972C5" w14:textId="77777777" w:rsidTr="00345C36">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ED7045" w:rsidRPr="00523CF4" w:rsidRDefault="00ED7045" w:rsidP="00ED7045">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0F1DAFDF"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0</w:t>
            </w:r>
          </w:p>
        </w:tc>
        <w:tc>
          <w:tcPr>
            <w:tcW w:w="2186" w:type="dxa"/>
            <w:shd w:val="clear" w:color="auto" w:fill="auto"/>
          </w:tcPr>
          <w:p w14:paraId="26751848" w14:textId="1CBD08B1"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w:t>
            </w:r>
          </w:p>
        </w:tc>
        <w:tc>
          <w:tcPr>
            <w:tcW w:w="2186" w:type="dxa"/>
            <w:shd w:val="clear" w:color="auto" w:fill="auto"/>
          </w:tcPr>
          <w:p w14:paraId="75314FEE" w14:textId="675A4D0C"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2</w:t>
            </w:r>
          </w:p>
        </w:tc>
        <w:tc>
          <w:tcPr>
            <w:tcW w:w="2186" w:type="dxa"/>
            <w:shd w:val="clear" w:color="auto" w:fill="auto"/>
          </w:tcPr>
          <w:p w14:paraId="7FD44C20" w14:textId="0E4AB947"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3</w:t>
            </w:r>
          </w:p>
        </w:tc>
      </w:tr>
      <w:tr w:rsidR="00ED7045" w14:paraId="156A4569" w14:textId="77777777" w:rsidTr="00345C36">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ED7045" w:rsidRPr="00523CF4" w:rsidRDefault="00ED7045" w:rsidP="00ED7045">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00F0B563"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1073</w:t>
            </w:r>
          </w:p>
        </w:tc>
        <w:tc>
          <w:tcPr>
            <w:tcW w:w="2186" w:type="dxa"/>
            <w:shd w:val="clear" w:color="auto" w:fill="auto"/>
          </w:tcPr>
          <w:p w14:paraId="4B320A3C" w14:textId="1B032A79"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222</w:t>
            </w:r>
          </w:p>
        </w:tc>
        <w:tc>
          <w:tcPr>
            <w:tcW w:w="2186" w:type="dxa"/>
            <w:shd w:val="clear" w:color="auto" w:fill="auto"/>
          </w:tcPr>
          <w:p w14:paraId="59BF82DA" w14:textId="63B28C31"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14</w:t>
            </w:r>
          </w:p>
        </w:tc>
        <w:tc>
          <w:tcPr>
            <w:tcW w:w="2186" w:type="dxa"/>
            <w:shd w:val="clear" w:color="auto" w:fill="auto"/>
          </w:tcPr>
          <w:p w14:paraId="230BC3FB" w14:textId="53B924DE"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1309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ED7045" w14:paraId="291342B9" w14:textId="77777777" w:rsidTr="00EC1DC0">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ED7045" w:rsidRPr="00523CF4" w:rsidRDefault="00ED7045" w:rsidP="00ED7045">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18A1C08D"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29</w:t>
            </w:r>
          </w:p>
        </w:tc>
        <w:tc>
          <w:tcPr>
            <w:tcW w:w="2186" w:type="dxa"/>
            <w:shd w:val="clear" w:color="auto" w:fill="auto"/>
          </w:tcPr>
          <w:p w14:paraId="231D96FE" w14:textId="1064953A"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68</w:t>
            </w:r>
          </w:p>
        </w:tc>
        <w:tc>
          <w:tcPr>
            <w:tcW w:w="2186" w:type="dxa"/>
            <w:shd w:val="clear" w:color="auto" w:fill="auto"/>
          </w:tcPr>
          <w:p w14:paraId="413645CC" w14:textId="7DBD87CA"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89</w:t>
            </w:r>
          </w:p>
        </w:tc>
        <w:tc>
          <w:tcPr>
            <w:tcW w:w="2186" w:type="dxa"/>
            <w:shd w:val="clear" w:color="auto" w:fill="auto"/>
          </w:tcPr>
          <w:p w14:paraId="5A206D70" w14:textId="6B0F59A6"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186</w:t>
            </w:r>
          </w:p>
        </w:tc>
      </w:tr>
      <w:tr w:rsidR="00ED7045" w14:paraId="77FC9741" w14:textId="77777777" w:rsidTr="00EC1DC0">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ED7045" w:rsidRPr="00523CF4" w:rsidRDefault="00ED7045" w:rsidP="00ED7045">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46EF2C84"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1</w:t>
            </w:r>
          </w:p>
        </w:tc>
        <w:tc>
          <w:tcPr>
            <w:tcW w:w="2186" w:type="dxa"/>
            <w:shd w:val="clear" w:color="auto" w:fill="auto"/>
          </w:tcPr>
          <w:p w14:paraId="4AF1F0B4" w14:textId="608B9D7E"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2</w:t>
            </w:r>
          </w:p>
        </w:tc>
        <w:tc>
          <w:tcPr>
            <w:tcW w:w="2186" w:type="dxa"/>
            <w:shd w:val="clear" w:color="auto" w:fill="auto"/>
          </w:tcPr>
          <w:p w14:paraId="3EABFC56" w14:textId="6725C6EF"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2</w:t>
            </w:r>
          </w:p>
        </w:tc>
        <w:tc>
          <w:tcPr>
            <w:tcW w:w="2186" w:type="dxa"/>
            <w:shd w:val="clear" w:color="auto" w:fill="auto"/>
          </w:tcPr>
          <w:p w14:paraId="66FC4C00" w14:textId="2F4DA8B3"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5</w:t>
            </w:r>
          </w:p>
        </w:tc>
      </w:tr>
      <w:tr w:rsidR="00ED7045" w14:paraId="7E12FF20" w14:textId="77777777" w:rsidTr="00EC1DC0">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ED7045" w:rsidRPr="00523CF4" w:rsidRDefault="00ED7045" w:rsidP="00ED7045">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514DA7C1"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30</w:t>
            </w:r>
          </w:p>
        </w:tc>
        <w:tc>
          <w:tcPr>
            <w:tcW w:w="2186" w:type="dxa"/>
            <w:shd w:val="clear" w:color="auto" w:fill="auto"/>
          </w:tcPr>
          <w:p w14:paraId="5D543B3B" w14:textId="2B2970F4"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70</w:t>
            </w:r>
          </w:p>
        </w:tc>
        <w:tc>
          <w:tcPr>
            <w:tcW w:w="2186" w:type="dxa"/>
            <w:shd w:val="clear" w:color="auto" w:fill="auto"/>
          </w:tcPr>
          <w:p w14:paraId="03713ACD" w14:textId="6FDF124F"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 w:val="0"/>
                <w:bCs/>
                <w:noProof/>
              </w:rPr>
              <w:t>91</w:t>
            </w:r>
          </w:p>
        </w:tc>
        <w:tc>
          <w:tcPr>
            <w:tcW w:w="2186" w:type="dxa"/>
            <w:shd w:val="clear" w:color="auto" w:fill="auto"/>
          </w:tcPr>
          <w:p w14:paraId="29E98152" w14:textId="5BCE6073" w:rsidR="00ED7045" w:rsidRPr="00ED7045" w:rsidRDefault="00ED7045" w:rsidP="00ED7045">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ED7045">
              <w:rPr>
                <w:bCs/>
              </w:rPr>
              <w:fldChar w:fldCharType="begin"/>
            </w:r>
            <w:r w:rsidRPr="00ED7045">
              <w:rPr>
                <w:b w:val="0"/>
                <w:bCs/>
              </w:rPr>
              <w:instrText xml:space="preserve"> =Sum(ABOVE) </w:instrText>
            </w:r>
            <w:r w:rsidRPr="00ED7045">
              <w:rPr>
                <w:bCs/>
              </w:rPr>
              <w:fldChar w:fldCharType="separate"/>
            </w:r>
            <w:r w:rsidRPr="00ED7045">
              <w:rPr>
                <w:b w:val="0"/>
                <w:bCs/>
                <w:noProof/>
              </w:rPr>
              <w:t>191</w:t>
            </w:r>
            <w:r w:rsidRPr="00ED7045">
              <w:rPr>
                <w:bCs/>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1BAF287F" w:rsidR="00332EE6" w:rsidRPr="00523CF4" w:rsidRDefault="009D449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12981766" w:rsidR="00052623" w:rsidRPr="00523CF4" w:rsidRDefault="009D449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17571072" w:rsidR="00332EE6" w:rsidRPr="00523CF4" w:rsidRDefault="00ED704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5E81BCA" w:rsidR="00A231D9" w:rsidRPr="00523CF4" w:rsidRDefault="009D449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47ED63E" w:rsidR="00A231D9" w:rsidRPr="00523CF4" w:rsidRDefault="009D449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0EDFBC4" w:rsidR="00A231D9" w:rsidRPr="00523CF4" w:rsidRDefault="009D449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64E04F9D" w:rsidR="00332EE6" w:rsidRPr="00523CF4" w:rsidRDefault="009D449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9D449F" w14:paraId="6ACB0BBF" w14:textId="77777777" w:rsidTr="007457D9">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9D449F" w:rsidRPr="00523CF4" w:rsidRDefault="009D449F" w:rsidP="009D449F">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60B726FD" w:rsidR="009D449F" w:rsidRPr="009D449F" w:rsidRDefault="009D449F" w:rsidP="009D449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9D449F">
              <w:rPr>
                <w:b w:val="0"/>
                <w:bCs/>
                <w:noProof/>
              </w:rPr>
              <w:t>5</w:t>
            </w:r>
          </w:p>
        </w:tc>
        <w:tc>
          <w:tcPr>
            <w:tcW w:w="2186" w:type="dxa"/>
            <w:shd w:val="clear" w:color="auto" w:fill="auto"/>
          </w:tcPr>
          <w:p w14:paraId="34F9E68F" w14:textId="6D5F95DE" w:rsidR="009D449F" w:rsidRPr="009D449F" w:rsidRDefault="009D449F" w:rsidP="009D449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9D449F">
              <w:rPr>
                <w:b w:val="0"/>
                <w:bCs/>
                <w:noProof/>
              </w:rPr>
              <w:t>15</w:t>
            </w:r>
          </w:p>
        </w:tc>
        <w:tc>
          <w:tcPr>
            <w:tcW w:w="2186" w:type="dxa"/>
            <w:shd w:val="clear" w:color="auto" w:fill="auto"/>
          </w:tcPr>
          <w:p w14:paraId="720ECB5F" w14:textId="07055D50" w:rsidR="009D449F" w:rsidRPr="009D449F" w:rsidRDefault="009D449F" w:rsidP="009D449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9D449F">
              <w:rPr>
                <w:b w:val="0"/>
                <w:bCs/>
                <w:noProof/>
              </w:rPr>
              <w:t>18</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73D97CAF" w:rsidR="009D449F" w:rsidRPr="009D449F" w:rsidRDefault="009D449F" w:rsidP="009D449F">
            <w:pPr>
              <w:pStyle w:val="MAPPA-Tabletext"/>
              <w:jc w:val="right"/>
              <w:rPr>
                <w:b w:val="0"/>
                <w:sz w:val="24"/>
                <w:szCs w:val="24"/>
                <w:lang w:val="en-GB"/>
              </w:rPr>
            </w:pPr>
            <w:r w:rsidRPr="009D449F">
              <w:rPr>
                <w:b w:val="0"/>
                <w:noProof/>
              </w:rPr>
              <w:t>38</w:t>
            </w:r>
          </w:p>
        </w:tc>
      </w:tr>
      <w:tr w:rsidR="009D449F" w14:paraId="44E15175" w14:textId="77777777" w:rsidTr="007457D9">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9D449F" w:rsidRPr="00523CF4" w:rsidRDefault="009D449F" w:rsidP="009D449F">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19A6985D" w14:textId="79912F5F" w:rsidR="009D449F" w:rsidRPr="009D449F" w:rsidRDefault="009D449F" w:rsidP="009D449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9D449F">
              <w:rPr>
                <w:b w:val="0"/>
                <w:bCs/>
                <w:noProof/>
              </w:rPr>
              <w:t>2</w:t>
            </w:r>
          </w:p>
        </w:tc>
        <w:tc>
          <w:tcPr>
            <w:tcW w:w="2186" w:type="dxa"/>
            <w:shd w:val="clear" w:color="auto" w:fill="auto"/>
          </w:tcPr>
          <w:p w14:paraId="272FF4F7" w14:textId="51D33BA2" w:rsidR="009D449F" w:rsidRPr="009D449F" w:rsidRDefault="009D449F" w:rsidP="009D449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9D449F">
              <w:rPr>
                <w:b w:val="0"/>
                <w:bCs/>
                <w:noProof/>
              </w:rPr>
              <w:t>0</w:t>
            </w:r>
          </w:p>
        </w:tc>
        <w:tc>
          <w:tcPr>
            <w:tcW w:w="2186" w:type="dxa"/>
            <w:shd w:val="clear" w:color="auto" w:fill="auto"/>
          </w:tcPr>
          <w:p w14:paraId="75D55EA6" w14:textId="2FA393E3" w:rsidR="009D449F" w:rsidRPr="009D449F" w:rsidRDefault="009D449F" w:rsidP="009D449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9D449F">
              <w:rPr>
                <w:b w:val="0"/>
                <w:bCs/>
                <w:noProof/>
              </w:rPr>
              <w:t>0</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316D43BB" w:rsidR="009D449F" w:rsidRPr="009D449F" w:rsidRDefault="009D449F" w:rsidP="009D449F">
            <w:pPr>
              <w:pStyle w:val="MAPPA-Tabletext"/>
              <w:jc w:val="right"/>
              <w:rPr>
                <w:b w:val="0"/>
                <w:sz w:val="24"/>
                <w:szCs w:val="24"/>
                <w:lang w:val="en-GB"/>
              </w:rPr>
            </w:pPr>
            <w:r w:rsidRPr="009D449F">
              <w:rPr>
                <w:b w:val="0"/>
                <w:noProof/>
              </w:rPr>
              <w:t>2</w:t>
            </w:r>
          </w:p>
        </w:tc>
      </w:tr>
      <w:tr w:rsidR="009D449F" w14:paraId="0F4C2376" w14:textId="77777777" w:rsidTr="007457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9D449F" w:rsidRPr="00523CF4" w:rsidRDefault="009D449F" w:rsidP="009D449F">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47CC35B9" w:rsidR="009D449F" w:rsidRPr="009D449F" w:rsidRDefault="009D449F" w:rsidP="009D449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9D449F">
              <w:fldChar w:fldCharType="begin"/>
            </w:r>
            <w:r w:rsidRPr="009D449F">
              <w:rPr>
                <w:b w:val="0"/>
              </w:rPr>
              <w:instrText xml:space="preserve"> =SUM(ABOVE) </w:instrText>
            </w:r>
            <w:r w:rsidRPr="009D449F">
              <w:fldChar w:fldCharType="separate"/>
            </w:r>
            <w:r w:rsidRPr="009D449F">
              <w:rPr>
                <w:b w:val="0"/>
                <w:noProof/>
              </w:rPr>
              <w:t>7</w:t>
            </w:r>
            <w:r w:rsidRPr="009D449F">
              <w:fldChar w:fldCharType="end"/>
            </w:r>
          </w:p>
        </w:tc>
        <w:tc>
          <w:tcPr>
            <w:tcW w:w="2186" w:type="dxa"/>
            <w:shd w:val="clear" w:color="auto" w:fill="auto"/>
          </w:tcPr>
          <w:p w14:paraId="184256C5" w14:textId="0035DD6B" w:rsidR="009D449F" w:rsidRPr="009D449F" w:rsidRDefault="009D449F" w:rsidP="009D449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9D449F">
              <w:fldChar w:fldCharType="begin"/>
            </w:r>
            <w:r w:rsidRPr="009D449F">
              <w:rPr>
                <w:b w:val="0"/>
              </w:rPr>
              <w:instrText xml:space="preserve"> =SUM(ABOVE) </w:instrText>
            </w:r>
            <w:r w:rsidRPr="009D449F">
              <w:fldChar w:fldCharType="separate"/>
            </w:r>
            <w:r w:rsidRPr="009D449F">
              <w:rPr>
                <w:b w:val="0"/>
                <w:noProof/>
              </w:rPr>
              <w:t>15</w:t>
            </w:r>
            <w:r w:rsidRPr="009D449F">
              <w:fldChar w:fldCharType="end"/>
            </w:r>
          </w:p>
        </w:tc>
        <w:tc>
          <w:tcPr>
            <w:tcW w:w="2186" w:type="dxa"/>
            <w:shd w:val="clear" w:color="auto" w:fill="auto"/>
          </w:tcPr>
          <w:p w14:paraId="44078787" w14:textId="2D7BF1DE" w:rsidR="009D449F" w:rsidRPr="009D449F" w:rsidRDefault="009D449F" w:rsidP="009D449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9D449F">
              <w:fldChar w:fldCharType="begin"/>
            </w:r>
            <w:r w:rsidRPr="009D449F">
              <w:rPr>
                <w:b w:val="0"/>
              </w:rPr>
              <w:instrText xml:space="preserve"> =SUM(ABOVE) </w:instrText>
            </w:r>
            <w:r w:rsidRPr="009D449F">
              <w:fldChar w:fldCharType="separate"/>
            </w:r>
            <w:r w:rsidRPr="009D449F">
              <w:rPr>
                <w:b w:val="0"/>
                <w:noProof/>
              </w:rPr>
              <w:t>18</w:t>
            </w:r>
            <w:r w:rsidRPr="009D449F">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06FA9AA2" w:rsidR="009D449F" w:rsidRPr="009D449F" w:rsidRDefault="009D449F" w:rsidP="009D449F">
            <w:pPr>
              <w:pStyle w:val="MAPPA-Tabletext"/>
              <w:jc w:val="right"/>
              <w:rPr>
                <w:b w:val="0"/>
                <w:sz w:val="24"/>
                <w:szCs w:val="24"/>
                <w:lang w:val="en-GB"/>
              </w:rPr>
            </w:pPr>
            <w:r w:rsidRPr="009D449F">
              <w:rPr>
                <w:b w:val="0"/>
                <w:noProof/>
              </w:rPr>
              <w:t>40</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AC850CA" w:rsidR="00FA3513" w:rsidRPr="00523CF4" w:rsidRDefault="009D449F" w:rsidP="00316362">
            <w:pPr>
              <w:pStyle w:val="MAPPA-Tabletext"/>
              <w:jc w:val="right"/>
              <w:rPr>
                <w:b w:val="0"/>
                <w:bCs w:val="0"/>
                <w:sz w:val="24"/>
                <w:szCs w:val="24"/>
                <w:lang w:val="en-GB"/>
              </w:rPr>
            </w:pPr>
            <w:r>
              <w:rPr>
                <w:b w:val="0"/>
                <w:bCs w:val="0"/>
                <w:sz w:val="24"/>
                <w:szCs w:val="24"/>
                <w:lang w:val="en-GB"/>
              </w:rPr>
              <w:t>11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1D02A6D" w:rsidR="00FA3513" w:rsidRPr="00523CF4" w:rsidRDefault="009D449F"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C133CA1" w:rsidR="00FA3513" w:rsidRPr="00523CF4" w:rsidRDefault="009D449F" w:rsidP="00316362">
            <w:pPr>
              <w:pStyle w:val="MAPPA-Tabletext"/>
              <w:jc w:val="right"/>
              <w:rPr>
                <w:b w:val="0"/>
                <w:bCs w:val="0"/>
                <w:sz w:val="24"/>
                <w:szCs w:val="24"/>
                <w:lang w:val="en-GB"/>
              </w:rPr>
            </w:pPr>
            <w:r>
              <w:rPr>
                <w:b w:val="0"/>
                <w:bCs w:val="0"/>
                <w:sz w:val="24"/>
                <w:szCs w:val="24"/>
                <w:lang w:val="en-GB"/>
              </w:rPr>
              <w:t>12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482B6914" w:rsidR="00332EE6" w:rsidRPr="004265C9" w:rsidRDefault="009D449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200</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r w:rsidR="005F4133" w:rsidRPr="00B52CDC">
        <w:rPr>
          <w:sz w:val="24"/>
          <w:szCs w:val="24"/>
        </w:rPr>
        <w:t>i</w:t>
      </w:r>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3FE5D5E1" w14:textId="0D2C0A62" w:rsidR="00BD1C65" w:rsidRPr="00BD1C65" w:rsidRDefault="00BD1C65" w:rsidP="00BD1C65">
      <w:pPr>
        <w:pStyle w:val="MAPPA-Bodytext"/>
        <w:rPr>
          <w:b/>
          <w:bCs/>
          <w:sz w:val="24"/>
          <w:szCs w:val="24"/>
        </w:rPr>
      </w:pPr>
      <w:r w:rsidRPr="00BD1C65">
        <w:rPr>
          <w:b/>
          <w:bCs/>
          <w:sz w:val="24"/>
          <w:szCs w:val="24"/>
        </w:rPr>
        <w:t>Gwent MAPPA Lay Advisor- Ieuan Watkins</w:t>
      </w:r>
    </w:p>
    <w:p w14:paraId="053BCCD2" w14:textId="6EB8BADE" w:rsidR="00BD1C65" w:rsidRPr="00BD1C65" w:rsidRDefault="00BD1C65" w:rsidP="00BD1C65">
      <w:pPr>
        <w:pStyle w:val="MAPPA-Bodytext"/>
        <w:jc w:val="both"/>
        <w:rPr>
          <w:sz w:val="24"/>
          <w:szCs w:val="24"/>
        </w:rPr>
      </w:pPr>
      <w:r w:rsidRPr="00BD1C65">
        <w:rPr>
          <w:sz w:val="24"/>
          <w:szCs w:val="24"/>
        </w:rPr>
        <w:t>As the Lay Advisor for MAPPA in Gwent, I have had the privilege of observing the dedication and professionalism of those working tirelessly to protect the public. The Multi-Agency Public Protection Arrangements (MAPPA) remain a vital framework for managing individuals who pose a risk, and in Gwent, their effectiveness is rooted in strong joint working, open information sharing, and a culture of collaboration.</w:t>
      </w:r>
    </w:p>
    <w:p w14:paraId="622D4FA1" w14:textId="1E4DBDB3" w:rsidR="00BD1C65" w:rsidRPr="00BD1C65" w:rsidRDefault="00BD1C65" w:rsidP="00BD1C65">
      <w:pPr>
        <w:pStyle w:val="MAPPA-Bodytext"/>
        <w:jc w:val="both"/>
        <w:rPr>
          <w:sz w:val="24"/>
          <w:szCs w:val="24"/>
        </w:rPr>
      </w:pPr>
      <w:r w:rsidRPr="00BD1C65">
        <w:rPr>
          <w:sz w:val="24"/>
          <w:szCs w:val="24"/>
        </w:rPr>
        <w:t xml:space="preserve">This past year has not been without its challenges. Like many public services, MAPPA partners in Gwent have operated under increasingly tightened budgets and resource constraints. Yet, what has stood out is the unwavering commitment to the core business of safeguarding communities. Despite financial pressures, agencies continue to </w:t>
      </w:r>
      <w:proofErr w:type="spellStart"/>
      <w:r w:rsidRPr="00BD1C65">
        <w:rPr>
          <w:sz w:val="24"/>
          <w:szCs w:val="24"/>
        </w:rPr>
        <w:t>prioritise</w:t>
      </w:r>
      <w:proofErr w:type="spellEnd"/>
      <w:r w:rsidRPr="00BD1C65">
        <w:rPr>
          <w:sz w:val="24"/>
          <w:szCs w:val="24"/>
        </w:rPr>
        <w:t xml:space="preserve"> joint working—</w:t>
      </w:r>
      <w:proofErr w:type="spellStart"/>
      <w:r w:rsidRPr="00BD1C65">
        <w:rPr>
          <w:sz w:val="24"/>
          <w:szCs w:val="24"/>
        </w:rPr>
        <w:t>recognising</w:t>
      </w:r>
      <w:proofErr w:type="spellEnd"/>
      <w:r w:rsidRPr="00BD1C65">
        <w:rPr>
          <w:sz w:val="24"/>
          <w:szCs w:val="24"/>
        </w:rPr>
        <w:t xml:space="preserve"> that no single </w:t>
      </w:r>
      <w:proofErr w:type="spellStart"/>
      <w:r w:rsidRPr="00BD1C65">
        <w:rPr>
          <w:sz w:val="24"/>
          <w:szCs w:val="24"/>
        </w:rPr>
        <w:t>organisation</w:t>
      </w:r>
      <w:proofErr w:type="spellEnd"/>
      <w:r w:rsidRPr="00BD1C65">
        <w:rPr>
          <w:sz w:val="24"/>
          <w:szCs w:val="24"/>
        </w:rPr>
        <w:t xml:space="preserve"> can manage risk in isolation. The strength of MAPPA lies in its ability to bring together police, probation, prison services, and a wide range of statutory and voluntary partners to share responsibility and act collectively to safeguard others.</w:t>
      </w:r>
    </w:p>
    <w:p w14:paraId="7F54CE4B" w14:textId="77777777" w:rsidR="00BD1C65" w:rsidRPr="00BD1C65" w:rsidRDefault="00BD1C65" w:rsidP="00BD1C65">
      <w:pPr>
        <w:pStyle w:val="MAPPA-Bodytext"/>
        <w:jc w:val="both"/>
        <w:rPr>
          <w:sz w:val="24"/>
          <w:szCs w:val="24"/>
        </w:rPr>
      </w:pPr>
      <w:r w:rsidRPr="00BD1C65">
        <w:rPr>
          <w:sz w:val="24"/>
          <w:szCs w:val="24"/>
        </w:rPr>
        <w:t>Information sharing remains central to this process. In Gwent, I have seen how timely, relevant, and transparent communication between agencies enables a fuller understanding of each case. This not only supports robust risk management planning but also allows for early intervention and prevention. Whether discussing housing, mental health, substance misuse, or safeguarding concerns, the willingness to share intelligence and insights ensures that decisions are well-informed and proportionate.</w:t>
      </w:r>
    </w:p>
    <w:p w14:paraId="737B0848" w14:textId="77777777" w:rsidR="00BD1C65" w:rsidRPr="00BD1C65" w:rsidRDefault="00BD1C65" w:rsidP="00BD1C65">
      <w:pPr>
        <w:pStyle w:val="MAPPA-Bodytext"/>
        <w:jc w:val="both"/>
        <w:rPr>
          <w:sz w:val="24"/>
          <w:szCs w:val="24"/>
        </w:rPr>
      </w:pPr>
      <w:r w:rsidRPr="00BD1C65">
        <w:rPr>
          <w:sz w:val="24"/>
          <w:szCs w:val="24"/>
        </w:rPr>
        <w:t xml:space="preserve">The inclusion of health professionals, social services, housing providers, Job Centre and third-sector </w:t>
      </w:r>
      <w:proofErr w:type="spellStart"/>
      <w:r w:rsidRPr="00BD1C65">
        <w:rPr>
          <w:sz w:val="24"/>
          <w:szCs w:val="24"/>
        </w:rPr>
        <w:t>organisations</w:t>
      </w:r>
      <w:proofErr w:type="spellEnd"/>
      <w:r w:rsidRPr="00BD1C65">
        <w:rPr>
          <w:sz w:val="24"/>
          <w:szCs w:val="24"/>
        </w:rPr>
        <w:t xml:space="preserve"> brings a richness to the MAPPA process. These diverse perspectives help shape wide ranging responses that address both offending </w:t>
      </w:r>
      <w:proofErr w:type="spellStart"/>
      <w:r w:rsidRPr="00BD1C65">
        <w:rPr>
          <w:sz w:val="24"/>
          <w:szCs w:val="24"/>
        </w:rPr>
        <w:t>behaviour</w:t>
      </w:r>
      <w:proofErr w:type="spellEnd"/>
      <w:r w:rsidRPr="00BD1C65">
        <w:rPr>
          <w:sz w:val="24"/>
          <w:szCs w:val="24"/>
        </w:rPr>
        <w:t xml:space="preserve"> and the wider factors that influence risk. Even in the face of operational pressures, </w:t>
      </w:r>
      <w:r w:rsidRPr="00BD1C65">
        <w:rPr>
          <w:sz w:val="24"/>
          <w:szCs w:val="24"/>
        </w:rPr>
        <w:t>the MAPPA ethos in Gwent remains focused on partnership, problem-solving, and public protection.</w:t>
      </w:r>
    </w:p>
    <w:p w14:paraId="51F9A7DE" w14:textId="04849E47" w:rsidR="00BD1C65" w:rsidRPr="00BD1C65" w:rsidRDefault="00BD1C65" w:rsidP="00BD1C65">
      <w:pPr>
        <w:pStyle w:val="MAPPA-Bodytext"/>
        <w:jc w:val="both"/>
        <w:rPr>
          <w:sz w:val="24"/>
          <w:szCs w:val="24"/>
        </w:rPr>
      </w:pPr>
      <w:r w:rsidRPr="00BD1C65">
        <w:rPr>
          <w:sz w:val="24"/>
          <w:szCs w:val="24"/>
        </w:rPr>
        <w:t>As a Lay Advisor, my role is to offer independent oversight and a community perspective, effectively representing the public at Level 2 and Level 3 meetings, reviewing documentation, and contributing to strategic discussions. I am not a practitioner, but I am a critical friend—asking questions, offering observations, and helping ensure that MAPPA remains transparent and accountable to those living and working in Gwent.</w:t>
      </w:r>
    </w:p>
    <w:p w14:paraId="71A9D746" w14:textId="77777777" w:rsidR="00BD1C65" w:rsidRPr="00BD1C65" w:rsidRDefault="00BD1C65" w:rsidP="00BD1C65">
      <w:pPr>
        <w:pStyle w:val="MAPPA-Bodytext"/>
        <w:jc w:val="both"/>
        <w:rPr>
          <w:sz w:val="24"/>
          <w:szCs w:val="24"/>
        </w:rPr>
      </w:pPr>
      <w:r w:rsidRPr="00BD1C65">
        <w:rPr>
          <w:sz w:val="24"/>
          <w:szCs w:val="24"/>
        </w:rPr>
        <w:t>In conclusion, MAPPA in Gwent continues to demonstrate the power of partnership. While financial and operational challenges persist, they must not—and do not—detract from the shared mission of protecting the public. I am proud to support this work and to play a part in ensuring that MAPPA continues to evolve, improve, and serve the people of Gwent with integrity, resilience, and care.</w:t>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4"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750B7AA0" w:rsidR="00332EE6" w:rsidRPr="00B01E0C" w:rsidRDefault="00332EE6" w:rsidP="00332EE6">
      <w:pPr>
        <w:pStyle w:val="MAPPA-Bodytext"/>
        <w:jc w:val="center"/>
        <w:rPr>
          <w:b/>
          <w:color w:val="7030A0"/>
          <w:sz w:val="26"/>
          <w:szCs w:val="26"/>
          <w:lang w:val="en-GB"/>
        </w:rPr>
      </w:pPr>
    </w:p>
    <w:p w14:paraId="12949AC3" w14:textId="465AE6E5" w:rsidR="00332EE6" w:rsidRDefault="00332EE6" w:rsidP="00332EE6">
      <w:pPr>
        <w:pStyle w:val="MAPPA-Bodytext"/>
        <w:jc w:val="center"/>
        <w:rPr>
          <w:b/>
          <w:color w:val="7030A0"/>
          <w:sz w:val="26"/>
          <w:szCs w:val="26"/>
          <w:lang w:val="en-GB"/>
        </w:rPr>
      </w:pPr>
    </w:p>
    <w:p w14:paraId="56A377ED" w14:textId="16CF516A" w:rsidR="005A1B9A" w:rsidRPr="00B01E0C" w:rsidRDefault="005A1B9A" w:rsidP="00332EE6">
      <w:pPr>
        <w:pStyle w:val="MAPPA-Bodytext"/>
        <w:jc w:val="center"/>
        <w:rPr>
          <w:b/>
          <w:color w:val="7030A0"/>
          <w:sz w:val="26"/>
          <w:szCs w:val="26"/>
          <w:lang w:val="en-GB"/>
        </w:rPr>
      </w:pPr>
    </w:p>
    <w:p w14:paraId="6A01E535" w14:textId="70DD807E" w:rsidR="00332EE6" w:rsidRPr="00B01E0C" w:rsidRDefault="00332EE6" w:rsidP="00332EE6">
      <w:pPr>
        <w:pStyle w:val="MAPPA-Bodytext"/>
        <w:jc w:val="center"/>
        <w:rPr>
          <w:b/>
          <w:color w:val="7030A0"/>
          <w:sz w:val="26"/>
          <w:szCs w:val="26"/>
          <w:lang w:val="en-GB"/>
        </w:rPr>
      </w:pPr>
    </w:p>
    <w:p w14:paraId="65C30F33" w14:textId="2EFB18FE" w:rsidR="00332EE6" w:rsidRPr="00B01E0C" w:rsidRDefault="00332EE6" w:rsidP="00332EE6">
      <w:pPr>
        <w:pStyle w:val="MAPPA-Bodytext"/>
        <w:jc w:val="center"/>
        <w:rPr>
          <w:b/>
          <w:color w:val="7030A0"/>
          <w:sz w:val="26"/>
          <w:szCs w:val="26"/>
          <w:lang w:val="en-GB"/>
        </w:rPr>
      </w:pPr>
    </w:p>
    <w:p w14:paraId="072AF56B" w14:textId="2FAB6377" w:rsidR="00332EE6" w:rsidRPr="00B01E0C" w:rsidRDefault="00332EE6" w:rsidP="00332EE6">
      <w:pPr>
        <w:pStyle w:val="MAPPA-Bodytext"/>
        <w:jc w:val="center"/>
        <w:rPr>
          <w:b/>
          <w:color w:val="7030A0"/>
          <w:sz w:val="26"/>
          <w:szCs w:val="26"/>
          <w:lang w:val="en-GB"/>
        </w:rPr>
      </w:pPr>
    </w:p>
    <w:p w14:paraId="1615ADD7" w14:textId="1108A0C8" w:rsidR="00332EE6" w:rsidRPr="00B01E0C" w:rsidRDefault="00332EE6" w:rsidP="00332EE6">
      <w:pPr>
        <w:pStyle w:val="MAPPA-Bodytext"/>
        <w:jc w:val="center"/>
        <w:rPr>
          <w:b/>
          <w:color w:val="7030A0"/>
          <w:sz w:val="26"/>
          <w:szCs w:val="26"/>
          <w:lang w:val="en-GB"/>
        </w:rPr>
      </w:pPr>
    </w:p>
    <w:p w14:paraId="522D9C5D" w14:textId="47FB3319" w:rsidR="00332EE6" w:rsidRDefault="00332EE6" w:rsidP="00332EE6">
      <w:pPr>
        <w:pStyle w:val="MAPPA-Bodytext"/>
        <w:jc w:val="center"/>
        <w:rPr>
          <w:b/>
          <w:color w:val="7030A0"/>
          <w:sz w:val="26"/>
          <w:szCs w:val="26"/>
          <w:lang w:val="en-GB"/>
        </w:rPr>
      </w:pPr>
    </w:p>
    <w:p w14:paraId="6724CA3F" w14:textId="593AB05C" w:rsidR="00782444" w:rsidRDefault="00782444" w:rsidP="00332EE6">
      <w:pPr>
        <w:pStyle w:val="MAPPA-Bodytext"/>
        <w:jc w:val="center"/>
        <w:rPr>
          <w:b/>
          <w:color w:val="7030A0"/>
          <w:sz w:val="26"/>
          <w:szCs w:val="26"/>
          <w:lang w:val="en-GB"/>
        </w:rPr>
      </w:pPr>
    </w:p>
    <w:p w14:paraId="1D3F21DD" w14:textId="3B8CA060" w:rsidR="00782444" w:rsidRPr="00B01E0C" w:rsidRDefault="00FC1CF5" w:rsidP="00332EE6">
      <w:pPr>
        <w:pStyle w:val="MAPPA-Bodytext"/>
        <w:jc w:val="center"/>
        <w:rPr>
          <w:b/>
          <w:color w:val="7030A0"/>
          <w:sz w:val="26"/>
          <w:szCs w:val="26"/>
          <w:lang w:val="en-GB"/>
        </w:rPr>
      </w:pPr>
      <w:r>
        <w:rPr>
          <w:noProof/>
        </w:rPr>
        <w:drawing>
          <wp:anchor distT="0" distB="0" distL="114300" distR="114300" simplePos="0" relativeHeight="251659264" behindDoc="1" locked="0" layoutInCell="1" allowOverlap="1" wp14:anchorId="665BBAA7" wp14:editId="5C779F0C">
            <wp:simplePos x="0" y="0"/>
            <wp:positionH relativeFrom="column">
              <wp:posOffset>4714875</wp:posOffset>
            </wp:positionH>
            <wp:positionV relativeFrom="paragraph">
              <wp:posOffset>9525</wp:posOffset>
            </wp:positionV>
            <wp:extent cx="1466850" cy="1714500"/>
            <wp:effectExtent l="0" t="0" r="0" b="0"/>
            <wp:wrapTight wrapText="bothSides">
              <wp:wrapPolygon edited="0">
                <wp:start x="0" y="0"/>
                <wp:lineTo x="0" y="21360"/>
                <wp:lineTo x="21319" y="21360"/>
                <wp:lineTo x="21319" y="0"/>
                <wp:lineTo x="0" y="0"/>
              </wp:wrapPolygon>
            </wp:wrapTight>
            <wp:docPr id="2021861159" name="Picture 1" descr="A star with a crown and text&#10;Gwent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61159" name="Picture 1" descr="A star with a crown and text&#10;Gwent Police logo"/>
                    <pic:cNvPicPr/>
                  </pic:nvPicPr>
                  <pic:blipFill>
                    <a:blip r:embed="rId25"/>
                    <a:stretch>
                      <a:fillRect/>
                    </a:stretch>
                  </pic:blipFill>
                  <pic:spPr>
                    <a:xfrm>
                      <a:off x="0" y="0"/>
                      <a:ext cx="1466850" cy="1714500"/>
                    </a:xfrm>
                    <a:prstGeom prst="rect">
                      <a:avLst/>
                    </a:prstGeom>
                  </pic:spPr>
                </pic:pic>
              </a:graphicData>
            </a:graphic>
            <wp14:sizeRelH relativeFrom="page">
              <wp14:pctWidth>0</wp14:pctWidth>
            </wp14:sizeRelH>
            <wp14:sizeRelV relativeFrom="page">
              <wp14:pctHeight>0</wp14:pctHeight>
            </wp14:sizeRelV>
          </wp:anchor>
        </w:drawing>
      </w:r>
    </w:p>
    <w:p w14:paraId="3AD48DFA" w14:textId="4CE5484E" w:rsidR="00332EE6" w:rsidRPr="006954C2" w:rsidRDefault="00FC1CF5" w:rsidP="00080DFC">
      <w:pPr>
        <w:pStyle w:val="MAPPA-Bodytext"/>
        <w:spacing w:line="240" w:lineRule="atLeast"/>
        <w:jc w:val="center"/>
        <w:rPr>
          <w:b/>
          <w:color w:val="7030A0"/>
          <w:sz w:val="24"/>
          <w:szCs w:val="24"/>
          <w:lang w:val="en-GB"/>
        </w:rPr>
      </w:pPr>
      <w:r>
        <w:rPr>
          <w:noProof/>
        </w:rPr>
        <w:drawing>
          <wp:anchor distT="0" distB="0" distL="114300" distR="114300" simplePos="0" relativeHeight="251660288" behindDoc="1" locked="0" layoutInCell="1" allowOverlap="1" wp14:anchorId="2370D6FA" wp14:editId="0DB1E261">
            <wp:simplePos x="0" y="0"/>
            <wp:positionH relativeFrom="margin">
              <wp:align>center</wp:align>
            </wp:positionH>
            <wp:positionV relativeFrom="paragraph">
              <wp:posOffset>196850</wp:posOffset>
            </wp:positionV>
            <wp:extent cx="1416050" cy="1108710"/>
            <wp:effectExtent l="0" t="0" r="0" b="0"/>
            <wp:wrapTight wrapText="bothSides">
              <wp:wrapPolygon edited="0">
                <wp:start x="9880" y="0"/>
                <wp:lineTo x="0" y="0"/>
                <wp:lineTo x="0" y="21155"/>
                <wp:lineTo x="21213" y="21155"/>
                <wp:lineTo x="21213" y="0"/>
                <wp:lineTo x="11333" y="0"/>
                <wp:lineTo x="9880" y="0"/>
              </wp:wrapPolygon>
            </wp:wrapTight>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6050" cy="1108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7"/>
          <w:pgSz w:w="11905" w:h="16837" w:code="9"/>
          <w:pgMar w:top="720" w:right="720" w:bottom="720" w:left="720" w:header="720" w:footer="567" w:gutter="0"/>
          <w:cols w:space="720"/>
          <w:noEndnote/>
          <w:docGrid w:linePitch="360"/>
        </w:sectPr>
      </w:pPr>
    </w:p>
    <w:p w14:paraId="511E354C" w14:textId="720C0E40" w:rsidR="0052760C" w:rsidRPr="006954C2" w:rsidRDefault="00562E7B" w:rsidP="00080DFC">
      <w:pPr>
        <w:spacing w:line="240" w:lineRule="atLeast"/>
        <w:rPr>
          <w:rFonts w:cs="Arial"/>
        </w:rPr>
      </w:pPr>
      <w:r>
        <w:rPr>
          <w:noProof/>
        </w:rPr>
        <w:drawing>
          <wp:inline distT="0" distB="0" distL="0" distR="0" wp14:anchorId="2F7EF2CB" wp14:editId="2CCCD808">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6642" cy="825500"/>
                    </a:xfrm>
                    <a:prstGeom prst="rect">
                      <a:avLst/>
                    </a:prstGeom>
                    <a:noFill/>
                    <a:ln>
                      <a:noFill/>
                    </a:ln>
                  </pic:spPr>
                </pic:pic>
              </a:graphicData>
            </a:graphic>
          </wp:inline>
        </w:drawing>
      </w:r>
    </w:p>
    <w:p w14:paraId="024CE8E5" w14:textId="58E49969" w:rsidR="0052760C" w:rsidRPr="006954C2" w:rsidRDefault="00AA7FE7" w:rsidP="00AA7FE7">
      <w:pPr>
        <w:spacing w:line="240" w:lineRule="atLeast"/>
        <w:rPr>
          <w:rFonts w:cs="Arial"/>
        </w:rPr>
      </w:pPr>
      <w:r>
        <w:rPr>
          <w:rFonts w:cs="Arial"/>
        </w:rPr>
        <w:t xml:space="preserve">       </w:t>
      </w:r>
      <w:r w:rsidR="00FC1CF5">
        <w:rPr>
          <w:rFonts w:cs="Arial"/>
        </w:rPr>
        <w:t xml:space="preserve"> </w:t>
      </w:r>
    </w:p>
    <w:p w14:paraId="184D6788" w14:textId="26C69271"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29C6"/>
    <w:rsid w:val="001E4AC5"/>
    <w:rsid w:val="001E793A"/>
    <w:rsid w:val="001F341F"/>
    <w:rsid w:val="001F3FB5"/>
    <w:rsid w:val="00203010"/>
    <w:rsid w:val="00206B09"/>
    <w:rsid w:val="0020762B"/>
    <w:rsid w:val="002171AC"/>
    <w:rsid w:val="00221F29"/>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D657B"/>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28A2"/>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E6017"/>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D6BE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56263"/>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D449F"/>
    <w:rsid w:val="009D52F2"/>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1C65"/>
    <w:rsid w:val="00BD2C5A"/>
    <w:rsid w:val="00BF736E"/>
    <w:rsid w:val="00C0210E"/>
    <w:rsid w:val="00C12593"/>
    <w:rsid w:val="00C12FD4"/>
    <w:rsid w:val="00C16E95"/>
    <w:rsid w:val="00C22E04"/>
    <w:rsid w:val="00C23C04"/>
    <w:rsid w:val="00C242F2"/>
    <w:rsid w:val="00C24CAC"/>
    <w:rsid w:val="00C260DF"/>
    <w:rsid w:val="00C30034"/>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897"/>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D7045"/>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1CF5"/>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semiHidden/>
    <w:unhideWhenUsed/>
    <w:rsid w:val="00C30034"/>
    <w:pPr>
      <w:suppressAutoHyphens w:val="0"/>
      <w:autoSpaceDE/>
      <w:autoSpaceDN/>
      <w:adjustRightInd/>
      <w:spacing w:before="100" w:beforeAutospacing="1" w:after="100" w:afterAutospacing="1" w:line="240" w:lineRule="auto"/>
      <w:textAlignment w:val="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9049660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19956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5.jpeg"/><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purl.org/dc/elements/1.1/"/>
    <ds:schemaRef ds:uri="92b268e8-0d07-416c-b449-c0d215745eef"/>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51a94638-d5b7-4aed-836d-3cd331901a38"/>
    <ds:schemaRef ds:uri="http://purl.org/dc/terms/"/>
    <ds:schemaRef ds:uri="df47f593-3511-4cc3-ad96-2f2ab4207d77"/>
    <ds:schemaRef ds:uri="a70322e1-a38b-42c5-8c13-fe2a0eec7b33"/>
    <ds:schemaRef ds:uri="http://purl.org/dc/dcmitype/"/>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3262</Words>
  <Characters>17557</Characters>
  <Application>Microsoft Office Word</Application>
  <DocSecurity>4</DocSecurity>
  <Lines>706</Lines>
  <Paragraphs>171</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cp:lastPrinted>2025-10-17T10:59:00Z</cp:lastPrinted>
  <dcterms:created xsi:type="dcterms:W3CDTF">2025-10-27T11:20:00Z</dcterms:created>
  <dcterms:modified xsi:type="dcterms:W3CDTF">2025-10-27T11:20:00Z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