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095EB948" w:rsidR="003C0362" w:rsidRPr="0069414D" w:rsidRDefault="00FB72CB" w:rsidP="003C0362">
      <w:pPr>
        <w:pStyle w:val="Default"/>
        <w:rPr>
          <w:rStyle w:val="IntenseReference"/>
          <w:rFonts w:ascii="Arial" w:hAnsi="Arial" w:cs="Arial"/>
          <w:b w:val="0"/>
          <w:color w:val="7030A0"/>
          <w:sz w:val="100"/>
          <w:szCs w:val="100"/>
        </w:rPr>
      </w:pPr>
      <w:r>
        <w:rPr>
          <w:noProof/>
        </w:rPr>
        <w:drawing>
          <wp:anchor distT="0" distB="0" distL="0" distR="0" simplePos="0" relativeHeight="251665408" behindDoc="1" locked="0" layoutInCell="1" allowOverlap="1" wp14:anchorId="48251B97" wp14:editId="618D60B0">
            <wp:simplePos x="0" y="0"/>
            <wp:positionH relativeFrom="page">
              <wp:posOffset>0</wp:posOffset>
            </wp:positionH>
            <wp:positionV relativeFrom="page">
              <wp:posOffset>-149860</wp:posOffset>
            </wp:positionV>
            <wp:extent cx="7559992" cy="9323997"/>
            <wp:effectExtent l="0" t="0" r="0" b="0"/>
            <wp:wrapNone/>
            <wp:docPr id="1159677089"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1" cstate="email">
                      <a:extLst>
                        <a:ext uri="{28A0092B-C50C-407E-A947-70E740481C1C}">
                          <a14:useLocalDpi xmlns:a14="http://schemas.microsoft.com/office/drawing/2010/main"/>
                        </a:ext>
                      </a:extLst>
                    </a:blip>
                    <a:stretch>
                      <a:fillRect/>
                    </a:stretch>
                  </pic:blipFill>
                  <pic:spPr>
                    <a:xfrm>
                      <a:off x="0" y="0"/>
                      <a:ext cx="7559992" cy="9323997"/>
                    </a:xfrm>
                    <a:prstGeom prst="rect">
                      <a:avLst/>
                    </a:prstGeom>
                  </pic:spPr>
                </pic:pic>
              </a:graphicData>
            </a:graphic>
          </wp:anchor>
        </w:drawing>
      </w:r>
      <w:r w:rsidR="00154D3E">
        <w:rPr>
          <w:noProof/>
        </w:rPr>
        <mc:AlternateContent>
          <mc:Choice Requires="wps">
            <w:drawing>
              <wp:anchor distT="0" distB="0" distL="114300" distR="114300" simplePos="0" relativeHeight="251657216" behindDoc="0" locked="0" layoutInCell="1" allowOverlap="1" wp14:anchorId="1C0D0101" wp14:editId="4DF6F5B1">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3BD9C663" w14:textId="0FBC3A92" w:rsidR="009311B4" w:rsidRPr="0069414D" w:rsidRDefault="00DC1D00" w:rsidP="00FB72CB">
      <w:pPr>
        <w:pStyle w:val="Heading1"/>
        <w:rPr>
          <w:sz w:val="68"/>
          <w:szCs w:val="68"/>
        </w:rPr>
      </w:pPr>
      <w:r>
        <w:rPr>
          <w:rStyle w:val="IntenseReference"/>
          <w:b w:val="0"/>
          <w:bCs w:val="0"/>
          <w:smallCaps w:val="0"/>
          <w:color w:val="7030A0"/>
          <w:spacing w:val="0"/>
        </w:rPr>
        <w:t>South Yorkshire</w:t>
      </w:r>
    </w:p>
    <w:p w14:paraId="33C8252F" w14:textId="77777777" w:rsidR="009311B4" w:rsidRDefault="003C0362" w:rsidP="008D1CDE">
      <w:pPr>
        <w:pStyle w:val="Heading1"/>
      </w:pPr>
      <w:r w:rsidRPr="0069414D">
        <w:t>Annual Report</w:t>
      </w:r>
    </w:p>
    <w:p w14:paraId="5D497FCC" w14:textId="77777777" w:rsidR="000D7F02" w:rsidRDefault="000D7F02" w:rsidP="00CD0AE4">
      <w:pPr>
        <w:spacing w:line="240" w:lineRule="atLeast"/>
        <w:jc w:val="right"/>
      </w:pPr>
    </w:p>
    <w:p w14:paraId="08EC4760" w14:textId="19817E87" w:rsidR="00E82398" w:rsidRDefault="00CD0AE4" w:rsidP="00E82398">
      <w:pPr>
        <w:spacing w:line="240" w:lineRule="atLeast"/>
        <w:jc w:val="right"/>
      </w:pPr>
      <w:r>
        <w:rPr>
          <w:noProof/>
        </w:rPr>
        <w:drawing>
          <wp:inline distT="0" distB="0" distL="0" distR="0" wp14:anchorId="27438F79" wp14:editId="019A65AF">
            <wp:extent cx="1027430" cy="1237585"/>
            <wp:effectExtent l="0" t="0" r="1270" b="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2" cstate="email">
                      <a:alphaModFix/>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16FED879" w14:textId="114F6333" w:rsidR="00E82398" w:rsidRDefault="00E82398" w:rsidP="00C260DF">
      <w:r>
        <w:rPr>
          <w:noProof/>
        </w:rPr>
        <w:drawing>
          <wp:anchor distT="0" distB="0" distL="0" distR="0" simplePos="0" relativeHeight="251671552" behindDoc="1" locked="0" layoutInCell="1" allowOverlap="1" wp14:anchorId="482E98D1" wp14:editId="446C1625">
            <wp:simplePos x="0" y="0"/>
            <wp:positionH relativeFrom="page">
              <wp:posOffset>5410200</wp:posOffset>
            </wp:positionH>
            <wp:positionV relativeFrom="paragraph">
              <wp:posOffset>5205730</wp:posOffset>
            </wp:positionV>
            <wp:extent cx="1354455" cy="437515"/>
            <wp:effectExtent l="0" t="0" r="4445" b="0"/>
            <wp:wrapTopAndBottom/>
            <wp:docPr id="1348232022"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8232022" name="Image 6">
                      <a:extLst>
                        <a:ext uri="{C183D7F6-B498-43B3-948B-1728B52AA6E4}">
                          <adec:decorative xmlns:adec="http://schemas.microsoft.com/office/drawing/2017/decorative" val="1"/>
                        </a:ext>
                      </a:extLst>
                    </pic:cNvPr>
                    <pic:cNvPicPr/>
                  </pic:nvPicPr>
                  <pic:blipFill>
                    <a:blip r:embed="rId13" cstate="email">
                      <a:extLst>
                        <a:ext uri="{28A0092B-C50C-407E-A947-70E740481C1C}">
                          <a14:useLocalDpi xmlns:a14="http://schemas.microsoft.com/office/drawing/2010/main"/>
                        </a:ext>
                      </a:extLst>
                    </a:blip>
                    <a:stretch>
                      <a:fillRect/>
                    </a:stretch>
                  </pic:blipFill>
                  <pic:spPr>
                    <a:xfrm>
                      <a:off x="0" y="0"/>
                      <a:ext cx="1354455" cy="437515"/>
                    </a:xfrm>
                    <a:prstGeom prst="rect">
                      <a:avLst/>
                    </a:prstGeom>
                  </pic:spPr>
                </pic:pic>
              </a:graphicData>
            </a:graphic>
          </wp:anchor>
        </w:drawing>
      </w:r>
      <w:r>
        <w:rPr>
          <w:noProof/>
        </w:rPr>
        <w:drawing>
          <wp:anchor distT="0" distB="0" distL="0" distR="0" simplePos="0" relativeHeight="251667456" behindDoc="1" locked="0" layoutInCell="1" allowOverlap="1" wp14:anchorId="7C740F35" wp14:editId="77DBC045">
            <wp:simplePos x="0" y="0"/>
            <wp:positionH relativeFrom="page">
              <wp:posOffset>787400</wp:posOffset>
            </wp:positionH>
            <wp:positionV relativeFrom="paragraph">
              <wp:posOffset>5125085</wp:posOffset>
            </wp:positionV>
            <wp:extent cx="1413510" cy="514985"/>
            <wp:effectExtent l="0" t="0" r="0" b="5715"/>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14" cstate="email">
                      <a:extLst>
                        <a:ext uri="{28A0092B-C50C-407E-A947-70E740481C1C}">
                          <a14:useLocalDpi xmlns:a14="http://schemas.microsoft.com/office/drawing/2010/main"/>
                        </a:ext>
                      </a:extLst>
                    </a:blip>
                    <a:stretch>
                      <a:fillRect/>
                    </a:stretch>
                  </pic:blipFill>
                  <pic:spPr>
                    <a:xfrm>
                      <a:off x="0" y="0"/>
                      <a:ext cx="1413510" cy="514985"/>
                    </a:xfrm>
                    <a:prstGeom prst="rect">
                      <a:avLst/>
                    </a:prstGeom>
                  </pic:spPr>
                </pic:pic>
              </a:graphicData>
            </a:graphic>
          </wp:anchor>
        </w:drawing>
      </w:r>
      <w:r>
        <w:rPr>
          <w:noProof/>
        </w:rPr>
        <w:drawing>
          <wp:anchor distT="0" distB="0" distL="0" distR="0" simplePos="0" relativeHeight="251668480" behindDoc="1" locked="0" layoutInCell="1" allowOverlap="1" wp14:anchorId="22964691" wp14:editId="5CE5D2FB">
            <wp:simplePos x="0" y="0"/>
            <wp:positionH relativeFrom="page">
              <wp:posOffset>2726690</wp:posOffset>
            </wp:positionH>
            <wp:positionV relativeFrom="paragraph">
              <wp:posOffset>5213985</wp:posOffset>
            </wp:positionV>
            <wp:extent cx="723900" cy="429260"/>
            <wp:effectExtent l="0" t="0" r="0" b="2540"/>
            <wp:wrapTopAndBottom/>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15" cstate="email">
                      <a:extLst>
                        <a:ext uri="{28A0092B-C50C-407E-A947-70E740481C1C}">
                          <a14:useLocalDpi xmlns:a14="http://schemas.microsoft.com/office/drawing/2010/main"/>
                        </a:ext>
                      </a:extLst>
                    </a:blip>
                    <a:stretch>
                      <a:fillRect/>
                    </a:stretch>
                  </pic:blipFill>
                  <pic:spPr>
                    <a:xfrm>
                      <a:off x="0" y="0"/>
                      <a:ext cx="723900" cy="429260"/>
                    </a:xfrm>
                    <a:prstGeom prst="rect">
                      <a:avLst/>
                    </a:prstGeom>
                  </pic:spPr>
                </pic:pic>
              </a:graphicData>
            </a:graphic>
          </wp:anchor>
        </w:drawing>
      </w:r>
      <w:r>
        <w:rPr>
          <w:noProof/>
        </w:rPr>
        <w:drawing>
          <wp:anchor distT="0" distB="0" distL="0" distR="0" simplePos="0" relativeHeight="251669504" behindDoc="1" locked="0" layoutInCell="1" allowOverlap="1" wp14:anchorId="68AD1DA7" wp14:editId="6E6CBEEF">
            <wp:simplePos x="0" y="0"/>
            <wp:positionH relativeFrom="page">
              <wp:posOffset>3888740</wp:posOffset>
            </wp:positionH>
            <wp:positionV relativeFrom="paragraph">
              <wp:posOffset>5264785</wp:posOffset>
            </wp:positionV>
            <wp:extent cx="697230" cy="381000"/>
            <wp:effectExtent l="0" t="0" r="1270"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6" cstate="email">
                      <a:extLst>
                        <a:ext uri="{28A0092B-C50C-407E-A947-70E740481C1C}">
                          <a14:useLocalDpi xmlns:a14="http://schemas.microsoft.com/office/drawing/2010/main"/>
                        </a:ext>
                      </a:extLst>
                    </a:blip>
                    <a:stretch>
                      <a:fillRect/>
                    </a:stretch>
                  </pic:blipFill>
                  <pic:spPr>
                    <a:xfrm>
                      <a:off x="0" y="0"/>
                      <a:ext cx="697230" cy="381000"/>
                    </a:xfrm>
                    <a:prstGeom prst="rect">
                      <a:avLst/>
                    </a:prstGeom>
                  </pic:spPr>
                </pic:pic>
              </a:graphicData>
            </a:graphic>
          </wp:anchor>
        </w:drawing>
      </w:r>
      <w:r>
        <w:rPr>
          <w:noProof/>
        </w:rPr>
        <mc:AlternateContent>
          <mc:Choice Requires="wps">
            <w:drawing>
              <wp:anchor distT="0" distB="0" distL="0" distR="0" simplePos="0" relativeHeight="251670528" behindDoc="1" locked="0" layoutInCell="1" allowOverlap="1" wp14:anchorId="3DA77626" wp14:editId="70F2C7E0">
                <wp:simplePos x="0" y="0"/>
                <wp:positionH relativeFrom="page">
                  <wp:posOffset>4676775</wp:posOffset>
                </wp:positionH>
                <wp:positionV relativeFrom="paragraph">
                  <wp:posOffset>5163185</wp:posOffset>
                </wp:positionV>
                <wp:extent cx="434975" cy="478790"/>
                <wp:effectExtent l="0" t="0" r="0" b="381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975" cy="478790"/>
                        </a:xfrm>
                        <a:custGeom>
                          <a:avLst/>
                          <a:gdLst/>
                          <a:ahLst/>
                          <a:cxnLst/>
                          <a:rect l="l" t="t" r="r" b="b"/>
                          <a:pathLst>
                            <a:path w="435609" h="478790">
                              <a:moveTo>
                                <a:pt x="435279" y="0"/>
                              </a:moveTo>
                              <a:lnTo>
                                <a:pt x="382663" y="0"/>
                              </a:lnTo>
                              <a:lnTo>
                                <a:pt x="382663" y="113030"/>
                              </a:lnTo>
                              <a:lnTo>
                                <a:pt x="382663" y="175260"/>
                              </a:lnTo>
                              <a:lnTo>
                                <a:pt x="218605" y="175260"/>
                              </a:lnTo>
                              <a:lnTo>
                                <a:pt x="218605" y="237490"/>
                              </a:lnTo>
                              <a:lnTo>
                                <a:pt x="382663" y="237490"/>
                              </a:lnTo>
                              <a:lnTo>
                                <a:pt x="382663" y="299720"/>
                              </a:lnTo>
                              <a:lnTo>
                                <a:pt x="218605" y="299720"/>
                              </a:lnTo>
                              <a:lnTo>
                                <a:pt x="218605" y="360680"/>
                              </a:lnTo>
                              <a:lnTo>
                                <a:pt x="382663" y="360680"/>
                              </a:lnTo>
                              <a:lnTo>
                                <a:pt x="382663" y="422910"/>
                              </a:lnTo>
                              <a:lnTo>
                                <a:pt x="218605" y="422910"/>
                              </a:lnTo>
                              <a:lnTo>
                                <a:pt x="218605" y="360680"/>
                              </a:lnTo>
                              <a:lnTo>
                                <a:pt x="54533" y="360680"/>
                              </a:lnTo>
                              <a:lnTo>
                                <a:pt x="54533" y="299720"/>
                              </a:lnTo>
                              <a:lnTo>
                                <a:pt x="218592" y="299720"/>
                              </a:lnTo>
                              <a:lnTo>
                                <a:pt x="218592" y="237490"/>
                              </a:lnTo>
                              <a:lnTo>
                                <a:pt x="54533" y="237490"/>
                              </a:lnTo>
                              <a:lnTo>
                                <a:pt x="54533" y="175260"/>
                              </a:lnTo>
                              <a:lnTo>
                                <a:pt x="218605" y="175260"/>
                              </a:lnTo>
                              <a:lnTo>
                                <a:pt x="218605" y="113030"/>
                              </a:lnTo>
                              <a:lnTo>
                                <a:pt x="54533" y="113030"/>
                              </a:lnTo>
                              <a:lnTo>
                                <a:pt x="54533" y="52070"/>
                              </a:lnTo>
                              <a:lnTo>
                                <a:pt x="218605" y="52070"/>
                              </a:lnTo>
                              <a:lnTo>
                                <a:pt x="218605" y="113030"/>
                              </a:lnTo>
                              <a:lnTo>
                                <a:pt x="382663" y="113030"/>
                              </a:lnTo>
                              <a:lnTo>
                                <a:pt x="382663" y="0"/>
                              </a:lnTo>
                              <a:lnTo>
                                <a:pt x="0" y="0"/>
                              </a:lnTo>
                              <a:lnTo>
                                <a:pt x="0" y="52070"/>
                              </a:lnTo>
                              <a:lnTo>
                                <a:pt x="0" y="113030"/>
                              </a:lnTo>
                              <a:lnTo>
                                <a:pt x="0" y="478790"/>
                              </a:lnTo>
                              <a:lnTo>
                                <a:pt x="435279" y="478790"/>
                              </a:lnTo>
                              <a:lnTo>
                                <a:pt x="435279" y="52070"/>
                              </a:lnTo>
                              <a:lnTo>
                                <a:pt x="435279" y="0"/>
                              </a:lnTo>
                              <a:close/>
                            </a:path>
                          </a:pathLst>
                        </a:custGeom>
                        <a:solidFill>
                          <a:srgbClr val="6F2B90"/>
                        </a:solidFill>
                      </wps:spPr>
                      <wps:bodyPr wrap="square" lIns="0" tIns="0" rIns="0" bIns="0" rtlCol="0">
                        <a:prstTxWarp prst="textNoShape">
                          <a:avLst/>
                        </a:prstTxWarp>
                        <a:noAutofit/>
                      </wps:bodyPr>
                    </wps:wsp>
                  </a:graphicData>
                </a:graphic>
              </wp:anchor>
            </w:drawing>
          </mc:Choice>
          <mc:Fallback>
            <w:pict>
              <v:shape w14:anchorId="6E0F38E8" id="Graphic 5" o:spid="_x0000_s1026" alt="&quot;&quot;" style="position:absolute;margin-left:368.25pt;margin-top:406.55pt;width:34.25pt;height:37.7pt;z-index:-251645952;visibility:visible;mso-wrap-style:square;mso-wrap-distance-left:0;mso-wrap-distance-top:0;mso-wrap-distance-right:0;mso-wrap-distance-bottom:0;mso-position-horizontal:absolute;mso-position-horizontal-relative:page;mso-position-vertical:absolute;mso-position-vertical-relative:text;v-text-anchor:top" coordsize="435609,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" path="m435279,l382663,r,113030l382663,175260r-164058,l218605,237490r164058,l382663,299720r-164058,l218605,360680r164058,l382663,422910r-164058,l218605,360680r-164072,l54533,299720r164059,l218592,237490r-164059,l54533,175260r164072,l218605,113030r-164072,l54533,52070r164072,l218605,113030r164058,l382663,,,,,52070r,60960l,478790r435279,l435279,52070,435279,xe" fillcolor="#6f2b90" stroked="f">
                <v:path arrowok="t"/>
                <w10:wrap type="topAndBottom" anchorx="page"/>
              </v:shape>
            </w:pict>
          </mc:Fallback>
        </mc:AlternateContent>
      </w:r>
    </w:p>
    <w:p w14:paraId="0C50DCB0" w14:textId="3F7D733B" w:rsidR="00E82398" w:rsidRPr="00C260DF" w:rsidRDefault="00E82398" w:rsidP="00C260DF">
      <w:pPr>
        <w:sectPr w:rsidR="00E82398" w:rsidRPr="00C260DF" w:rsidSect="00740AED">
          <w:footerReference w:type="even" r:id="rId17"/>
          <w:footerReference w:type="default" r:id="rId18"/>
          <w:footerReference w:type="first" r:id="rId19"/>
          <w:pgSz w:w="11905" w:h="16837" w:code="9"/>
          <w:pgMar w:top="720" w:right="720" w:bottom="720" w:left="0" w:header="720" w:footer="567" w:gutter="0"/>
          <w:cols w:space="720"/>
          <w:noEndnote/>
        </w:sectPr>
      </w:pPr>
    </w:p>
    <w:p w14:paraId="114EE9B3" w14:textId="20EBF725"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20"/>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90EBBD5" w14:textId="167F1790" w:rsidR="00055385" w:rsidRPr="007436CE" w:rsidRDefault="002A0C2B" w:rsidP="00022B65">
      <w:pPr>
        <w:jc w:val="both"/>
        <w:rPr>
          <w:rFonts w:cs="Arial"/>
        </w:rPr>
      </w:pPr>
      <w:r>
        <w:rPr>
          <w:noProof/>
        </w:rPr>
        <w:drawing>
          <wp:anchor distT="0" distB="0" distL="114300" distR="114300" simplePos="0" relativeHeight="251659264" behindDoc="0" locked="0" layoutInCell="1" allowOverlap="1" wp14:anchorId="24B7B513" wp14:editId="17889946">
            <wp:simplePos x="0" y="0"/>
            <wp:positionH relativeFrom="column">
              <wp:posOffset>0</wp:posOffset>
            </wp:positionH>
            <wp:positionV relativeFrom="paragraph">
              <wp:posOffset>24765</wp:posOffset>
            </wp:positionV>
            <wp:extent cx="1170978" cy="1476006"/>
            <wp:effectExtent l="0" t="0" r="0" b="0"/>
            <wp:wrapSquare wrapText="bothSides"/>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21" cstate="email">
                      <a:extLst>
                        <a:ext uri="{28A0092B-C50C-407E-A947-70E740481C1C}">
                          <a14:useLocalDpi xmlns:a14="http://schemas.microsoft.com/office/drawing/2010/main"/>
                        </a:ext>
                      </a:extLst>
                    </a:blip>
                    <a:stretch>
                      <a:fillRect/>
                    </a:stretch>
                  </pic:blipFill>
                  <pic:spPr>
                    <a:xfrm>
                      <a:off x="0" y="0"/>
                      <a:ext cx="1170978" cy="1476006"/>
                    </a:xfrm>
                    <a:prstGeom prst="rect">
                      <a:avLst/>
                    </a:prstGeom>
                  </pic:spPr>
                </pic:pic>
              </a:graphicData>
            </a:graphic>
            <wp14:sizeRelH relativeFrom="page">
              <wp14:pctWidth>0</wp14:pctWidth>
            </wp14:sizeRelH>
            <wp14:sizeRelV relativeFrom="page">
              <wp14:pctHeight>0</wp14:pctHeight>
            </wp14:sizeRelV>
          </wp:anchor>
        </w:drawing>
      </w:r>
      <w:r w:rsidR="00055385" w:rsidRPr="007436CE">
        <w:rPr>
          <w:rFonts w:cs="Arial"/>
        </w:rPr>
        <w:t>As the SMB chair, I am privileged to introduce the 2024/25 Annual Report of the South Yorkshire Strategic Management Board (SMB) Multi Agency Public Protection Arrangements (MAPPA).</w:t>
      </w:r>
    </w:p>
    <w:p w14:paraId="1548A190" w14:textId="77777777" w:rsidR="00055385" w:rsidRPr="007436CE" w:rsidRDefault="00055385" w:rsidP="00022B65">
      <w:pPr>
        <w:jc w:val="both"/>
        <w:rPr>
          <w:rFonts w:cs="Arial"/>
        </w:rPr>
      </w:pPr>
      <w:r w:rsidRPr="007436CE">
        <w:rPr>
          <w:rFonts w:cs="Arial"/>
        </w:rPr>
        <w:t xml:space="preserve">MAPPA is a partnership between agencies to manage the risk presented by violent and dangerous offenders. The local MAPPA arrangements ensure that a framework is in place to manage those offenders who pose the highest risk of harm to our communities.  Whilst MAPPA management cannot totally eradicate the risks posed by these offenders, the strong and embedded working practices between agencies, ensures that all practical measures are taken to manage the most dangerous offenders to keep the public safe. </w:t>
      </w:r>
    </w:p>
    <w:p w14:paraId="1E6ADA38" w14:textId="77777777" w:rsidR="00055385" w:rsidRPr="007436CE" w:rsidRDefault="00055385" w:rsidP="00022B65">
      <w:pPr>
        <w:jc w:val="both"/>
        <w:rPr>
          <w:rFonts w:cs="Arial"/>
        </w:rPr>
      </w:pPr>
      <w:r w:rsidRPr="007436CE">
        <w:rPr>
          <w:rFonts w:cs="Arial"/>
        </w:rPr>
        <w:t>The Police, Prison, and Probation Service work together to ensure that the risks posed by specified violent and sexual offenders are assessed and managed appropriately, in liaison with many other agencies who are integral to this work.  All agencies working within MAPPA are represented on the SMB to protect the public in South Yorkshire.  The co-located South Yorkshire MAPPA Unit, comprising Police and Probation staff, continues to ensure the consistent and professional delivery of high-risk offender management.</w:t>
      </w:r>
    </w:p>
    <w:p w14:paraId="04426612" w14:textId="77777777" w:rsidR="00055385" w:rsidRPr="007436CE" w:rsidRDefault="00055385" w:rsidP="00022B65">
      <w:pPr>
        <w:jc w:val="both"/>
        <w:rPr>
          <w:rFonts w:cs="Arial"/>
        </w:rPr>
      </w:pPr>
      <w:r w:rsidRPr="007436CE">
        <w:rPr>
          <w:rFonts w:cs="Arial"/>
        </w:rPr>
        <w:t xml:space="preserve">South Yorkshire Police, Prison and Probation remain committed to working with our partners to prevent crime and protect the public, and together we strive to keep our communities safe.  This report provides an opportunity to demonstrate our commitment and for the wider public to gain a greater understanding and insight into the work undertaken by the public sector and partner agencies in working together to make South Yorkshire a safer place. </w:t>
      </w:r>
    </w:p>
    <w:p w14:paraId="02527E36" w14:textId="20D8E18B" w:rsidR="00055385" w:rsidRDefault="00055385" w:rsidP="00022B65">
      <w:pPr>
        <w:jc w:val="both"/>
        <w:rPr>
          <w:rFonts w:cs="Arial"/>
        </w:rPr>
      </w:pPr>
      <w:r w:rsidRPr="007436CE">
        <w:rPr>
          <w:rFonts w:cs="Arial"/>
          <w:b/>
          <w:bCs/>
        </w:rPr>
        <w:t>Hayley Barnett</w:t>
      </w:r>
      <w:r w:rsidRPr="007436CE">
        <w:rPr>
          <w:rFonts w:cs="Arial"/>
        </w:rPr>
        <w:t xml:space="preserve">, Assistant Chief Constable South Yorkshire Police, </w:t>
      </w:r>
      <w:r w:rsidR="007B0079">
        <w:rPr>
          <w:rFonts w:cs="Arial"/>
        </w:rPr>
        <w:br/>
      </w:r>
      <w:r w:rsidRPr="007436CE">
        <w:rPr>
          <w:rFonts w:cs="Arial"/>
        </w:rPr>
        <w:t>Chair of South Yorkshire MAPPA Strategic Management Board</w:t>
      </w:r>
    </w:p>
    <w:p w14:paraId="6044876D" w14:textId="32D9A246" w:rsidR="00390AA4" w:rsidRDefault="00390AA4" w:rsidP="00055385">
      <w:pPr>
        <w:rPr>
          <w:rFonts w:cs="Arial"/>
        </w:rPr>
      </w:pPr>
    </w:p>
    <w:p w14:paraId="00D53011" w14:textId="623328CD" w:rsidR="00390AA4" w:rsidRPr="007436CE" w:rsidRDefault="0066788A" w:rsidP="00022B65">
      <w:pPr>
        <w:jc w:val="both"/>
        <w:rPr>
          <w:rFonts w:cs="Arial"/>
        </w:rPr>
      </w:pPr>
      <w:r>
        <w:rPr>
          <w:noProof/>
        </w:rPr>
        <w:drawing>
          <wp:anchor distT="0" distB="0" distL="114300" distR="114300" simplePos="0" relativeHeight="251660288" behindDoc="0" locked="0" layoutInCell="1" allowOverlap="1" wp14:anchorId="43A90920" wp14:editId="12FD3936">
            <wp:simplePos x="0" y="0"/>
            <wp:positionH relativeFrom="column">
              <wp:posOffset>0</wp:posOffset>
            </wp:positionH>
            <wp:positionV relativeFrom="paragraph">
              <wp:posOffset>48895</wp:posOffset>
            </wp:positionV>
            <wp:extent cx="1170978" cy="1476006"/>
            <wp:effectExtent l="0" t="0" r="0" b="0"/>
            <wp:wrapSquare wrapText="bothSides"/>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22" cstate="email">
                      <a:extLst>
                        <a:ext uri="{28A0092B-C50C-407E-A947-70E740481C1C}">
                          <a14:useLocalDpi xmlns:a14="http://schemas.microsoft.com/office/drawing/2010/main"/>
                        </a:ext>
                      </a:extLst>
                    </a:blip>
                    <a:stretch>
                      <a:fillRect/>
                    </a:stretch>
                  </pic:blipFill>
                  <pic:spPr>
                    <a:xfrm>
                      <a:off x="0" y="0"/>
                      <a:ext cx="1170978" cy="1476006"/>
                    </a:xfrm>
                    <a:prstGeom prst="rect">
                      <a:avLst/>
                    </a:prstGeom>
                  </pic:spPr>
                </pic:pic>
              </a:graphicData>
            </a:graphic>
            <wp14:sizeRelH relativeFrom="page">
              <wp14:pctWidth>0</wp14:pctWidth>
            </wp14:sizeRelH>
            <wp14:sizeRelV relativeFrom="page">
              <wp14:pctHeight>0</wp14:pctHeight>
            </wp14:sizeRelV>
          </wp:anchor>
        </w:drawing>
      </w:r>
      <w:r w:rsidR="00390AA4" w:rsidRPr="007436CE">
        <w:rPr>
          <w:rFonts w:cs="Arial"/>
        </w:rPr>
        <w:t>As Probation Services, we are at the heart of protecting the public and reducing reoffending through our work within the Multi-Agency Public Protection Arrangements (MAPPA) and the structure that it provides. This annual report provides an overview of how agencies across our region have worked collaboratively over the past year to manage individuals who pose the greatest risk of harm to communities.</w:t>
      </w:r>
    </w:p>
    <w:p w14:paraId="0DA1A517" w14:textId="77777777" w:rsidR="00390AA4" w:rsidRPr="007436CE" w:rsidRDefault="00390AA4" w:rsidP="00022B65">
      <w:pPr>
        <w:jc w:val="both"/>
        <w:rPr>
          <w:rFonts w:cs="Arial"/>
        </w:rPr>
      </w:pPr>
      <w:r w:rsidRPr="007436CE">
        <w:rPr>
          <w:rFonts w:cs="Arial"/>
        </w:rPr>
        <w:t>The role of probation is central to this partnership. We are often the first agency to engage with individuals upon release from custody or during their supervision in the community, and we remain a key point of contact throughout their journey.  Our responsibilities include assessing risk, delivering supervision, supporting rehabilitation, and ensuring that robust controls are in place.  By working closely with police, prisons, health, housing, and other partners, we help to create a framework that balances support with accountability.</w:t>
      </w:r>
    </w:p>
    <w:p w14:paraId="0D471D94" w14:textId="77777777" w:rsidR="00390AA4" w:rsidRPr="007436CE" w:rsidRDefault="00390AA4" w:rsidP="00022B65">
      <w:pPr>
        <w:jc w:val="both"/>
        <w:rPr>
          <w:rFonts w:cs="Arial"/>
        </w:rPr>
      </w:pPr>
      <w:r w:rsidRPr="007436CE">
        <w:rPr>
          <w:rFonts w:cs="Arial"/>
        </w:rPr>
        <w:t>Over the last year, we have faced challenges including increasing caseloads, changes in legislation, complex needs among those we supervise, and the continuing impact of wider social pressures.  Despite this, probation practitioners have demonstrated resilience, professionalism, and commitment to public protection and safeguarding victims.</w:t>
      </w:r>
    </w:p>
    <w:p w14:paraId="7C467AE9" w14:textId="77777777" w:rsidR="00390AA4" w:rsidRPr="007436CE" w:rsidRDefault="00390AA4" w:rsidP="00022B65">
      <w:pPr>
        <w:jc w:val="both"/>
        <w:rPr>
          <w:rFonts w:cs="Arial"/>
        </w:rPr>
      </w:pPr>
      <w:r w:rsidRPr="007436CE">
        <w:rPr>
          <w:rFonts w:cs="Arial"/>
        </w:rPr>
        <w:lastRenderedPageBreak/>
        <w:t>This report not only reflects the outcomes achieved through partnership working but also highlights the human effort behind them.  It is a testament to the dedication of probation staff who manage risk on a daily basis, while supporting people to make positive changes and break the cycle of offending, and that of the MAPPA Team and partnership staff who work with Probation to achieve the results outlined in this report.</w:t>
      </w:r>
    </w:p>
    <w:p w14:paraId="36E6316C" w14:textId="57CDF83D" w:rsidR="00390AA4" w:rsidRDefault="00390AA4" w:rsidP="00390AA4">
      <w:pPr>
        <w:rPr>
          <w:rFonts w:cs="Arial"/>
        </w:rPr>
      </w:pPr>
      <w:r w:rsidRPr="00390AA4">
        <w:rPr>
          <w:rFonts w:cs="Arial"/>
          <w:b/>
          <w:bCs/>
        </w:rPr>
        <w:t>Rebecca Campbell</w:t>
      </w:r>
      <w:r w:rsidRPr="007436CE">
        <w:rPr>
          <w:rFonts w:cs="Arial"/>
        </w:rPr>
        <w:t xml:space="preserve">, Head of Sheffield Probation Delivery Unit, </w:t>
      </w:r>
      <w:r w:rsidR="007B0079">
        <w:rPr>
          <w:rFonts w:cs="Arial"/>
        </w:rPr>
        <w:br/>
      </w:r>
      <w:r w:rsidRPr="007436CE">
        <w:rPr>
          <w:rFonts w:cs="Arial"/>
        </w:rPr>
        <w:t>His Majesty’s Prison &amp; Probation Service</w:t>
      </w:r>
    </w:p>
    <w:p w14:paraId="5EE2FE44" w14:textId="77777777" w:rsidR="003C15DA" w:rsidRDefault="003C15DA" w:rsidP="00390AA4">
      <w:pPr>
        <w:rPr>
          <w:rFonts w:cs="Arial"/>
        </w:rPr>
      </w:pPr>
    </w:p>
    <w:p w14:paraId="0777F824" w14:textId="6A721893" w:rsidR="003C15DA" w:rsidRPr="007436CE" w:rsidRDefault="00121CBE" w:rsidP="00022B65">
      <w:pPr>
        <w:jc w:val="both"/>
        <w:rPr>
          <w:rFonts w:cs="Arial"/>
        </w:rPr>
      </w:pPr>
      <w:r>
        <w:rPr>
          <w:noProof/>
        </w:rPr>
        <w:drawing>
          <wp:anchor distT="0" distB="0" distL="114300" distR="114300" simplePos="0" relativeHeight="251662336" behindDoc="0" locked="0" layoutInCell="1" allowOverlap="1" wp14:anchorId="36259D23" wp14:editId="7CDE96FC">
            <wp:simplePos x="0" y="0"/>
            <wp:positionH relativeFrom="column">
              <wp:posOffset>5179</wp:posOffset>
            </wp:positionH>
            <wp:positionV relativeFrom="paragraph">
              <wp:posOffset>50800</wp:posOffset>
            </wp:positionV>
            <wp:extent cx="1160620" cy="1476006"/>
            <wp:effectExtent l="0" t="0" r="0" b="0"/>
            <wp:wrapSquare wrapText="bothSides"/>
            <wp:docPr id="233496103"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496103" name="Image 10">
                      <a:extLst>
                        <a:ext uri="{C183D7F6-B498-43B3-948B-1728B52AA6E4}">
                          <adec:decorative xmlns:adec="http://schemas.microsoft.com/office/drawing/2017/decorative" val="1"/>
                        </a:ext>
                      </a:extLst>
                    </pic:cNvPr>
                    <pic:cNvPicPr/>
                  </pic:nvPicPr>
                  <pic:blipFill>
                    <a:blip r:embed="rId23"/>
                    <a:stretch>
                      <a:fillRect/>
                    </a:stretch>
                  </pic:blipFill>
                  <pic:spPr>
                    <a:xfrm>
                      <a:off x="0" y="0"/>
                      <a:ext cx="1160620" cy="1476006"/>
                    </a:xfrm>
                    <a:prstGeom prst="rect">
                      <a:avLst/>
                    </a:prstGeom>
                  </pic:spPr>
                </pic:pic>
              </a:graphicData>
            </a:graphic>
            <wp14:sizeRelH relativeFrom="page">
              <wp14:pctWidth>0</wp14:pctWidth>
            </wp14:sizeRelH>
            <wp14:sizeRelV relativeFrom="page">
              <wp14:pctHeight>0</wp14:pctHeight>
            </wp14:sizeRelV>
          </wp:anchor>
        </w:drawing>
      </w:r>
      <w:r w:rsidR="003C15DA" w:rsidRPr="007436CE">
        <w:rPr>
          <w:rFonts w:cs="Arial"/>
        </w:rPr>
        <w:t xml:space="preserve">HMP YOI Moorland is a resettlement prison serving Yorkshire and the Humber.  As a partnership we are committed to the sharing of information to appropriately assess and manage those individuals who pose the greatest risk of harm to our communities. </w:t>
      </w:r>
    </w:p>
    <w:p w14:paraId="2077277D" w14:textId="77777777" w:rsidR="003C15DA" w:rsidRPr="007436CE" w:rsidRDefault="003C15DA" w:rsidP="00022B65">
      <w:pPr>
        <w:jc w:val="both"/>
        <w:rPr>
          <w:rFonts w:cs="Arial"/>
        </w:rPr>
      </w:pPr>
      <w:r w:rsidRPr="007436CE">
        <w:rPr>
          <w:rFonts w:cs="Arial"/>
        </w:rPr>
        <w:t>We continue to focus on ensuring the effectiveness of MAPPA, including the use of the Violent and Sexual Offenders Register (VISOR) as the database that supports MAPPA work.  We promote the use of our online MAPPA forum to engage our prison colleagues to ensure they remain positioned with the latest information, processes, and guidance.</w:t>
      </w:r>
    </w:p>
    <w:p w14:paraId="1632B8E9" w14:textId="77777777" w:rsidR="003C15DA" w:rsidRPr="007436CE" w:rsidRDefault="003C15DA" w:rsidP="00022B65">
      <w:pPr>
        <w:jc w:val="both"/>
        <w:rPr>
          <w:rFonts w:cs="Arial"/>
        </w:rPr>
      </w:pPr>
      <w:r w:rsidRPr="007436CE">
        <w:rPr>
          <w:rFonts w:cs="Arial"/>
        </w:rPr>
        <w:t xml:space="preserve">Public Protection underpins our daily work through positive interactions, robust monitoring systems, individualised intervention, and a plethora of resettlement activities. </w:t>
      </w:r>
    </w:p>
    <w:p w14:paraId="32EC7599" w14:textId="77777777" w:rsidR="003C15DA" w:rsidRPr="007436CE" w:rsidRDefault="003C15DA" w:rsidP="00022B65">
      <w:pPr>
        <w:jc w:val="both"/>
        <w:rPr>
          <w:rFonts w:cs="Arial"/>
        </w:rPr>
      </w:pPr>
      <w:r w:rsidRPr="007436CE">
        <w:rPr>
          <w:rFonts w:cs="Arial"/>
        </w:rPr>
        <w:t xml:space="preserve">Our Senior Probation Officers represent South Yorkshire Prisons at the Strategic Management Board.  The SMB recognises the importance of close collaboration between agencies, providing input, oversight, and coordination to shape outputs that keep our communities as safe as they can be. </w:t>
      </w:r>
    </w:p>
    <w:p w14:paraId="1CE648FB" w14:textId="275E9708" w:rsidR="003C15DA" w:rsidRPr="007436CE" w:rsidRDefault="00997961" w:rsidP="003C15DA">
      <w:pPr>
        <w:rPr>
          <w:rFonts w:cs="Arial"/>
        </w:rPr>
      </w:pPr>
      <w:r w:rsidRPr="00997961">
        <w:rPr>
          <w:rFonts w:cs="Arial"/>
          <w:b/>
          <w:bCs/>
        </w:rPr>
        <w:t>Simon McDonnell</w:t>
      </w:r>
      <w:r>
        <w:rPr>
          <w:rFonts w:cs="Arial"/>
        </w:rPr>
        <w:t xml:space="preserve">, </w:t>
      </w:r>
      <w:r w:rsidR="003C15DA" w:rsidRPr="007436CE">
        <w:rPr>
          <w:rFonts w:cs="Arial"/>
        </w:rPr>
        <w:t xml:space="preserve">Governor, HMP/YOI </w:t>
      </w:r>
      <w:r w:rsidR="003C15DA">
        <w:rPr>
          <w:rFonts w:cs="Arial"/>
        </w:rPr>
        <w:br/>
      </w:r>
      <w:r w:rsidR="003C15DA" w:rsidRPr="007436CE">
        <w:rPr>
          <w:rFonts w:cs="Arial"/>
        </w:rPr>
        <w:t>His Majesty’s Prison and Probation Service</w:t>
      </w:r>
    </w:p>
    <w:p w14:paraId="5A804F88" w14:textId="77777777" w:rsidR="003C15DA" w:rsidRPr="007436CE" w:rsidRDefault="003C15DA" w:rsidP="00390AA4">
      <w:pPr>
        <w:rPr>
          <w:rFonts w:cs="Arial"/>
        </w:rPr>
      </w:pPr>
    </w:p>
    <w:p w14:paraId="6B47882B" w14:textId="3839A664" w:rsidR="00332EE6" w:rsidRPr="006A45B8" w:rsidRDefault="00332EE6" w:rsidP="00332EE6">
      <w:pPr>
        <w:pStyle w:val="MAPPA-Bodytext"/>
        <w:rPr>
          <w:lang w:val="en-GB"/>
        </w:rPr>
      </w:pP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2472B2">
          <w:type w:val="continuous"/>
          <w:pgSz w:w="11905" w:h="16837" w:code="9"/>
          <w:pgMar w:top="720" w:right="720" w:bottom="720" w:left="720" w:header="720" w:footer="567" w:gutter="0"/>
          <w:cols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6B07C0FA" w:rsidR="00332EE6" w:rsidRPr="00206B09" w:rsidRDefault="00332EE6" w:rsidP="00022B65">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w:t>
      </w:r>
      <w:r w:rsidR="00022B65">
        <w:rPr>
          <w:sz w:val="24"/>
          <w:szCs w:val="24"/>
          <w:lang w:val="en-GB"/>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A9B01AB" w:rsidR="00332EE6" w:rsidRPr="00206B09" w:rsidRDefault="00332EE6" w:rsidP="00022B65">
      <w:pPr>
        <w:pStyle w:val="MAPPA-Bodytext-numbered"/>
        <w:ind w:left="0" w:firstLine="0"/>
        <w:jc w:val="both"/>
        <w:rPr>
          <w:sz w:val="24"/>
          <w:szCs w:val="24"/>
          <w:lang w:val="en-GB"/>
        </w:rPr>
      </w:pPr>
      <w:r w:rsidRPr="00206B09">
        <w:rPr>
          <w:sz w:val="24"/>
          <w:szCs w:val="24"/>
          <w:lang w:val="en-GB"/>
        </w:rPr>
        <w:t xml:space="preserve">They bring together the Police, Probation and Prison Services in each of the 42 </w:t>
      </w:r>
      <w:r w:rsidR="00022B65">
        <w:rPr>
          <w:sz w:val="24"/>
          <w:szCs w:val="24"/>
          <w:lang w:val="en-GB"/>
        </w:rPr>
        <w:t>a</w:t>
      </w:r>
      <w:r w:rsidRPr="00206B09">
        <w:rPr>
          <w:sz w:val="24"/>
          <w:szCs w:val="24"/>
          <w:lang w:val="en-GB"/>
        </w:rPr>
        <w:t>reas in England and Wales into what is known as the MAPPA Responsible Authority.</w:t>
      </w:r>
    </w:p>
    <w:p w14:paraId="1808293E" w14:textId="22AE9690" w:rsidR="00332EE6" w:rsidRPr="00206B09" w:rsidRDefault="00332EE6" w:rsidP="00022B65">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6D040CBB" w:rsidR="00332EE6" w:rsidRPr="00206B09" w:rsidRDefault="00332369" w:rsidP="00022B65">
      <w:pPr>
        <w:jc w:val="both"/>
      </w:pPr>
      <w:r w:rsidRPr="00206B09">
        <w:t xml:space="preserve">Local Strategic Management Boards </w:t>
      </w:r>
      <w:r w:rsidR="00B712A7" w:rsidRPr="00206B09">
        <w:t xml:space="preserve">(SMB) </w:t>
      </w:r>
      <w:r w:rsidRPr="00206B09">
        <w:t xml:space="preserve">comprising </w:t>
      </w:r>
      <w:r w:rsidR="00022B65">
        <w:t xml:space="preserve">of </w:t>
      </w:r>
      <w:r w:rsidRPr="00206B09">
        <w:t xml:space="preserve">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022B65">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022B65">
      <w:pPr>
        <w:pStyle w:val="Style1"/>
        <w:jc w:val="both"/>
      </w:pPr>
      <w:r>
        <w:t xml:space="preserve">MAPPA </w:t>
      </w:r>
      <w:r w:rsidR="7534F19D">
        <w:t>‘</w:t>
      </w:r>
      <w:r>
        <w:t>25</w:t>
      </w:r>
    </w:p>
    <w:p w14:paraId="6FA55BDF" w14:textId="12F15F31" w:rsidR="003F01A6" w:rsidRPr="003F01A6" w:rsidRDefault="003F01A6" w:rsidP="00022B65">
      <w:pPr>
        <w:jc w:val="both"/>
      </w:pPr>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022B65">
      <w:pPr>
        <w:jc w:val="both"/>
      </w:pPr>
      <w:r w:rsidRPr="003F01A6">
        <w:t>The aims of the MAPPA '25 campaign are;</w:t>
      </w:r>
    </w:p>
    <w:p w14:paraId="2FA68406" w14:textId="77777777" w:rsidR="003F01A6" w:rsidRPr="003F01A6" w:rsidRDefault="003F01A6" w:rsidP="00022B65">
      <w:pPr>
        <w:pStyle w:val="ListParagraph"/>
        <w:numPr>
          <w:ilvl w:val="0"/>
          <w:numId w:val="3"/>
        </w:numPr>
        <w:ind w:left="714" w:hanging="357"/>
        <w:contextualSpacing w:val="0"/>
        <w:jc w:val="both"/>
      </w:pPr>
      <w:r w:rsidRPr="003F01A6">
        <w:t>To increase awareness of, and confidence in MAPPA across a wide range of agencies, at all levels from frontline practitioners to senior leaders.</w:t>
      </w:r>
    </w:p>
    <w:p w14:paraId="2223AF27" w14:textId="77777777" w:rsidR="003F01A6" w:rsidRPr="003F01A6" w:rsidRDefault="003F01A6" w:rsidP="00022B65">
      <w:pPr>
        <w:pStyle w:val="ListParagraph"/>
        <w:numPr>
          <w:ilvl w:val="0"/>
          <w:numId w:val="3"/>
        </w:numPr>
        <w:ind w:left="714" w:hanging="357"/>
        <w:contextualSpacing w:val="0"/>
        <w:jc w:val="both"/>
      </w:pPr>
      <w:r w:rsidRPr="003F01A6">
        <w:t>To engage with those directly affected by MAPPA including victims and those subject to MAPPA management.</w:t>
      </w:r>
    </w:p>
    <w:p w14:paraId="4E031DE5" w14:textId="77777777" w:rsidR="003F01A6" w:rsidRPr="003F01A6" w:rsidRDefault="003F01A6" w:rsidP="00022B65">
      <w:pPr>
        <w:pStyle w:val="ListParagraph"/>
        <w:numPr>
          <w:ilvl w:val="0"/>
          <w:numId w:val="3"/>
        </w:numPr>
        <w:ind w:left="714" w:hanging="357"/>
        <w:contextualSpacing w:val="0"/>
        <w:jc w:val="both"/>
      </w:pPr>
      <w:r w:rsidRPr="003F01A6">
        <w:t>To improve MAPPA practice across all agencies.</w:t>
      </w:r>
    </w:p>
    <w:p w14:paraId="689EB2E8" w14:textId="77777777" w:rsidR="003F01A6" w:rsidRPr="003F01A6" w:rsidRDefault="003F01A6" w:rsidP="00022B65">
      <w:pPr>
        <w:pStyle w:val="ListParagraph"/>
        <w:numPr>
          <w:ilvl w:val="0"/>
          <w:numId w:val="3"/>
        </w:numPr>
        <w:jc w:val="both"/>
      </w:pPr>
      <w:r>
        <w:t>To explore emerging themes in relation to public protection and encourage future investment in MAPPA by all relevant stakeholders</w:t>
      </w:r>
    </w:p>
    <w:p w14:paraId="07CC3F53" w14:textId="5402CD59" w:rsidR="10915467" w:rsidRDefault="10915467" w:rsidP="00022B65">
      <w:pPr>
        <w:jc w:val="both"/>
      </w:pPr>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022B65">
      <w:pPr>
        <w:jc w:val="both"/>
      </w:pPr>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022B65">
      <w:pPr>
        <w:pStyle w:val="Style1"/>
        <w:jc w:val="both"/>
      </w:pPr>
      <w:r w:rsidRPr="006A45B8">
        <w:t>How MAPPA work</w:t>
      </w:r>
    </w:p>
    <w:p w14:paraId="6A5C59A4" w14:textId="1BAF861E" w:rsidR="00332EE6" w:rsidRPr="00206B09" w:rsidRDefault="00332EE6" w:rsidP="00022B65">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lastRenderedPageBreak/>
        <w:t>risk management plans of those managing or supervising them.</w:t>
      </w:r>
    </w:p>
    <w:p w14:paraId="73E7CF4D" w14:textId="4F695998" w:rsidR="00332EE6" w:rsidRPr="00206B09" w:rsidRDefault="00332EE6" w:rsidP="00022B65">
      <w:pPr>
        <w:pStyle w:val="MAPPA-Bodytext"/>
        <w:jc w:val="both"/>
        <w:rPr>
          <w:sz w:val="24"/>
          <w:szCs w:val="24"/>
          <w:lang w:val="en-GB"/>
        </w:rPr>
      </w:pPr>
      <w:r w:rsidRPr="00206B09">
        <w:rPr>
          <w:sz w:val="24"/>
          <w:szCs w:val="24"/>
          <w:lang w:val="en-GB"/>
        </w:rPr>
        <w:t>That is as far as MAPPA extend</w:t>
      </w:r>
      <w:r w:rsidR="00022B65">
        <w:rPr>
          <w:sz w:val="24"/>
          <w:szCs w:val="24"/>
          <w:lang w:val="en-GB"/>
        </w:rPr>
        <w:t>s</w:t>
      </w:r>
      <w:r w:rsidRPr="00206B09">
        <w:rPr>
          <w:sz w:val="24"/>
          <w:szCs w:val="24"/>
          <w:lang w:val="en-GB"/>
        </w:rPr>
        <w:t xml:space="preserve">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022B65">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022B65">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022B65">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022B65">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022B65">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022B65">
      <w:pPr>
        <w:pStyle w:val="MAPPA-Bodytext"/>
        <w:jc w:val="both"/>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022B65">
      <w:pPr>
        <w:pStyle w:val="MAPPA-Bodytext"/>
        <w:jc w:val="both"/>
        <w:rPr>
          <w:sz w:val="24"/>
          <w:szCs w:val="24"/>
          <w:lang w:val="en-GB"/>
        </w:rPr>
      </w:pPr>
      <w:r w:rsidRPr="00206B09">
        <w:rPr>
          <w:sz w:val="24"/>
          <w:szCs w:val="24"/>
          <w:lang w:val="en-GB"/>
        </w:rPr>
        <w:t xml:space="preserve">There are three levels of management to ensure that resources are focused where they </w:t>
      </w:r>
      <w:r w:rsidRPr="00206B09">
        <w:rPr>
          <w:sz w:val="24"/>
          <w:szCs w:val="24"/>
          <w:lang w:val="en-GB"/>
        </w:rPr>
        <w:t xml:space="preserve">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022B65">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022B65">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022B65">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022B65">
      <w:pPr>
        <w:pStyle w:val="MAPPA-Bodytext"/>
        <w:jc w:val="both"/>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022B65">
      <w:pPr>
        <w:pStyle w:val="MAPPA-Bodytext"/>
        <w:jc w:val="both"/>
        <w:rPr>
          <w:sz w:val="24"/>
          <w:szCs w:val="24"/>
          <w:lang w:val="en-GB"/>
        </w:rPr>
      </w:pPr>
      <w:r w:rsidRPr="00206B09">
        <w:rPr>
          <w:sz w:val="24"/>
          <w:szCs w:val="24"/>
          <w:lang w:val="en-GB"/>
        </w:rPr>
        <w:t xml:space="preserve">All MAPPA reports from England and Wales are published online at: </w:t>
      </w:r>
      <w:hyperlink r:id="rId24"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022B65">
      <w:pPr>
        <w:pStyle w:val="MAPPA-Bodytext"/>
        <w:jc w:val="both"/>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022B65">
      <w:pPr>
        <w:pStyle w:val="Heading1"/>
        <w:jc w:val="both"/>
        <w:sectPr w:rsidR="009B7898" w:rsidSect="00867C9E">
          <w:footerReference w:type="default" r:id="rId25"/>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D16BE7E"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1880</w:t>
            </w:r>
          </w:p>
        </w:tc>
        <w:tc>
          <w:tcPr>
            <w:tcW w:w="2186" w:type="dxa"/>
          </w:tcPr>
          <w:p w14:paraId="1638E0FC" w14:textId="323FAAB7"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810</w:t>
            </w:r>
          </w:p>
        </w:tc>
        <w:tc>
          <w:tcPr>
            <w:tcW w:w="2186" w:type="dxa"/>
          </w:tcPr>
          <w:p w14:paraId="1F1BCFAF" w14:textId="4F84F224"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4B90126C"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2690</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11F849C"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10F8D0CE" w14:textId="612F4A88"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6F3891" w14:textId="6E4B38F7"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9D9E254" w14:textId="56D55BB5"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22C11E2"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7FB6F0DA"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2842CEA9"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25FEFFCA"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46C63B6"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1881</w:t>
            </w:r>
          </w:p>
        </w:tc>
        <w:tc>
          <w:tcPr>
            <w:tcW w:w="2186" w:type="dxa"/>
          </w:tcPr>
          <w:p w14:paraId="4B320A3C" w14:textId="6709E2DD"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810</w:t>
            </w:r>
          </w:p>
        </w:tc>
        <w:tc>
          <w:tcPr>
            <w:tcW w:w="2186" w:type="dxa"/>
          </w:tcPr>
          <w:p w14:paraId="59BF82DA" w14:textId="0151229D"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30BC3FB" w14:textId="59C14C26" w:rsidR="006F27F5"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2695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6335649"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c>
          <w:tcPr>
            <w:tcW w:w="2186" w:type="dxa"/>
          </w:tcPr>
          <w:p w14:paraId="231D96FE" w14:textId="748B3C83"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413645CC" w14:textId="5CB82B71"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5A206D70" w14:textId="3D53A19C"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70</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C6BA4DA"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58A02E76"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14235AF5"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2B6526AC"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A6BF994"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5D543B3B" w14:textId="16A8764D"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03713ACD" w14:textId="42C3D543"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c>
          <w:tcPr>
            <w:tcW w:w="2186" w:type="dxa"/>
          </w:tcPr>
          <w:p w14:paraId="29E98152" w14:textId="45C68A49" w:rsidR="00AA3E8E" w:rsidRPr="00523CF4" w:rsidRDefault="00F904D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76</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6CB3E576" w:rsidR="00332EE6"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119715D8" w:rsidR="00052623"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27</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76C5A67B" w:rsidR="00332EE6"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70B5DA0" w:rsidR="00A231D9" w:rsidRPr="00523CF4" w:rsidRDefault="00F904D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A13BFBB" w:rsidR="00A231D9" w:rsidRPr="00523CF4" w:rsidRDefault="00F904D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916A282" w:rsidR="00A231D9" w:rsidRPr="00523CF4" w:rsidRDefault="00F904D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39061313"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34653091" w:rsidR="00332EE6" w:rsidRPr="00523CF4"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904EE43" w:rsidR="00AA3E8E" w:rsidRPr="00523CF4" w:rsidRDefault="00F904D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F9E68F" w14:textId="3D355409" w:rsidR="00AA3E8E" w:rsidRPr="00523CF4" w:rsidRDefault="00F904D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20ECB5F" w14:textId="41E5B2FD" w:rsidR="00AA3E8E" w:rsidRPr="00523CF4" w:rsidRDefault="00F904D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41065F5" w:rsidR="00AA3E8E" w:rsidRPr="00523CF4" w:rsidRDefault="00F904DA" w:rsidP="00B06F75">
            <w:pPr>
              <w:pStyle w:val="MAPPA-Tabletext"/>
              <w:jc w:val="right"/>
              <w:rPr>
                <w:b w:val="0"/>
                <w:bCs w:val="0"/>
                <w:sz w:val="24"/>
                <w:szCs w:val="24"/>
                <w:lang w:val="en-GB"/>
              </w:rPr>
            </w:pPr>
            <w:r>
              <w:rPr>
                <w:b w:val="0"/>
                <w:bCs w:val="0"/>
                <w:sz w:val="24"/>
                <w:szCs w:val="24"/>
                <w:lang w:val="en-GB"/>
              </w:rPr>
              <w:t>5</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24243DE0" w:rsidR="00AA3E8E" w:rsidRPr="00523CF4" w:rsidRDefault="00F904D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1D6673FF" w:rsidR="00AA3E8E" w:rsidRPr="00523CF4" w:rsidRDefault="00F904D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7E7CCB42" w:rsidR="00AA3E8E" w:rsidRPr="00523CF4" w:rsidRDefault="00F904D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148EAA13" w:rsidR="00AA3E8E" w:rsidRPr="00523CF4" w:rsidRDefault="00F904DA"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01F618F" w:rsidR="00AA3E8E" w:rsidRPr="00523CF4" w:rsidRDefault="00F904D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0EEE8FCE" w:rsidR="00AA3E8E" w:rsidRPr="00523CF4" w:rsidRDefault="00F904D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tcW w:w="2186" w:type="dxa"/>
          </w:tcPr>
          <w:p w14:paraId="44078787" w14:textId="710F980B" w:rsidR="00AA3E8E" w:rsidRPr="00523CF4" w:rsidRDefault="00F904D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E48BF66" w:rsidR="00AA3E8E" w:rsidRPr="00523CF4" w:rsidRDefault="00F904DA" w:rsidP="00B06F75">
            <w:pPr>
              <w:pStyle w:val="MAPPA-Tabletext"/>
              <w:jc w:val="right"/>
              <w:rPr>
                <w:b w:val="0"/>
                <w:bCs w:val="0"/>
                <w:sz w:val="24"/>
                <w:szCs w:val="24"/>
                <w:lang w:val="en-GB"/>
              </w:rPr>
            </w:pPr>
            <w:r>
              <w:rPr>
                <w:b w:val="0"/>
                <w:bCs w:val="0"/>
                <w:sz w:val="24"/>
                <w:szCs w:val="24"/>
                <w:lang w:val="en-GB"/>
              </w:rPr>
              <w:t>6</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7E3B15A" w:rsidR="00FA3513" w:rsidRPr="00523CF4" w:rsidRDefault="00F904DA"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517A8EF" w:rsidR="00FA3513" w:rsidRPr="00523CF4" w:rsidRDefault="00F904DA"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77B88720" w:rsidR="00FA3513" w:rsidRPr="00523CF4" w:rsidRDefault="00F904DA"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364C630F" w:rsidR="00332EE6" w:rsidRPr="004265C9" w:rsidRDefault="00F904D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148</w:t>
            </w:r>
          </w:p>
        </w:tc>
      </w:tr>
    </w:tbl>
    <w:p w14:paraId="07E10B6F" w14:textId="77777777" w:rsidR="00332EE6" w:rsidRPr="001F3FB5" w:rsidRDefault="00332EE6" w:rsidP="003F01A6"/>
    <w:p w14:paraId="1BAD0327" w14:textId="5600F8B5" w:rsidR="00C7230A" w:rsidRPr="00C7230A" w:rsidRDefault="00626C9F" w:rsidP="00022B65">
      <w:pPr>
        <w:jc w:val="both"/>
      </w:pPr>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6"/>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022B65">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022B65">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022B65">
      <w:pPr>
        <w:pStyle w:val="MAPPA-Bodytext"/>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022B65">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022B65">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022B65">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022B65">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022B65">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w:t>
      </w:r>
      <w:r w:rsidRPr="00B510E5">
        <w:rPr>
          <w:sz w:val="24"/>
          <w:szCs w:val="24"/>
          <w:lang w:val="en-GB"/>
        </w:rPr>
        <w:lastRenderedPageBreak/>
        <w:t xml:space="preserve">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022B65">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022B65">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022B65">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022B65">
      <w:pPr>
        <w:pStyle w:val="Style3"/>
        <w:jc w:val="both"/>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022B65">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022B65">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022B65">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022B65">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022B65">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022B65">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022B65">
      <w:pPr>
        <w:jc w:val="both"/>
      </w:pPr>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022B65">
      <w:pPr>
        <w:pStyle w:val="Style3"/>
        <w:jc w:val="both"/>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022B65">
      <w:pPr>
        <w:jc w:val="both"/>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57AC12F" w:rsidR="00332EE6" w:rsidRPr="0069414D" w:rsidRDefault="00B60298" w:rsidP="00296A85">
      <w:pPr>
        <w:pStyle w:val="Heading1"/>
        <w:jc w:val="left"/>
      </w:pPr>
      <w:r>
        <w:lastRenderedPageBreak/>
        <w:t xml:space="preserve">South Yorkshire </w:t>
      </w:r>
      <w:r>
        <w:br/>
      </w:r>
      <w:r w:rsidR="00332EE6" w:rsidRPr="0069414D">
        <w:t xml:space="preserve">Local </w:t>
      </w:r>
      <w:r>
        <w:t>Plan</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9688B50" w14:textId="2BD0049E" w:rsidR="000C33BB" w:rsidRPr="0031759F" w:rsidRDefault="00E76DA3" w:rsidP="00022B65">
      <w:pPr>
        <w:jc w:val="both"/>
        <w:rPr>
          <w:rFonts w:cs="Arial"/>
        </w:rPr>
      </w:pPr>
      <w:r>
        <w:rPr>
          <w:noProof/>
        </w:rPr>
        <w:drawing>
          <wp:anchor distT="0" distB="0" distL="114300" distR="114300" simplePos="0" relativeHeight="251663360" behindDoc="0" locked="0" layoutInCell="1" allowOverlap="1" wp14:anchorId="11F4E2F4" wp14:editId="70915881">
            <wp:simplePos x="0" y="0"/>
            <wp:positionH relativeFrom="column">
              <wp:posOffset>0</wp:posOffset>
            </wp:positionH>
            <wp:positionV relativeFrom="paragraph">
              <wp:posOffset>-541655</wp:posOffset>
            </wp:positionV>
            <wp:extent cx="1027430" cy="1237585"/>
            <wp:effectExtent l="0" t="0" r="1270" b="0"/>
            <wp:wrapSquare wrapText="bothSides"/>
            <wp:docPr id="635208330"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2"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14:sizeRelH relativeFrom="page">
              <wp14:pctWidth>0</wp14:pctWidth>
            </wp14:sizeRelH>
            <wp14:sizeRelV relativeFrom="page">
              <wp14:pctHeight>0</wp14:pctHeight>
            </wp14:sizeRelV>
          </wp:anchor>
        </w:drawing>
      </w:r>
      <w:r w:rsidR="000C33BB" w:rsidRPr="0031759F">
        <w:rPr>
          <w:rFonts w:cs="Arial"/>
        </w:rPr>
        <w:t>During the reporting period, local MAPPA in South Yorkshire has facilitated strong engagement with external partners.  MAPPA 25 training events have included Mental Health Services and their specialist teams,  the Department for Work and Pensions, Adult Social Care, Probation practitioners, Safer Neighbourhood Policing teams and voluntary community organisations.  By strengthening these collaborative links, MAPPA has ensured that the management of individuals who present potential risks is supported by a comprehensive multi agency response.  This joint approach has not only enhanced the safeguarding of the public,</w:t>
      </w:r>
      <w:r w:rsidR="00022B65">
        <w:rPr>
          <w:rFonts w:cs="Arial"/>
        </w:rPr>
        <w:t xml:space="preserve"> </w:t>
      </w:r>
      <w:r w:rsidR="000C33BB" w:rsidRPr="0031759F">
        <w:rPr>
          <w:rFonts w:cs="Arial"/>
        </w:rPr>
        <w:t xml:space="preserve">but has also improved access to appropriate care pathways for individuals, prompted more consistent risk management practices and reinforced the collective resilience of local safeguarding networks.  </w:t>
      </w:r>
    </w:p>
    <w:p w14:paraId="5AB52F2A" w14:textId="6A096AC2" w:rsidR="000C33BB" w:rsidRPr="0031759F" w:rsidRDefault="000C33BB" w:rsidP="00022B65">
      <w:pPr>
        <w:jc w:val="both"/>
        <w:rPr>
          <w:rFonts w:cs="Arial"/>
        </w:rPr>
      </w:pPr>
      <w:r w:rsidRPr="0031759F">
        <w:rPr>
          <w:rFonts w:cs="Arial"/>
        </w:rPr>
        <w:t>Below are extracts from agency representatives involved in the management of offenders and their experience of MAPPA in South Yorkshire</w:t>
      </w:r>
      <w:r w:rsidR="00B940BA">
        <w:rPr>
          <w:rFonts w:cs="Arial"/>
        </w:rPr>
        <w:t xml:space="preserve"> throughout the last 12 months</w:t>
      </w:r>
      <w:r w:rsidRPr="0031759F">
        <w:rPr>
          <w:rFonts w:cs="Arial"/>
        </w:rPr>
        <w:t>:-</w:t>
      </w:r>
    </w:p>
    <w:p w14:paraId="73DF3373" w14:textId="320F031F" w:rsidR="000C33BB" w:rsidRPr="00675388" w:rsidRDefault="000C33BB" w:rsidP="00022B65">
      <w:pPr>
        <w:spacing w:line="360" w:lineRule="auto"/>
        <w:jc w:val="both"/>
        <w:rPr>
          <w:rFonts w:cs="Arial"/>
          <w:color w:val="7030A0"/>
          <w:sz w:val="38"/>
          <w:szCs w:val="38"/>
        </w:rPr>
      </w:pPr>
      <w:r w:rsidRPr="00675388">
        <w:rPr>
          <w:rFonts w:cs="Arial"/>
          <w:color w:val="7030A0"/>
          <w:sz w:val="38"/>
          <w:szCs w:val="38"/>
        </w:rPr>
        <w:t>Probation Practitioner</w:t>
      </w:r>
    </w:p>
    <w:p w14:paraId="54C5B0C5" w14:textId="3625F76F" w:rsidR="000C33BB" w:rsidRPr="0031759F" w:rsidRDefault="000C33BB" w:rsidP="00022B65">
      <w:pPr>
        <w:jc w:val="both"/>
        <w:rPr>
          <w:rFonts w:cs="Arial"/>
        </w:rPr>
      </w:pPr>
      <w:r w:rsidRPr="0031759F">
        <w:rPr>
          <w:rFonts w:cs="Arial"/>
        </w:rPr>
        <w:t xml:space="preserve">I managed a person on probation who was assessed as posing a very high risk of harm to </w:t>
      </w:r>
      <w:r w:rsidR="00022B65">
        <w:rPr>
          <w:rFonts w:cs="Arial"/>
        </w:rPr>
        <w:t xml:space="preserve">a </w:t>
      </w:r>
      <w:r w:rsidRPr="0031759F">
        <w:rPr>
          <w:rFonts w:cs="Arial"/>
        </w:rPr>
        <w:t>known adult. Following a referral to MAPPA</w:t>
      </w:r>
      <w:r w:rsidR="00CB473D">
        <w:rPr>
          <w:rFonts w:cs="Arial"/>
        </w:rPr>
        <w:t xml:space="preserve">, </w:t>
      </w:r>
      <w:r w:rsidRPr="0031759F">
        <w:rPr>
          <w:rFonts w:cs="Arial"/>
        </w:rPr>
        <w:t xml:space="preserve"> I gained a </w:t>
      </w:r>
      <w:r w:rsidR="00022B65">
        <w:rPr>
          <w:rFonts w:cs="Arial"/>
        </w:rPr>
        <w:t>significant amount of</w:t>
      </w:r>
      <w:r w:rsidRPr="0031759F">
        <w:rPr>
          <w:rFonts w:cs="Arial"/>
        </w:rPr>
        <w:t xml:space="preserve"> information from other agencies about the ongoing risk </w:t>
      </w:r>
      <w:r w:rsidR="00022B65">
        <w:rPr>
          <w:rFonts w:cs="Arial"/>
        </w:rPr>
        <w:t>the offender</w:t>
      </w:r>
      <w:r w:rsidRPr="0031759F">
        <w:rPr>
          <w:rFonts w:cs="Arial"/>
        </w:rPr>
        <w:t xml:space="preserve"> posed to females. My </w:t>
      </w:r>
      <w:r w:rsidR="00CB473D">
        <w:rPr>
          <w:rFonts w:cs="Arial"/>
        </w:rPr>
        <w:t xml:space="preserve">main </w:t>
      </w:r>
      <w:r w:rsidRPr="0031759F">
        <w:rPr>
          <w:rFonts w:cs="Arial"/>
        </w:rPr>
        <w:t xml:space="preserve">concern was about the victim of the index offence; however, it transpired that he had exhibited controlling, coercive and violent behaviour, which had gone unreported for over 30 years. </w:t>
      </w:r>
    </w:p>
    <w:p w14:paraId="3F1B6848" w14:textId="0E238E36" w:rsidR="000C33BB" w:rsidRPr="0031759F" w:rsidRDefault="000C33BB" w:rsidP="00022B65">
      <w:pPr>
        <w:jc w:val="both"/>
        <w:rPr>
          <w:rFonts w:cs="Arial"/>
        </w:rPr>
      </w:pPr>
      <w:r w:rsidRPr="0031759F">
        <w:rPr>
          <w:rFonts w:cs="Arial"/>
        </w:rPr>
        <w:t xml:space="preserve">Discussing this case at MAPPA meetings has been extremely beneficial in managing </w:t>
      </w:r>
      <w:r w:rsidR="00022B65">
        <w:rPr>
          <w:rFonts w:cs="Arial"/>
        </w:rPr>
        <w:t>the</w:t>
      </w:r>
      <w:r w:rsidRPr="0031759F">
        <w:rPr>
          <w:rFonts w:cs="Arial"/>
        </w:rPr>
        <w:t xml:space="preserve"> case.   Hearing information from those professionals working with the victims meant that we could put specific measures in place to manage his risk and consider this when determining licence conditions.  Reviewing the risk management plan in meetings provided me with reassurance that this was as robust as it could be.  The relationship between all agencies has been excellent, and it enabled discussions to take place outside of the formal meetings, meaning all information linked to risk was quickly shared, which was vital in ongoing risk management.</w:t>
      </w:r>
    </w:p>
    <w:p w14:paraId="55CF013B" w14:textId="01522B47" w:rsidR="000C33BB" w:rsidRPr="00502409" w:rsidRDefault="000C33BB" w:rsidP="00022B65">
      <w:pPr>
        <w:spacing w:line="360" w:lineRule="auto"/>
        <w:jc w:val="both"/>
        <w:rPr>
          <w:rFonts w:cs="Arial"/>
          <w:color w:val="7030A0"/>
          <w:sz w:val="38"/>
          <w:szCs w:val="38"/>
        </w:rPr>
      </w:pPr>
      <w:r w:rsidRPr="00502409">
        <w:rPr>
          <w:rFonts w:cs="Arial"/>
          <w:color w:val="7030A0"/>
          <w:sz w:val="38"/>
          <w:szCs w:val="38"/>
        </w:rPr>
        <w:t>Youth Justice Practitioner</w:t>
      </w:r>
    </w:p>
    <w:p w14:paraId="016F0BF4" w14:textId="77777777" w:rsidR="000C33BB" w:rsidRPr="0031759F" w:rsidRDefault="000C33BB" w:rsidP="00022B65">
      <w:pPr>
        <w:jc w:val="both"/>
        <w:rPr>
          <w:rFonts w:cs="Arial"/>
        </w:rPr>
      </w:pPr>
      <w:r w:rsidRPr="0031759F">
        <w:rPr>
          <w:rFonts w:cs="Arial"/>
        </w:rPr>
        <w:t xml:space="preserve">Having limited experience with the MAPPA process and the necessary thresholds for its implementation, I was afforded the opportunity to meet with MAPPA chairs for a consultation prior to completing a referral.  The process was explained in detail by the chairs, and it was agreed that my case did in fact meet the threshold to be discussed at MAPPA. </w:t>
      </w:r>
    </w:p>
    <w:p w14:paraId="1C2A491D" w14:textId="77777777" w:rsidR="000C33BB" w:rsidRPr="0031759F" w:rsidRDefault="000C33BB" w:rsidP="00022B65">
      <w:pPr>
        <w:jc w:val="both"/>
        <w:rPr>
          <w:rFonts w:cs="Arial"/>
        </w:rPr>
      </w:pPr>
      <w:r w:rsidRPr="0031759F">
        <w:rPr>
          <w:rFonts w:cs="Arial"/>
        </w:rPr>
        <w:t xml:space="preserve">From the onset, the referral process enabled me to really drill down into what the perceived risks were, what has already been done to address the risks, by whom and what the outcome of each action was. </w:t>
      </w:r>
    </w:p>
    <w:p w14:paraId="45F3882F" w14:textId="77777777" w:rsidR="000C33BB" w:rsidRPr="00502409" w:rsidRDefault="000C33BB" w:rsidP="00022B65">
      <w:pPr>
        <w:spacing w:line="360" w:lineRule="auto"/>
        <w:jc w:val="both"/>
        <w:rPr>
          <w:rFonts w:cs="Arial"/>
          <w:color w:val="7030A0"/>
          <w:sz w:val="38"/>
          <w:szCs w:val="38"/>
        </w:rPr>
      </w:pPr>
      <w:r w:rsidRPr="00502409">
        <w:rPr>
          <w:rFonts w:cs="Arial"/>
          <w:color w:val="7030A0"/>
          <w:sz w:val="38"/>
          <w:szCs w:val="38"/>
        </w:rPr>
        <w:t xml:space="preserve">Hospital Social Worker </w:t>
      </w:r>
    </w:p>
    <w:p w14:paraId="2ABC478F" w14:textId="356EC3CC" w:rsidR="000C33BB" w:rsidRPr="0031759F" w:rsidRDefault="000C33BB" w:rsidP="00022B65">
      <w:pPr>
        <w:jc w:val="both"/>
        <w:rPr>
          <w:rFonts w:cs="Arial"/>
        </w:rPr>
      </w:pPr>
      <w:r w:rsidRPr="0031759F">
        <w:rPr>
          <w:rFonts w:cs="Arial"/>
        </w:rPr>
        <w:t xml:space="preserve">I am a Social Worker </w:t>
      </w:r>
      <w:r w:rsidR="00022B65">
        <w:rPr>
          <w:rFonts w:cs="Arial"/>
        </w:rPr>
        <w:t>within</w:t>
      </w:r>
      <w:r w:rsidRPr="0031759F">
        <w:rPr>
          <w:rFonts w:cs="Arial"/>
        </w:rPr>
        <w:t xml:space="preserve"> a Mental Health Hospital and </w:t>
      </w:r>
      <w:r w:rsidR="00022B65">
        <w:rPr>
          <w:rFonts w:cs="Arial"/>
        </w:rPr>
        <w:t xml:space="preserve">I </w:t>
      </w:r>
      <w:r w:rsidRPr="0031759F">
        <w:rPr>
          <w:rFonts w:cs="Arial"/>
        </w:rPr>
        <w:t>submitted a referral to M</w:t>
      </w:r>
      <w:r w:rsidR="00CB473D">
        <w:rPr>
          <w:rFonts w:cs="Arial"/>
        </w:rPr>
        <w:t>APPA</w:t>
      </w:r>
      <w:r w:rsidRPr="0031759F">
        <w:rPr>
          <w:rFonts w:cs="Arial"/>
        </w:rPr>
        <w:t xml:space="preserve">. </w:t>
      </w:r>
    </w:p>
    <w:p w14:paraId="1411F7E4" w14:textId="4A633B22" w:rsidR="000C33BB" w:rsidRPr="0031759F" w:rsidRDefault="000C33BB" w:rsidP="00022B65">
      <w:pPr>
        <w:jc w:val="both"/>
        <w:rPr>
          <w:rFonts w:cs="Arial"/>
        </w:rPr>
      </w:pPr>
      <w:r w:rsidRPr="0031759F">
        <w:rPr>
          <w:rFonts w:cs="Arial"/>
        </w:rPr>
        <w:t>The patient ha</w:t>
      </w:r>
      <w:r w:rsidR="00CB473D">
        <w:rPr>
          <w:rFonts w:cs="Arial"/>
        </w:rPr>
        <w:t>d</w:t>
      </w:r>
      <w:r w:rsidRPr="0031759F">
        <w:rPr>
          <w:rFonts w:cs="Arial"/>
        </w:rPr>
        <w:t xml:space="preserve"> an extensive history of sexual offences dating back from the age of 11 years involving contact and non-contact offences against children whilst living in the USA.   </w:t>
      </w:r>
    </w:p>
    <w:p w14:paraId="105FAF7C" w14:textId="4B10D71B" w:rsidR="000C33BB" w:rsidRPr="0031759F" w:rsidRDefault="000C33BB" w:rsidP="00022B65">
      <w:pPr>
        <w:jc w:val="both"/>
        <w:rPr>
          <w:rFonts w:cs="Arial"/>
        </w:rPr>
      </w:pPr>
      <w:r w:rsidRPr="0031759F">
        <w:rPr>
          <w:rFonts w:cs="Arial"/>
        </w:rPr>
        <w:lastRenderedPageBreak/>
        <w:t>Throughout his detention in hospital in the UK, there was a plan for the individual to gradually access the internet, gaming consoles, smart phone and also to</w:t>
      </w:r>
      <w:r w:rsidR="00CB473D">
        <w:rPr>
          <w:rFonts w:cs="Arial"/>
        </w:rPr>
        <w:t xml:space="preserve"> assess</w:t>
      </w:r>
      <w:r w:rsidRPr="0031759F">
        <w:rPr>
          <w:rFonts w:cs="Arial"/>
        </w:rPr>
        <w:t xml:space="preserve">  him on unescorted leave.  However, it did not take him long to breach these conditions and significant concerns were raised throughout Mappa meetings. </w:t>
      </w:r>
    </w:p>
    <w:p w14:paraId="41DBF0BA" w14:textId="0F29749F" w:rsidR="000C33BB" w:rsidRPr="0031759F" w:rsidRDefault="000C33BB" w:rsidP="00022B65">
      <w:pPr>
        <w:jc w:val="both"/>
        <w:rPr>
          <w:rFonts w:cs="Arial"/>
        </w:rPr>
      </w:pPr>
      <w:r w:rsidRPr="0031759F">
        <w:rPr>
          <w:rFonts w:cs="Arial"/>
        </w:rPr>
        <w:t>The collaboration with MAPPA aided the current team</w:t>
      </w:r>
      <w:r w:rsidR="00022B65">
        <w:rPr>
          <w:rFonts w:cs="Arial"/>
        </w:rPr>
        <w:t>, in liaison with the Police,</w:t>
      </w:r>
      <w:r w:rsidRPr="0031759F">
        <w:rPr>
          <w:rFonts w:cs="Arial"/>
        </w:rPr>
        <w:t xml:space="preserve"> to seek a Sexual Harm Prevention Order, and this was done based on the ongoing risks. MAPPA demonstrated good insight and awareness of the individual, which additionally aided over time. When faced with new responsible clinicians MAPPA played a supportive role with sharing concerns regarding public safety. </w:t>
      </w:r>
    </w:p>
    <w:p w14:paraId="2DAEF0C1" w14:textId="43B51FF3" w:rsidR="000C33BB" w:rsidRPr="0031759F" w:rsidRDefault="000C33BB" w:rsidP="00022B65">
      <w:pPr>
        <w:jc w:val="both"/>
        <w:rPr>
          <w:rFonts w:cs="Arial"/>
        </w:rPr>
      </w:pPr>
      <w:r w:rsidRPr="0031759F">
        <w:rPr>
          <w:rFonts w:cs="Arial"/>
        </w:rPr>
        <w:t>Th</w:t>
      </w:r>
      <w:r w:rsidR="00CB473D">
        <w:rPr>
          <w:rFonts w:cs="Arial"/>
        </w:rPr>
        <w:t xml:space="preserve">e </w:t>
      </w:r>
      <w:r w:rsidRPr="0031759F">
        <w:rPr>
          <w:rFonts w:cs="Arial"/>
        </w:rPr>
        <w:t xml:space="preserve">MAPPA </w:t>
      </w:r>
      <w:r w:rsidR="00CB473D">
        <w:rPr>
          <w:rFonts w:cs="Arial"/>
        </w:rPr>
        <w:t xml:space="preserve">team </w:t>
      </w:r>
      <w:r w:rsidRPr="0031759F">
        <w:rPr>
          <w:rFonts w:cs="Arial"/>
        </w:rPr>
        <w:t xml:space="preserve">were able to recognise our concerns and supported us to obtain the legal monitoring process to aid safety. </w:t>
      </w:r>
    </w:p>
    <w:p w14:paraId="2B56E625" w14:textId="5FB2B4DD" w:rsidR="000C33BB" w:rsidRPr="0031759F" w:rsidRDefault="000C33BB" w:rsidP="00022B65">
      <w:pPr>
        <w:jc w:val="both"/>
        <w:rPr>
          <w:rFonts w:cs="Arial"/>
        </w:rPr>
      </w:pPr>
      <w:r w:rsidRPr="0031759F">
        <w:rPr>
          <w:rFonts w:cs="Arial"/>
        </w:rPr>
        <w:t xml:space="preserve">It is felt that MAPPA demonstrated </w:t>
      </w:r>
      <w:r w:rsidR="00CB473D">
        <w:rPr>
          <w:rFonts w:cs="Arial"/>
        </w:rPr>
        <w:t xml:space="preserve">effective communication, were </w:t>
      </w:r>
      <w:r w:rsidRPr="0031759F">
        <w:rPr>
          <w:rFonts w:cs="Arial"/>
        </w:rPr>
        <w:t>supportive</w:t>
      </w:r>
      <w:r w:rsidR="00B940BA">
        <w:rPr>
          <w:rFonts w:cs="Arial"/>
        </w:rPr>
        <w:t>,</w:t>
      </w:r>
      <w:r w:rsidR="00CB473D">
        <w:rPr>
          <w:rFonts w:cs="Arial"/>
        </w:rPr>
        <w:t xml:space="preserve"> and displayed </w:t>
      </w:r>
      <w:r w:rsidRPr="0031759F">
        <w:rPr>
          <w:rFonts w:cs="Arial"/>
        </w:rPr>
        <w:t xml:space="preserve">knowledge and insight into the individual’s risk. They have assisted with this case, and I </w:t>
      </w:r>
      <w:r w:rsidR="00CB473D">
        <w:rPr>
          <w:rFonts w:cs="Arial"/>
        </w:rPr>
        <w:t xml:space="preserve">now realise I can reach out to </w:t>
      </w:r>
      <w:r w:rsidRPr="0031759F">
        <w:rPr>
          <w:rFonts w:cs="Arial"/>
        </w:rPr>
        <w:t xml:space="preserve">them for any support we may need to safeguard the public. </w:t>
      </w:r>
    </w:p>
    <w:p w14:paraId="71B38685" w14:textId="77777777" w:rsidR="000C33BB" w:rsidRPr="00502409" w:rsidRDefault="000C33BB" w:rsidP="00022B65">
      <w:pPr>
        <w:spacing w:line="360" w:lineRule="auto"/>
        <w:jc w:val="both"/>
        <w:rPr>
          <w:rFonts w:cs="Arial"/>
          <w:color w:val="7030A0"/>
          <w:sz w:val="38"/>
          <w:szCs w:val="38"/>
        </w:rPr>
      </w:pPr>
      <w:r w:rsidRPr="00502409">
        <w:rPr>
          <w:rFonts w:cs="Arial"/>
          <w:color w:val="7030A0"/>
          <w:sz w:val="38"/>
          <w:szCs w:val="38"/>
        </w:rPr>
        <w:t>Police Officer</w:t>
      </w:r>
    </w:p>
    <w:p w14:paraId="0F3C8E96" w14:textId="1A61B03D" w:rsidR="000C33BB" w:rsidRPr="0031759F" w:rsidRDefault="000C33BB" w:rsidP="00022B65">
      <w:pPr>
        <w:jc w:val="both"/>
        <w:rPr>
          <w:rFonts w:cs="Arial"/>
        </w:rPr>
      </w:pPr>
      <w:r w:rsidRPr="0031759F">
        <w:rPr>
          <w:rFonts w:cs="Arial"/>
        </w:rPr>
        <w:t xml:space="preserve">The key thing with most </w:t>
      </w:r>
      <w:r w:rsidR="00CB473D">
        <w:rPr>
          <w:rFonts w:cs="Arial"/>
        </w:rPr>
        <w:t>MAPPA</w:t>
      </w:r>
      <w:r w:rsidR="00B940BA">
        <w:rPr>
          <w:rFonts w:cs="Arial"/>
        </w:rPr>
        <w:t xml:space="preserve"> meetings,</w:t>
      </w:r>
      <w:r w:rsidRPr="0031759F">
        <w:rPr>
          <w:rFonts w:cs="Arial"/>
        </w:rPr>
        <w:t xml:space="preserve"> is once you meet someone in this environment it preserves the working relationship on a longer term basis.  So for instance now, I know who the local accommodation advisor is and he has been a key contact for me for other prison leavers. </w:t>
      </w:r>
    </w:p>
    <w:p w14:paraId="2136C41F" w14:textId="557F0B70" w:rsidR="000C33BB" w:rsidRPr="0031759F" w:rsidRDefault="000C33BB" w:rsidP="00022B65">
      <w:pPr>
        <w:jc w:val="both"/>
        <w:rPr>
          <w:rFonts w:cs="Arial"/>
        </w:rPr>
      </w:pPr>
      <w:r w:rsidRPr="0031759F">
        <w:rPr>
          <w:rFonts w:cs="Arial"/>
        </w:rPr>
        <w:t xml:space="preserve">With regards the meetings I attended,  one of the school safeguarding contacts passed on information about a new relationship.  This information would not have been shared in any other capacity and it gave the Police another line of enquiry as the offender was wanted at the time.  Also, the afore-mentioned council housing contact provided access to the offender’s temporary accommodation.  This access resulted in a home visit which provided key evidence for the latest offence of breach of </w:t>
      </w:r>
      <w:r w:rsidR="00B940BA">
        <w:rPr>
          <w:rFonts w:cs="Arial"/>
        </w:rPr>
        <w:t xml:space="preserve">a </w:t>
      </w:r>
      <w:r w:rsidRPr="0031759F">
        <w:rPr>
          <w:rFonts w:cs="Arial"/>
        </w:rPr>
        <w:t xml:space="preserve">Stalking Protection Order. </w:t>
      </w:r>
    </w:p>
    <w:p w14:paraId="4D0E9282" w14:textId="77777777" w:rsidR="000C33BB" w:rsidRPr="0031759F" w:rsidRDefault="000C33BB" w:rsidP="000C33BB">
      <w:pPr>
        <w:rPr>
          <w:rFonts w:cs="Arial"/>
        </w:rPr>
      </w:pPr>
    </w:p>
    <w:p w14:paraId="43175660" w14:textId="77777777" w:rsidR="000C33BB" w:rsidRPr="0031759F" w:rsidRDefault="000C33BB" w:rsidP="000C33BB">
      <w:pPr>
        <w:rPr>
          <w:rFonts w:cs="Arial"/>
        </w:rPr>
      </w:pPr>
    </w:p>
    <w:p w14:paraId="71596FD9" w14:textId="4F8BADF7" w:rsidR="000C33BB" w:rsidRPr="0031759F" w:rsidRDefault="000C33BB" w:rsidP="000C33BB">
      <w:pPr>
        <w:rPr>
          <w:rFonts w:cs="Arial"/>
        </w:rPr>
      </w:pPr>
    </w:p>
    <w:p w14:paraId="0F24C2E8" w14:textId="77777777" w:rsidR="000C33BB" w:rsidRPr="0031759F" w:rsidRDefault="000C33BB" w:rsidP="000C33BB">
      <w:pPr>
        <w:rPr>
          <w:rFonts w:cs="Arial"/>
        </w:rPr>
      </w:pPr>
    </w:p>
    <w:p w14:paraId="1056077D" w14:textId="77777777" w:rsidR="000C33BB" w:rsidRPr="0031759F" w:rsidRDefault="000C33BB" w:rsidP="000C33BB">
      <w:pPr>
        <w:rPr>
          <w:rFonts w:cs="Arial"/>
        </w:rPr>
      </w:pP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51B6D23F" w14:textId="732DD0F6" w:rsidR="000355B0" w:rsidRDefault="001D4FB1" w:rsidP="00332EE6">
      <w:pPr>
        <w:pStyle w:val="MAPPA-Bodytext"/>
        <w:spacing w:before="4800"/>
        <w:jc w:val="center"/>
        <w:rPr>
          <w:b/>
          <w:color w:val="7030A0"/>
          <w:sz w:val="26"/>
          <w:szCs w:val="26"/>
          <w:lang w:val="en-GB"/>
        </w:rPr>
      </w:pPr>
      <w:r>
        <w:rPr>
          <w:noProof/>
          <w:color w:val="7030A0"/>
        </w:rPr>
        <w:lastRenderedPageBreak/>
        <w:drawing>
          <wp:anchor distT="0" distB="0" distL="114300" distR="114300" simplePos="0" relativeHeight="251675648" behindDoc="1" locked="0" layoutInCell="1" allowOverlap="1" wp14:anchorId="4D1BF4A1" wp14:editId="10E30707">
            <wp:simplePos x="0" y="0"/>
            <wp:positionH relativeFrom="column">
              <wp:posOffset>-456002</wp:posOffset>
            </wp:positionH>
            <wp:positionV relativeFrom="paragraph">
              <wp:posOffset>-444459</wp:posOffset>
            </wp:positionV>
            <wp:extent cx="7552800" cy="10674000"/>
            <wp:effectExtent l="0" t="0" r="3810" b="0"/>
            <wp:wrapNone/>
            <wp:docPr id="122176787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67877" name="Picture 4">
                      <a:extLst>
                        <a:ext uri="{C183D7F6-B498-43B3-948B-1728B52AA6E4}">
                          <adec:decorative xmlns:adec="http://schemas.microsoft.com/office/drawing/2017/decorative" val="1"/>
                        </a:ext>
                      </a:extLst>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7552800" cy="10674000"/>
                    </a:xfrm>
                    <a:prstGeom prst="rect">
                      <a:avLst/>
                    </a:prstGeom>
                  </pic:spPr>
                </pic:pic>
              </a:graphicData>
            </a:graphic>
            <wp14:sizeRelH relativeFrom="margin">
              <wp14:pctWidth>0</wp14:pctWidth>
            </wp14:sizeRelH>
            <wp14:sizeRelV relativeFrom="margin">
              <wp14:pctHeight>0</wp14:pctHeight>
            </wp14:sizeRelV>
          </wp:anchor>
        </w:drawing>
      </w:r>
    </w:p>
    <w:p w14:paraId="100B19D4" w14:textId="10FD6118" w:rsidR="00332EE6" w:rsidRPr="000355B0" w:rsidRDefault="001D4FB1" w:rsidP="008C49E6">
      <w:pPr>
        <w:pStyle w:val="MAPPA-Bodytext"/>
        <w:spacing w:before="4800"/>
        <w:jc w:val="center"/>
        <w:rPr>
          <w:b/>
          <w:color w:val="7030A0"/>
          <w:sz w:val="26"/>
          <w:szCs w:val="26"/>
          <w:lang w:val="en-GB"/>
        </w:rPr>
      </w:pPr>
      <w:r>
        <w:rPr>
          <w:b/>
          <w:noProof/>
          <w:color w:val="7030A0"/>
          <w:sz w:val="26"/>
          <w:szCs w:val="26"/>
          <w:lang w:val="en-GB"/>
        </w:rPr>
        <mc:AlternateContent>
          <mc:Choice Requires="wps">
            <w:drawing>
              <wp:anchor distT="0" distB="0" distL="114300" distR="114300" simplePos="0" relativeHeight="251674624" behindDoc="1" locked="0" layoutInCell="1" allowOverlap="1" wp14:anchorId="638298DA" wp14:editId="2D6BE219">
                <wp:simplePos x="0" y="0"/>
                <wp:positionH relativeFrom="column">
                  <wp:posOffset>8597655</wp:posOffset>
                </wp:positionH>
                <wp:positionV relativeFrom="paragraph">
                  <wp:posOffset>3299855</wp:posOffset>
                </wp:positionV>
                <wp:extent cx="4840311" cy="151741"/>
                <wp:effectExtent l="0" t="0" r="0" b="0"/>
                <wp:wrapNone/>
                <wp:docPr id="860313687" name="Textbox 15"/>
                <wp:cNvGraphicFramePr/>
                <a:graphic xmlns:a="http://schemas.openxmlformats.org/drawingml/2006/main">
                  <a:graphicData uri="http://schemas.microsoft.com/office/word/2010/wordprocessingShape">
                    <wps:wsp>
                      <wps:cNvSpPr txBox="1"/>
                      <wps:spPr>
                        <a:xfrm>
                          <a:off x="0" y="0"/>
                          <a:ext cx="4840311" cy="151741"/>
                        </a:xfrm>
                        <a:prstGeom prst="rect">
                          <a:avLst/>
                        </a:prstGeom>
                      </wps:spPr>
                      <wps:txbx>
                        <w:txbxContent>
                          <w:p w14:paraId="1774FE1E" w14:textId="77777777" w:rsidR="00F3415B" w:rsidRDefault="00F3415B" w:rsidP="00F3415B">
                            <w:pPr>
                              <w:spacing w:line="238" w:lineRule="exact"/>
                              <w:rPr>
                                <w:rFonts w:ascii="Helvetica Neue"/>
                                <w:b/>
                                <w:sz w:val="20"/>
                              </w:rPr>
                            </w:pPr>
                            <w:r>
                              <w:rPr>
                                <w:rFonts w:ascii="Helvetica Neue"/>
                                <w:b/>
                                <w:color w:val="FFFFFF"/>
                                <w:sz w:val="20"/>
                              </w:rPr>
                              <w:t>All</w:t>
                            </w:r>
                            <w:r>
                              <w:rPr>
                                <w:rFonts w:ascii="Helvetica Neue"/>
                                <w:b/>
                                <w:color w:val="FFFFFF"/>
                                <w:spacing w:val="-6"/>
                                <w:sz w:val="20"/>
                              </w:rPr>
                              <w:t xml:space="preserve"> </w:t>
                            </w:r>
                            <w:r>
                              <w:rPr>
                                <w:rFonts w:ascii="Helvetica Neue"/>
                                <w:b/>
                                <w:color w:val="FFFFFF"/>
                                <w:sz w:val="20"/>
                              </w:rPr>
                              <w:t>MAPPA</w:t>
                            </w:r>
                            <w:r>
                              <w:rPr>
                                <w:rFonts w:ascii="Helvetica Neue"/>
                                <w:b/>
                                <w:color w:val="FFFFFF"/>
                                <w:spacing w:val="-3"/>
                                <w:sz w:val="20"/>
                              </w:rPr>
                              <w:t xml:space="preserve"> </w:t>
                            </w:r>
                            <w:r>
                              <w:rPr>
                                <w:rFonts w:ascii="Helvetica Neue"/>
                                <w:b/>
                                <w:color w:val="FFFFFF"/>
                                <w:sz w:val="20"/>
                              </w:rPr>
                              <w:t>reports</w:t>
                            </w:r>
                            <w:r>
                              <w:rPr>
                                <w:rFonts w:ascii="Helvetica Neue"/>
                                <w:b/>
                                <w:color w:val="FFFFFF"/>
                                <w:spacing w:val="-3"/>
                                <w:sz w:val="20"/>
                              </w:rPr>
                              <w:t xml:space="preserve"> </w:t>
                            </w:r>
                            <w:r>
                              <w:rPr>
                                <w:rFonts w:ascii="Helvetica Neue"/>
                                <w:b/>
                                <w:color w:val="FFFFFF"/>
                                <w:sz w:val="20"/>
                              </w:rPr>
                              <w:t>from</w:t>
                            </w:r>
                            <w:r>
                              <w:rPr>
                                <w:rFonts w:ascii="Helvetica Neue"/>
                                <w:b/>
                                <w:color w:val="FFFFFF"/>
                                <w:spacing w:val="-3"/>
                                <w:sz w:val="20"/>
                              </w:rPr>
                              <w:t xml:space="preserve"> </w:t>
                            </w:r>
                            <w:r>
                              <w:rPr>
                                <w:rFonts w:ascii="Helvetica Neue"/>
                                <w:b/>
                                <w:color w:val="FFFFFF"/>
                                <w:sz w:val="20"/>
                              </w:rPr>
                              <w:t>England</w:t>
                            </w:r>
                            <w:r>
                              <w:rPr>
                                <w:rFonts w:ascii="Helvetica Neue"/>
                                <w:b/>
                                <w:color w:val="FFFFFF"/>
                                <w:spacing w:val="-3"/>
                                <w:sz w:val="20"/>
                              </w:rPr>
                              <w:t xml:space="preserve"> </w:t>
                            </w:r>
                            <w:r>
                              <w:rPr>
                                <w:rFonts w:ascii="Helvetica Neue"/>
                                <w:b/>
                                <w:color w:val="FFFFFF"/>
                                <w:sz w:val="20"/>
                              </w:rPr>
                              <w:t>and</w:t>
                            </w:r>
                            <w:r>
                              <w:rPr>
                                <w:rFonts w:ascii="Helvetica Neue"/>
                                <w:b/>
                                <w:color w:val="FFFFFF"/>
                                <w:spacing w:val="-4"/>
                                <w:sz w:val="20"/>
                              </w:rPr>
                              <w:t xml:space="preserve"> </w:t>
                            </w:r>
                            <w:r>
                              <w:rPr>
                                <w:rFonts w:ascii="Helvetica Neue"/>
                                <w:b/>
                                <w:color w:val="FFFFFF"/>
                                <w:sz w:val="20"/>
                              </w:rPr>
                              <w:t>Wales</w:t>
                            </w:r>
                            <w:r>
                              <w:rPr>
                                <w:rFonts w:ascii="Helvetica Neue"/>
                                <w:b/>
                                <w:color w:val="FFFFFF"/>
                                <w:spacing w:val="-3"/>
                                <w:sz w:val="20"/>
                              </w:rPr>
                              <w:t xml:space="preserve"> </w:t>
                            </w:r>
                            <w:r>
                              <w:rPr>
                                <w:rFonts w:ascii="Helvetica Neue"/>
                                <w:b/>
                                <w:color w:val="FFFFFF"/>
                                <w:sz w:val="20"/>
                              </w:rPr>
                              <w:t>are</w:t>
                            </w:r>
                            <w:r>
                              <w:rPr>
                                <w:rFonts w:ascii="Helvetica Neue"/>
                                <w:b/>
                                <w:color w:val="FFFFFF"/>
                                <w:spacing w:val="-3"/>
                                <w:sz w:val="20"/>
                              </w:rPr>
                              <w:t xml:space="preserve"> </w:t>
                            </w:r>
                            <w:r>
                              <w:rPr>
                                <w:rFonts w:ascii="Helvetica Neue"/>
                                <w:b/>
                                <w:color w:val="FFFFFF"/>
                                <w:sz w:val="20"/>
                              </w:rPr>
                              <w:t>published</w:t>
                            </w:r>
                            <w:r>
                              <w:rPr>
                                <w:rFonts w:ascii="Helvetica Neue"/>
                                <w:b/>
                                <w:color w:val="FFFFFF"/>
                                <w:spacing w:val="-3"/>
                                <w:sz w:val="20"/>
                              </w:rPr>
                              <w:t xml:space="preserve"> </w:t>
                            </w:r>
                            <w:r>
                              <w:rPr>
                                <w:rFonts w:ascii="Helvetica Neue"/>
                                <w:b/>
                                <w:color w:val="FFFFFF"/>
                                <w:sz w:val="20"/>
                              </w:rPr>
                              <w:t>online</w:t>
                            </w:r>
                            <w:r>
                              <w:rPr>
                                <w:rFonts w:ascii="Helvetica Neue"/>
                                <w:b/>
                                <w:color w:val="FFFFFF"/>
                                <w:spacing w:val="-3"/>
                                <w:sz w:val="20"/>
                              </w:rPr>
                              <w:t xml:space="preserve"> </w:t>
                            </w:r>
                            <w:r>
                              <w:rPr>
                                <w:rFonts w:ascii="Helvetica Neue"/>
                                <w:b/>
                                <w:color w:val="FFFFFF"/>
                                <w:sz w:val="20"/>
                              </w:rPr>
                              <w:t>at:</w:t>
                            </w:r>
                            <w:r>
                              <w:rPr>
                                <w:rFonts w:ascii="Helvetica Neue"/>
                                <w:b/>
                                <w:color w:val="FFFFFF"/>
                                <w:spacing w:val="-3"/>
                                <w:sz w:val="20"/>
                              </w:rPr>
                              <w:t xml:space="preserve"> </w:t>
                            </w:r>
                            <w:hyperlink r:id="rId29">
                              <w:r>
                                <w:rPr>
                                  <w:rFonts w:ascii="Helvetica Neue"/>
                                  <w:b/>
                                  <w:color w:val="FFFFFF"/>
                                  <w:spacing w:val="-2"/>
                                  <w:sz w:val="20"/>
                                </w:rPr>
                                <w:t>www.gov.uk</w:t>
                              </w:r>
                            </w:hyperlink>
                          </w:p>
                        </w:txbxContent>
                      </wps:txbx>
                      <wps:bodyPr wrap="square" lIns="0" tIns="0" rIns="0" bIns="0" rtlCol="0">
                        <a:noAutofit/>
                      </wps:bodyPr>
                    </wps:wsp>
                  </a:graphicData>
                </a:graphic>
              </wp:anchor>
            </w:drawing>
          </mc:Choice>
          <mc:Fallback>
            <w:pict>
              <v:shape w14:anchorId="638298DA" id="Textbox 15" o:spid="_x0000_s1027" type="#_x0000_t202" style="position:absolute;left:0;text-align:left;margin-left:677pt;margin-top:259.85pt;width:381.15pt;height:11.9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" filled="f" stroked="f">
                <v:textbox inset="0,0,0,0">
                  <w:txbxContent>
                    <w:p w14:paraId="1774FE1E" w14:textId="77777777" w:rsidR="00F3415B" w:rsidRDefault="00F3415B" w:rsidP="00F3415B">
                      <w:pPr>
                        <w:spacing w:line="238" w:lineRule="exact"/>
                        <w:rPr>
                          <w:rFonts w:ascii="Helvetica Neue"/>
                          <w:b/>
                          <w:sz w:val="20"/>
                        </w:rPr>
                      </w:pPr>
                      <w:r>
                        <w:rPr>
                          <w:rFonts w:ascii="Helvetica Neue"/>
                          <w:b/>
                          <w:color w:val="FFFFFF"/>
                          <w:sz w:val="20"/>
                        </w:rPr>
                        <w:t>All</w:t>
                      </w:r>
                      <w:r>
                        <w:rPr>
                          <w:rFonts w:ascii="Helvetica Neue"/>
                          <w:b/>
                          <w:color w:val="FFFFFF"/>
                          <w:spacing w:val="-6"/>
                          <w:sz w:val="20"/>
                        </w:rPr>
                        <w:t xml:space="preserve"> </w:t>
                      </w:r>
                      <w:r>
                        <w:rPr>
                          <w:rFonts w:ascii="Helvetica Neue"/>
                          <w:b/>
                          <w:color w:val="FFFFFF"/>
                          <w:sz w:val="20"/>
                        </w:rPr>
                        <w:t>MAPPA</w:t>
                      </w:r>
                      <w:r>
                        <w:rPr>
                          <w:rFonts w:ascii="Helvetica Neue"/>
                          <w:b/>
                          <w:color w:val="FFFFFF"/>
                          <w:spacing w:val="-3"/>
                          <w:sz w:val="20"/>
                        </w:rPr>
                        <w:t xml:space="preserve"> </w:t>
                      </w:r>
                      <w:r>
                        <w:rPr>
                          <w:rFonts w:ascii="Helvetica Neue"/>
                          <w:b/>
                          <w:color w:val="FFFFFF"/>
                          <w:sz w:val="20"/>
                        </w:rPr>
                        <w:t>reports</w:t>
                      </w:r>
                      <w:r>
                        <w:rPr>
                          <w:rFonts w:ascii="Helvetica Neue"/>
                          <w:b/>
                          <w:color w:val="FFFFFF"/>
                          <w:spacing w:val="-3"/>
                          <w:sz w:val="20"/>
                        </w:rPr>
                        <w:t xml:space="preserve"> </w:t>
                      </w:r>
                      <w:r>
                        <w:rPr>
                          <w:rFonts w:ascii="Helvetica Neue"/>
                          <w:b/>
                          <w:color w:val="FFFFFF"/>
                          <w:sz w:val="20"/>
                        </w:rPr>
                        <w:t>from</w:t>
                      </w:r>
                      <w:r>
                        <w:rPr>
                          <w:rFonts w:ascii="Helvetica Neue"/>
                          <w:b/>
                          <w:color w:val="FFFFFF"/>
                          <w:spacing w:val="-3"/>
                          <w:sz w:val="20"/>
                        </w:rPr>
                        <w:t xml:space="preserve"> </w:t>
                      </w:r>
                      <w:r>
                        <w:rPr>
                          <w:rFonts w:ascii="Helvetica Neue"/>
                          <w:b/>
                          <w:color w:val="FFFFFF"/>
                          <w:sz w:val="20"/>
                        </w:rPr>
                        <w:t>England</w:t>
                      </w:r>
                      <w:r>
                        <w:rPr>
                          <w:rFonts w:ascii="Helvetica Neue"/>
                          <w:b/>
                          <w:color w:val="FFFFFF"/>
                          <w:spacing w:val="-3"/>
                          <w:sz w:val="20"/>
                        </w:rPr>
                        <w:t xml:space="preserve"> </w:t>
                      </w:r>
                      <w:r>
                        <w:rPr>
                          <w:rFonts w:ascii="Helvetica Neue"/>
                          <w:b/>
                          <w:color w:val="FFFFFF"/>
                          <w:sz w:val="20"/>
                        </w:rPr>
                        <w:t>and</w:t>
                      </w:r>
                      <w:r>
                        <w:rPr>
                          <w:rFonts w:ascii="Helvetica Neue"/>
                          <w:b/>
                          <w:color w:val="FFFFFF"/>
                          <w:spacing w:val="-4"/>
                          <w:sz w:val="20"/>
                        </w:rPr>
                        <w:t xml:space="preserve"> </w:t>
                      </w:r>
                      <w:r>
                        <w:rPr>
                          <w:rFonts w:ascii="Helvetica Neue"/>
                          <w:b/>
                          <w:color w:val="FFFFFF"/>
                          <w:sz w:val="20"/>
                        </w:rPr>
                        <w:t>Wales</w:t>
                      </w:r>
                      <w:r>
                        <w:rPr>
                          <w:rFonts w:ascii="Helvetica Neue"/>
                          <w:b/>
                          <w:color w:val="FFFFFF"/>
                          <w:spacing w:val="-3"/>
                          <w:sz w:val="20"/>
                        </w:rPr>
                        <w:t xml:space="preserve"> </w:t>
                      </w:r>
                      <w:r>
                        <w:rPr>
                          <w:rFonts w:ascii="Helvetica Neue"/>
                          <w:b/>
                          <w:color w:val="FFFFFF"/>
                          <w:sz w:val="20"/>
                        </w:rPr>
                        <w:t>are</w:t>
                      </w:r>
                      <w:r>
                        <w:rPr>
                          <w:rFonts w:ascii="Helvetica Neue"/>
                          <w:b/>
                          <w:color w:val="FFFFFF"/>
                          <w:spacing w:val="-3"/>
                          <w:sz w:val="20"/>
                        </w:rPr>
                        <w:t xml:space="preserve"> </w:t>
                      </w:r>
                      <w:r>
                        <w:rPr>
                          <w:rFonts w:ascii="Helvetica Neue"/>
                          <w:b/>
                          <w:color w:val="FFFFFF"/>
                          <w:sz w:val="20"/>
                        </w:rPr>
                        <w:t>published</w:t>
                      </w:r>
                      <w:r>
                        <w:rPr>
                          <w:rFonts w:ascii="Helvetica Neue"/>
                          <w:b/>
                          <w:color w:val="FFFFFF"/>
                          <w:spacing w:val="-3"/>
                          <w:sz w:val="20"/>
                        </w:rPr>
                        <w:t xml:space="preserve"> </w:t>
                      </w:r>
                      <w:r>
                        <w:rPr>
                          <w:rFonts w:ascii="Helvetica Neue"/>
                          <w:b/>
                          <w:color w:val="FFFFFF"/>
                          <w:sz w:val="20"/>
                        </w:rPr>
                        <w:t>online</w:t>
                      </w:r>
                      <w:r>
                        <w:rPr>
                          <w:rFonts w:ascii="Helvetica Neue"/>
                          <w:b/>
                          <w:color w:val="FFFFFF"/>
                          <w:spacing w:val="-3"/>
                          <w:sz w:val="20"/>
                        </w:rPr>
                        <w:t xml:space="preserve"> </w:t>
                      </w:r>
                      <w:r>
                        <w:rPr>
                          <w:rFonts w:ascii="Helvetica Neue"/>
                          <w:b/>
                          <w:color w:val="FFFFFF"/>
                          <w:sz w:val="20"/>
                        </w:rPr>
                        <w:t>at:</w:t>
                      </w:r>
                      <w:r>
                        <w:rPr>
                          <w:rFonts w:ascii="Helvetica Neue"/>
                          <w:b/>
                          <w:color w:val="FFFFFF"/>
                          <w:spacing w:val="-3"/>
                          <w:sz w:val="20"/>
                        </w:rPr>
                        <w:t xml:space="preserve"> </w:t>
                      </w:r>
                      <w:hyperlink r:id="rId30">
                        <w:r>
                          <w:rPr>
                            <w:rFonts w:ascii="Helvetica Neue"/>
                            <w:b/>
                            <w:color w:val="FFFFFF"/>
                            <w:spacing w:val="-2"/>
                            <w:sz w:val="20"/>
                          </w:rPr>
                          <w:t>www.gov.uk</w:t>
                        </w:r>
                      </w:hyperlink>
                    </w:p>
                  </w:txbxContent>
                </v:textbox>
              </v:shape>
            </w:pict>
          </mc:Fallback>
        </mc:AlternateContent>
      </w:r>
      <w:r w:rsidR="000355B0">
        <w:rPr>
          <w:b/>
          <w:color w:val="7030A0"/>
          <w:sz w:val="26"/>
          <w:szCs w:val="26"/>
          <w:lang w:val="en-GB"/>
        </w:rPr>
        <w:br/>
      </w:r>
      <w:r w:rsidR="000355B0">
        <w:rPr>
          <w:b/>
          <w:color w:val="7030A0"/>
          <w:sz w:val="26"/>
          <w:szCs w:val="26"/>
          <w:lang w:val="en-GB"/>
        </w:rPr>
        <w:br/>
      </w:r>
      <w:r w:rsidR="000355B0">
        <w:rPr>
          <w:b/>
          <w:color w:val="7030A0"/>
          <w:sz w:val="26"/>
          <w:szCs w:val="26"/>
          <w:lang w:val="en-GB"/>
        </w:rPr>
        <w:br/>
      </w:r>
      <w:r w:rsidR="000355B0">
        <w:rPr>
          <w:b/>
          <w:color w:val="7030A0"/>
          <w:sz w:val="26"/>
          <w:szCs w:val="26"/>
          <w:lang w:val="en-GB"/>
        </w:rPr>
        <w:br/>
      </w:r>
      <w:r w:rsidR="000355B0">
        <w:rPr>
          <w:b/>
          <w:color w:val="7030A0"/>
          <w:sz w:val="26"/>
          <w:szCs w:val="26"/>
          <w:lang w:val="en-GB"/>
        </w:rPr>
        <w:br/>
      </w:r>
      <w:r w:rsidR="000355B0">
        <w:rPr>
          <w:b/>
          <w:color w:val="7030A0"/>
          <w:sz w:val="26"/>
          <w:szCs w:val="26"/>
          <w:lang w:val="en-GB"/>
        </w:rPr>
        <w:br/>
      </w:r>
      <w:r w:rsidR="008C49E6">
        <w:rPr>
          <w:b/>
          <w:color w:val="7030A0"/>
          <w:sz w:val="26"/>
          <w:szCs w:val="26"/>
          <w:lang w:val="en-GB"/>
        </w:rPr>
        <w:br/>
      </w:r>
      <w:r w:rsidR="008C49E6">
        <w:rPr>
          <w:b/>
          <w:color w:val="7030A0"/>
          <w:sz w:val="26"/>
          <w:szCs w:val="26"/>
          <w:lang w:val="en-GB"/>
        </w:rPr>
        <w:br/>
      </w:r>
      <w:r w:rsidR="00332EE6" w:rsidRPr="000355B0">
        <w:rPr>
          <w:b/>
          <w:color w:val="7030A0"/>
          <w:sz w:val="26"/>
          <w:szCs w:val="26"/>
          <w:lang w:val="en-GB"/>
        </w:rPr>
        <w:t>All MAPPA reports from England and Wales are published online at:</w:t>
      </w:r>
    </w:p>
    <w:p w14:paraId="14EA9D9B" w14:textId="346E5AC4" w:rsidR="00332EE6" w:rsidRPr="000355B0" w:rsidRDefault="00332EE6" w:rsidP="00332EE6">
      <w:pPr>
        <w:pStyle w:val="MAPPA-Bodytext"/>
        <w:jc w:val="center"/>
        <w:rPr>
          <w:b/>
          <w:color w:val="7030A0"/>
          <w:sz w:val="26"/>
          <w:szCs w:val="26"/>
          <w:lang w:val="en-GB"/>
        </w:rPr>
      </w:pPr>
      <w:hyperlink r:id="rId31" w:history="1">
        <w:r w:rsidRPr="000355B0">
          <w:rPr>
            <w:rStyle w:val="Hyperlink"/>
            <w:b/>
            <w:color w:val="7030A0"/>
            <w:sz w:val="26"/>
            <w:szCs w:val="26"/>
            <w:lang w:val="en-GB"/>
          </w:rPr>
          <w:t>www.gov.uk</w:t>
        </w:r>
      </w:hyperlink>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32"/>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50A2CEC4">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1E94E1B0">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73E9F7ED" w:rsidR="00DE3907" w:rsidRPr="00AA7FE7" w:rsidRDefault="00585FF9" w:rsidP="00080DFC">
      <w:pPr>
        <w:spacing w:line="240" w:lineRule="atLeast"/>
        <w:rPr>
          <w:b/>
          <w:bCs/>
          <w:color w:val="7030A0"/>
        </w:rPr>
      </w:pPr>
      <w:r>
        <w:rPr>
          <w:b/>
          <w:bCs/>
          <w:noProof/>
          <w:color w:val="7030A0"/>
        </w:rPr>
        <w:drawing>
          <wp:inline distT="0" distB="0" distL="0" distR="0" wp14:anchorId="3DAC6DEA" wp14:editId="300DDAEF">
            <wp:extent cx="1910080" cy="617220"/>
            <wp:effectExtent l="0" t="0" r="0" b="5080"/>
            <wp:docPr id="1456715539" name="Picture 2" descr="South York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15539" name="Picture 2" descr="South Yorkshire Police logo"/>
                    <pic:cNvPicPr/>
                  </pic:nvPicPr>
                  <pic:blipFill>
                    <a:blip r:embed="rId35" cstate="email">
                      <a:extLst>
                        <a:ext uri="{28A0092B-C50C-407E-A947-70E740481C1C}">
                          <a14:useLocalDpi xmlns:a14="http://schemas.microsoft.com/office/drawing/2010/main"/>
                        </a:ext>
                      </a:extLst>
                    </a:blip>
                    <a:stretch>
                      <a:fillRect/>
                    </a:stretch>
                  </pic:blipFill>
                  <pic:spPr>
                    <a:xfrm>
                      <a:off x="0" y="0"/>
                      <a:ext cx="1910080" cy="617220"/>
                    </a:xfrm>
                    <a:prstGeom prst="rect">
                      <a:avLst/>
                    </a:prstGeom>
                  </pic:spPr>
                </pic:pic>
              </a:graphicData>
            </a:graphic>
          </wp:inline>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5B42" w14:textId="77777777" w:rsidR="00EA5549" w:rsidRDefault="00EA5549" w:rsidP="001A5708">
      <w:pPr>
        <w:pStyle w:val="MAPPA-Bodytext"/>
      </w:pPr>
      <w:r>
        <w:separator/>
      </w:r>
    </w:p>
  </w:endnote>
  <w:endnote w:type="continuationSeparator" w:id="0">
    <w:p w14:paraId="22824094" w14:textId="77777777" w:rsidR="00EA5549" w:rsidRDefault="00EA5549" w:rsidP="001A5708">
      <w:pPr>
        <w:pStyle w:val="MAPPA-Bodytext"/>
      </w:pPr>
      <w:r>
        <w:continuationSeparator/>
      </w:r>
    </w:p>
  </w:endnote>
  <w:endnote w:type="continuationNotice" w:id="1">
    <w:p w14:paraId="27DF7FD9" w14:textId="77777777" w:rsidR="00EA5549" w:rsidRDefault="00EA5549"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charset w:val="00"/>
    <w:family w:val="moder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CD1D" w14:textId="77777777" w:rsidR="00EA5549" w:rsidRDefault="00EA5549" w:rsidP="001A5708">
      <w:pPr>
        <w:pStyle w:val="MAPPA-Bodytext"/>
      </w:pPr>
      <w:r>
        <w:separator/>
      </w:r>
    </w:p>
  </w:footnote>
  <w:footnote w:type="continuationSeparator" w:id="0">
    <w:p w14:paraId="24BD3246" w14:textId="77777777" w:rsidR="00EA5549" w:rsidRDefault="00EA5549" w:rsidP="001A5708">
      <w:pPr>
        <w:pStyle w:val="MAPPA-Bodytext"/>
      </w:pPr>
      <w:r>
        <w:continuationSeparator/>
      </w:r>
    </w:p>
  </w:footnote>
  <w:footnote w:type="continuationNotice" w:id="1">
    <w:p w14:paraId="38B3A222" w14:textId="77777777" w:rsidR="00EA5549" w:rsidRDefault="00EA5549"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22B65"/>
    <w:rsid w:val="00033165"/>
    <w:rsid w:val="000334A5"/>
    <w:rsid w:val="000349AE"/>
    <w:rsid w:val="000355B0"/>
    <w:rsid w:val="00036426"/>
    <w:rsid w:val="00051C64"/>
    <w:rsid w:val="00052623"/>
    <w:rsid w:val="000536B2"/>
    <w:rsid w:val="00055385"/>
    <w:rsid w:val="000575B1"/>
    <w:rsid w:val="000576D6"/>
    <w:rsid w:val="00062F55"/>
    <w:rsid w:val="000739BA"/>
    <w:rsid w:val="000809B8"/>
    <w:rsid w:val="00080DFC"/>
    <w:rsid w:val="0009323B"/>
    <w:rsid w:val="0009506C"/>
    <w:rsid w:val="000A6775"/>
    <w:rsid w:val="000B3DC7"/>
    <w:rsid w:val="000C33BB"/>
    <w:rsid w:val="000D082C"/>
    <w:rsid w:val="000D7F02"/>
    <w:rsid w:val="000E0008"/>
    <w:rsid w:val="000E3453"/>
    <w:rsid w:val="000E3C5B"/>
    <w:rsid w:val="000F355B"/>
    <w:rsid w:val="000F65BF"/>
    <w:rsid w:val="00104025"/>
    <w:rsid w:val="00105344"/>
    <w:rsid w:val="001143B7"/>
    <w:rsid w:val="00121CBE"/>
    <w:rsid w:val="00127B7C"/>
    <w:rsid w:val="00140627"/>
    <w:rsid w:val="001435D5"/>
    <w:rsid w:val="00146AC1"/>
    <w:rsid w:val="00152647"/>
    <w:rsid w:val="00154D3E"/>
    <w:rsid w:val="00155FA6"/>
    <w:rsid w:val="00157F24"/>
    <w:rsid w:val="001638BB"/>
    <w:rsid w:val="0017287F"/>
    <w:rsid w:val="0017380D"/>
    <w:rsid w:val="001800EB"/>
    <w:rsid w:val="00190980"/>
    <w:rsid w:val="00190BAD"/>
    <w:rsid w:val="00194B1F"/>
    <w:rsid w:val="001976DE"/>
    <w:rsid w:val="001A2E78"/>
    <w:rsid w:val="001A4849"/>
    <w:rsid w:val="001A5708"/>
    <w:rsid w:val="001B4354"/>
    <w:rsid w:val="001C2687"/>
    <w:rsid w:val="001D15DF"/>
    <w:rsid w:val="001D4FB1"/>
    <w:rsid w:val="001D5B9B"/>
    <w:rsid w:val="001E4AC5"/>
    <w:rsid w:val="001E793A"/>
    <w:rsid w:val="001F341F"/>
    <w:rsid w:val="001F3FB5"/>
    <w:rsid w:val="00203010"/>
    <w:rsid w:val="00206644"/>
    <w:rsid w:val="00206B09"/>
    <w:rsid w:val="0020762B"/>
    <w:rsid w:val="002171AC"/>
    <w:rsid w:val="00224C51"/>
    <w:rsid w:val="00230E77"/>
    <w:rsid w:val="00233AB5"/>
    <w:rsid w:val="002446A8"/>
    <w:rsid w:val="002472B2"/>
    <w:rsid w:val="00254EE2"/>
    <w:rsid w:val="002621F5"/>
    <w:rsid w:val="00271EB2"/>
    <w:rsid w:val="0027253A"/>
    <w:rsid w:val="00273407"/>
    <w:rsid w:val="00274A96"/>
    <w:rsid w:val="00281FCC"/>
    <w:rsid w:val="0028255E"/>
    <w:rsid w:val="00283D9A"/>
    <w:rsid w:val="002850D6"/>
    <w:rsid w:val="00296A85"/>
    <w:rsid w:val="002A0C2B"/>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B88"/>
    <w:rsid w:val="00332EE6"/>
    <w:rsid w:val="00334657"/>
    <w:rsid w:val="00335BEB"/>
    <w:rsid w:val="00337928"/>
    <w:rsid w:val="0034316C"/>
    <w:rsid w:val="00347A55"/>
    <w:rsid w:val="00351A15"/>
    <w:rsid w:val="003554C4"/>
    <w:rsid w:val="003668BB"/>
    <w:rsid w:val="00390AA4"/>
    <w:rsid w:val="00391BEB"/>
    <w:rsid w:val="00395ED3"/>
    <w:rsid w:val="00396101"/>
    <w:rsid w:val="00396499"/>
    <w:rsid w:val="00397110"/>
    <w:rsid w:val="003A385F"/>
    <w:rsid w:val="003B63B3"/>
    <w:rsid w:val="003B6695"/>
    <w:rsid w:val="003C0362"/>
    <w:rsid w:val="003C15DA"/>
    <w:rsid w:val="003C36DD"/>
    <w:rsid w:val="003D3581"/>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5EBC"/>
    <w:rsid w:val="00476A59"/>
    <w:rsid w:val="00481AE8"/>
    <w:rsid w:val="00486257"/>
    <w:rsid w:val="00490949"/>
    <w:rsid w:val="004A2EEA"/>
    <w:rsid w:val="004C40BA"/>
    <w:rsid w:val="004D2C69"/>
    <w:rsid w:val="004D5668"/>
    <w:rsid w:val="004E35DC"/>
    <w:rsid w:val="004E51F9"/>
    <w:rsid w:val="004F6BAD"/>
    <w:rsid w:val="00502409"/>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85FF9"/>
    <w:rsid w:val="0059208A"/>
    <w:rsid w:val="00593013"/>
    <w:rsid w:val="00594656"/>
    <w:rsid w:val="00594B3D"/>
    <w:rsid w:val="005957DB"/>
    <w:rsid w:val="00595C55"/>
    <w:rsid w:val="005A1B9A"/>
    <w:rsid w:val="005A4FD4"/>
    <w:rsid w:val="005C1E3D"/>
    <w:rsid w:val="005C4A2A"/>
    <w:rsid w:val="005D0433"/>
    <w:rsid w:val="005D189A"/>
    <w:rsid w:val="005D737E"/>
    <w:rsid w:val="005E1880"/>
    <w:rsid w:val="005E20D8"/>
    <w:rsid w:val="005F006A"/>
    <w:rsid w:val="005F4133"/>
    <w:rsid w:val="005F4DAB"/>
    <w:rsid w:val="00605AEC"/>
    <w:rsid w:val="006139F9"/>
    <w:rsid w:val="006231D6"/>
    <w:rsid w:val="00626C9F"/>
    <w:rsid w:val="00630DBA"/>
    <w:rsid w:val="00631192"/>
    <w:rsid w:val="0063638C"/>
    <w:rsid w:val="00642786"/>
    <w:rsid w:val="006506E6"/>
    <w:rsid w:val="006529F4"/>
    <w:rsid w:val="0065675B"/>
    <w:rsid w:val="00662BE5"/>
    <w:rsid w:val="00663F0A"/>
    <w:rsid w:val="0066652E"/>
    <w:rsid w:val="0066788A"/>
    <w:rsid w:val="00672210"/>
    <w:rsid w:val="00673321"/>
    <w:rsid w:val="00675388"/>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3EBA"/>
    <w:rsid w:val="006C58FB"/>
    <w:rsid w:val="006D6914"/>
    <w:rsid w:val="006D7602"/>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079"/>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49E6"/>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458ED"/>
    <w:rsid w:val="00953406"/>
    <w:rsid w:val="0095383C"/>
    <w:rsid w:val="00962504"/>
    <w:rsid w:val="009644E6"/>
    <w:rsid w:val="00965E28"/>
    <w:rsid w:val="0097502F"/>
    <w:rsid w:val="00982C08"/>
    <w:rsid w:val="00985C16"/>
    <w:rsid w:val="00986F99"/>
    <w:rsid w:val="009934FE"/>
    <w:rsid w:val="00997961"/>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89A"/>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0298"/>
    <w:rsid w:val="00B614A4"/>
    <w:rsid w:val="00B700D7"/>
    <w:rsid w:val="00B712A7"/>
    <w:rsid w:val="00B72238"/>
    <w:rsid w:val="00B862DB"/>
    <w:rsid w:val="00B940BA"/>
    <w:rsid w:val="00B9456B"/>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7784E"/>
    <w:rsid w:val="00C83D0E"/>
    <w:rsid w:val="00C87622"/>
    <w:rsid w:val="00C91687"/>
    <w:rsid w:val="00CA3666"/>
    <w:rsid w:val="00CA696D"/>
    <w:rsid w:val="00CB001A"/>
    <w:rsid w:val="00CB473D"/>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1D00"/>
    <w:rsid w:val="00DC2D52"/>
    <w:rsid w:val="00DC3228"/>
    <w:rsid w:val="00DC35A8"/>
    <w:rsid w:val="00DC576A"/>
    <w:rsid w:val="00DE1198"/>
    <w:rsid w:val="00DE3907"/>
    <w:rsid w:val="00DF1F1D"/>
    <w:rsid w:val="00E03F8D"/>
    <w:rsid w:val="00E20257"/>
    <w:rsid w:val="00E27F78"/>
    <w:rsid w:val="00E32C81"/>
    <w:rsid w:val="00E50500"/>
    <w:rsid w:val="00E53FDC"/>
    <w:rsid w:val="00E562D4"/>
    <w:rsid w:val="00E6063B"/>
    <w:rsid w:val="00E6461E"/>
    <w:rsid w:val="00E653CC"/>
    <w:rsid w:val="00E75826"/>
    <w:rsid w:val="00E758B3"/>
    <w:rsid w:val="00E76DA3"/>
    <w:rsid w:val="00E82398"/>
    <w:rsid w:val="00EA28A2"/>
    <w:rsid w:val="00EA5086"/>
    <w:rsid w:val="00EA5549"/>
    <w:rsid w:val="00EA5D08"/>
    <w:rsid w:val="00EB26C4"/>
    <w:rsid w:val="00EB47DB"/>
    <w:rsid w:val="00EC23F1"/>
    <w:rsid w:val="00EC43E2"/>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15B"/>
    <w:rsid w:val="00F346C9"/>
    <w:rsid w:val="00F3592D"/>
    <w:rsid w:val="00F37895"/>
    <w:rsid w:val="00F43667"/>
    <w:rsid w:val="00F44D5D"/>
    <w:rsid w:val="00F44F84"/>
    <w:rsid w:val="00F47483"/>
    <w:rsid w:val="00F53711"/>
    <w:rsid w:val="00F53D72"/>
    <w:rsid w:val="00F62E0C"/>
    <w:rsid w:val="00F672E9"/>
    <w:rsid w:val="00F75549"/>
    <w:rsid w:val="00F762D0"/>
    <w:rsid w:val="00F82A5E"/>
    <w:rsid w:val="00F834F5"/>
    <w:rsid w:val="00F83EB4"/>
    <w:rsid w:val="00F904DA"/>
    <w:rsid w:val="00F9080F"/>
    <w:rsid w:val="00F967D7"/>
    <w:rsid w:val="00FA3513"/>
    <w:rsid w:val="00FA54A1"/>
    <w:rsid w:val="00FA7018"/>
    <w:rsid w:val="00FB3B49"/>
    <w:rsid w:val="00FB72CB"/>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footer" Target="footer6.xml"/><Relationship Id="rId21" Type="http://schemas.openxmlformats.org/officeDocument/2006/relationships/image" Target="media/image7.png"/><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image" Target="media/image11.png"/><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4.xml"/><Relationship Id="rId29"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9.jp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oter" Target="footer7.xml"/><Relationship Id="rId30" Type="http://schemas.openxmlformats.org/officeDocument/2006/relationships/hyperlink" Target="http://www.gov.uk/" TargetMode="External"/><Relationship Id="rId35" Type="http://schemas.openxmlformats.org/officeDocument/2006/relationships/image" Target="media/image13.jpeg"/><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 ds:uri="a58d28e7-14ce-466f-a09e-5943776a14aa"/>
    <ds:schemaRef ds:uri="ba28baab-ad45-4480-9b5b-61d3afa89aa8"/>
  </ds:schemaRefs>
</ds:datastoreItem>
</file>

<file path=customXml/itemProps3.xml><?xml version="1.0" encoding="utf-8"?>
<ds:datastoreItem xmlns:ds="http://schemas.openxmlformats.org/officeDocument/2006/customXml" ds:itemID="{08097449-9316-4DBB-8E4A-72A6D7793C83}"/>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3746</Words>
  <Characters>19945</Characters>
  <Application>Microsoft Office Word</Application>
  <DocSecurity>0</DocSecurity>
  <Lines>693</Lines>
  <Paragraphs>185</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2025-10-27T12:15:00Z</dcterms:created>
  <dcterms:modified xsi:type="dcterms:W3CDTF">2025-10-28T11:23:00Z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f529d828-a824-4b78-ab24-eaae5922aa38_Enabled">
    <vt:lpwstr>true</vt:lpwstr>
  </property>
  <property fmtid="{D5CDD505-2E9C-101B-9397-08002B2CF9AE}" pid="6" name="MSIP_Label_f529d828-a824-4b78-ab24-eaae5922aa38_SetDate">
    <vt:lpwstr>2025-09-18T07:12:47Z</vt:lpwstr>
  </property>
  <property fmtid="{D5CDD505-2E9C-101B-9397-08002B2CF9AE}" pid="7" name="MSIP_Label_f529d828-a824-4b78-ab24-eaae5922aa38_Method">
    <vt:lpwstr>Standard</vt:lpwstr>
  </property>
  <property fmtid="{D5CDD505-2E9C-101B-9397-08002B2CF9AE}" pid="8" name="MSIP_Label_f529d828-a824-4b78-ab24-eaae5922aa38_Name">
    <vt:lpwstr>OFFICIAL</vt:lpwstr>
  </property>
  <property fmtid="{D5CDD505-2E9C-101B-9397-08002B2CF9AE}" pid="9" name="MSIP_Label_f529d828-a824-4b78-ab24-eaae5922aa38_SiteId">
    <vt:lpwstr>b23255a1-8f78-4144-8904-31f019036ade</vt:lpwstr>
  </property>
  <property fmtid="{D5CDD505-2E9C-101B-9397-08002B2CF9AE}" pid="10" name="MSIP_Label_f529d828-a824-4b78-ab24-eaae5922aa38_ActionId">
    <vt:lpwstr>5f8ea343-0a30-4104-9a55-9b08f5ab9f60</vt:lpwstr>
  </property>
  <property fmtid="{D5CDD505-2E9C-101B-9397-08002B2CF9AE}" pid="11" name="MSIP_Label_f529d828-a824-4b78-ab24-eaae5922aa38_ContentBits">
    <vt:lpwstr>0</vt:lpwstr>
  </property>
  <property fmtid="{D5CDD505-2E9C-101B-9397-08002B2CF9AE}" pid="12" name="MSIP_Label_f529d828-a824-4b78-ab24-eaae5922aa38_Tag">
    <vt:lpwstr>10, 3, 0, 1</vt:lpwstr>
  </property>
</Properties>
</file>