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30E7CB4E" w:rsidR="003C0362" w:rsidRPr="0069414D" w:rsidRDefault="008E2C4B" w:rsidP="003C0362">
      <w:pPr>
        <w:pStyle w:val="Default"/>
        <w:rPr>
          <w:rStyle w:val="IntenseReference"/>
          <w:rFonts w:ascii="Arial" w:hAnsi="Arial" w:cs="Arial"/>
          <w:b w:val="0"/>
          <w:color w:val="7030A0"/>
          <w:sz w:val="100"/>
          <w:szCs w:val="100"/>
        </w:rPr>
      </w:pPr>
      <w:bookmarkStart w:id="0" w:name="_Hlk208916877"/>
      <w:bookmarkEnd w:id="0"/>
      <w:r w:rsidRPr="005526F6">
        <w:rPr>
          <w:noProof/>
        </w:rPr>
        <w:drawing>
          <wp:inline distT="0" distB="0" distL="0" distR="0" wp14:anchorId="35AA6594" wp14:editId="1E546E4E">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3BD9C663" w14:textId="3894B510" w:rsidR="009311B4" w:rsidRDefault="00A7645F" w:rsidP="00A7645F">
      <w:pPr>
        <w:pStyle w:val="Default"/>
        <w:jc w:val="center"/>
        <w:rPr>
          <w:rStyle w:val="IntenseReference"/>
          <w:rFonts w:ascii="Arial" w:hAnsi="Arial" w:cs="Arial"/>
          <w:b w:val="0"/>
          <w:bCs w:val="0"/>
          <w:smallCaps w:val="0"/>
          <w:color w:val="7030A0"/>
          <w:spacing w:val="0"/>
          <w:sz w:val="100"/>
          <w:szCs w:val="100"/>
        </w:rPr>
      </w:pPr>
      <w:r>
        <w:rPr>
          <w:noProof/>
        </w:rPr>
        <w:drawing>
          <wp:anchor distT="0" distB="0" distL="114300" distR="114300" simplePos="0" relativeHeight="251658241" behindDoc="0" locked="0" layoutInCell="1" allowOverlap="1" wp14:anchorId="024B60E9" wp14:editId="0422CBB5">
            <wp:simplePos x="0" y="0"/>
            <wp:positionH relativeFrom="column">
              <wp:posOffset>85725</wp:posOffset>
            </wp:positionH>
            <wp:positionV relativeFrom="paragraph">
              <wp:posOffset>695960</wp:posOffset>
            </wp:positionV>
            <wp:extent cx="7362825" cy="5565430"/>
            <wp:effectExtent l="0" t="0" r="0" b="0"/>
            <wp:wrapNone/>
            <wp:docPr id="10" name="Picture 10" descr="Middlesbrough Transporter Bridge over River T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iddlesbrough Transporter Bridge over River Tees"/>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7362825" cy="5565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645F">
        <w:rPr>
          <w:rStyle w:val="IntenseReference"/>
          <w:rFonts w:ascii="Arial" w:hAnsi="Arial" w:cs="Arial"/>
          <w:b w:val="0"/>
          <w:bCs w:val="0"/>
          <w:smallCaps w:val="0"/>
          <w:color w:val="7030A0"/>
          <w:spacing w:val="0"/>
          <w:sz w:val="100"/>
          <w:szCs w:val="100"/>
        </w:rPr>
        <w:t xml:space="preserve">MAPPA CLEVELAND </w:t>
      </w:r>
    </w:p>
    <w:p w14:paraId="469DF297" w14:textId="56593D62" w:rsidR="00A7645F" w:rsidRDefault="00A7645F" w:rsidP="00A7645F">
      <w:pPr>
        <w:pStyle w:val="Default"/>
        <w:jc w:val="center"/>
        <w:rPr>
          <w:rStyle w:val="IntenseReference"/>
          <w:rFonts w:ascii="Arial" w:hAnsi="Arial" w:cs="Arial"/>
          <w:b w:val="0"/>
          <w:bCs w:val="0"/>
          <w:smallCaps w:val="0"/>
          <w:color w:val="7030A0"/>
          <w:spacing w:val="0"/>
          <w:sz w:val="100"/>
          <w:szCs w:val="100"/>
        </w:rPr>
      </w:pPr>
    </w:p>
    <w:p w14:paraId="099AB53D" w14:textId="77777777" w:rsidR="00A7645F" w:rsidRDefault="00A7645F" w:rsidP="00A7645F">
      <w:pPr>
        <w:pStyle w:val="Default"/>
        <w:jc w:val="center"/>
        <w:rPr>
          <w:noProof/>
          <w:color w:val="7030A0"/>
        </w:rPr>
      </w:pPr>
    </w:p>
    <w:p w14:paraId="01C3A454" w14:textId="7DAC01B1" w:rsidR="00A7645F" w:rsidRDefault="00A7645F" w:rsidP="00A7645F">
      <w:pPr>
        <w:pStyle w:val="Default"/>
        <w:jc w:val="center"/>
        <w:rPr>
          <w:noProof/>
          <w:color w:val="7030A0"/>
        </w:rPr>
      </w:pPr>
    </w:p>
    <w:p w14:paraId="250D00A8" w14:textId="7A316129" w:rsidR="00A7645F" w:rsidRDefault="00A7645F" w:rsidP="00A7645F">
      <w:pPr>
        <w:pStyle w:val="Default"/>
        <w:jc w:val="center"/>
        <w:rPr>
          <w:noProof/>
          <w:color w:val="7030A0"/>
        </w:rPr>
      </w:pPr>
    </w:p>
    <w:p w14:paraId="4965B53B" w14:textId="70E5309B" w:rsidR="00A7645F" w:rsidRDefault="00A7645F" w:rsidP="00A7645F">
      <w:pPr>
        <w:pStyle w:val="Default"/>
        <w:jc w:val="center"/>
        <w:rPr>
          <w:noProof/>
          <w:color w:val="7030A0"/>
        </w:rPr>
      </w:pPr>
    </w:p>
    <w:p w14:paraId="6EA3631D" w14:textId="77777777" w:rsidR="00A7645F" w:rsidRDefault="00A7645F" w:rsidP="00A7645F">
      <w:pPr>
        <w:pStyle w:val="Default"/>
        <w:jc w:val="center"/>
        <w:rPr>
          <w:noProof/>
          <w:color w:val="7030A0"/>
        </w:rPr>
      </w:pPr>
    </w:p>
    <w:p w14:paraId="5D536983" w14:textId="77777777" w:rsidR="00A7645F" w:rsidRPr="0069414D" w:rsidRDefault="00A7645F" w:rsidP="00A7645F">
      <w:pPr>
        <w:pStyle w:val="Default"/>
        <w:jc w:val="center"/>
        <w:rPr>
          <w:rFonts w:ascii="Arial" w:hAnsi="Arial" w:cs="Arial"/>
          <w:color w:val="7030A0"/>
          <w:sz w:val="68"/>
          <w:szCs w:val="68"/>
        </w:rPr>
      </w:pPr>
    </w:p>
    <w:p w14:paraId="10DE4291" w14:textId="77777777" w:rsidR="00A7645F" w:rsidRDefault="00A7645F" w:rsidP="008D1CDE">
      <w:pPr>
        <w:pStyle w:val="Heading1"/>
      </w:pPr>
    </w:p>
    <w:p w14:paraId="298E4A87" w14:textId="77777777" w:rsidR="00A7645F" w:rsidRDefault="00A7645F" w:rsidP="008D1CDE">
      <w:pPr>
        <w:pStyle w:val="Heading1"/>
      </w:pPr>
    </w:p>
    <w:p w14:paraId="3EADFA01" w14:textId="77777777" w:rsidR="00A7645F" w:rsidRDefault="00A7645F" w:rsidP="008D1CDE">
      <w:pPr>
        <w:pStyle w:val="Heading1"/>
      </w:pPr>
    </w:p>
    <w:p w14:paraId="096678AC" w14:textId="77777777" w:rsidR="00A7645F" w:rsidRDefault="00A7645F" w:rsidP="008D1CDE">
      <w:pPr>
        <w:pStyle w:val="Heading1"/>
      </w:pPr>
    </w:p>
    <w:p w14:paraId="3E561A3B" w14:textId="77777777" w:rsidR="00A7645F" w:rsidRDefault="00A7645F" w:rsidP="008D1CDE">
      <w:pPr>
        <w:pStyle w:val="Heading1"/>
      </w:pPr>
    </w:p>
    <w:p w14:paraId="33C8252F" w14:textId="6868DBE3" w:rsidR="009311B4" w:rsidRDefault="003C0362" w:rsidP="008D1CDE">
      <w:pPr>
        <w:pStyle w:val="Heading1"/>
      </w:pPr>
      <w:r w:rsidRPr="0069414D">
        <w:t>Annual Report</w:t>
      </w:r>
      <w:r w:rsidR="00A7645F">
        <w:t xml:space="preserve"> 2024-25</w:t>
      </w:r>
    </w:p>
    <w:p w14:paraId="2B7FEB72" w14:textId="77777777" w:rsidR="00524782" w:rsidRPr="00524782" w:rsidRDefault="00524782" w:rsidP="00524782"/>
    <w:p w14:paraId="5681D774" w14:textId="4C0D52FA" w:rsidR="00C260DF" w:rsidRDefault="00A7645F" w:rsidP="00A7645F">
      <w:pPr>
        <w:tabs>
          <w:tab w:val="right" w:pos="11185"/>
        </w:tabs>
        <w:spacing w:line="240" w:lineRule="atLeast"/>
      </w:pPr>
      <w:r>
        <w:tab/>
      </w:r>
      <w:r w:rsidR="00CD0AE4">
        <w:rPr>
          <w:noProof/>
        </w:rPr>
        <w:drawing>
          <wp:inline distT="0" distB="0" distL="0" distR="0" wp14:anchorId="27438F79" wp14:editId="7D457F3C">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first" r:id="rId15"/>
          <w:pgSz w:w="11905" w:h="16837" w:code="9"/>
          <w:pgMar w:top="720" w:right="720" w:bottom="720" w:left="0" w:header="720" w:footer="567" w:gutter="0"/>
          <w:cols w:space="720"/>
          <w:noEndnote/>
        </w:sectPr>
      </w:pPr>
    </w:p>
    <w:p w14:paraId="0961E29F" w14:textId="27C590C1" w:rsidR="00332EE6" w:rsidRDefault="00332EE6" w:rsidP="00332EE6">
      <w:pPr>
        <w:pStyle w:val="Default"/>
        <w:rPr>
          <w:rFonts w:ascii="Arial" w:hAnsi="Arial" w:cs="Arial"/>
          <w:color w:val="FFFFFF"/>
          <w:sz w:val="20"/>
          <w:szCs w:val="20"/>
        </w:rPr>
      </w:pPr>
    </w:p>
    <w:p w14:paraId="0F5BA8F2" w14:textId="2400C84E" w:rsidR="00A7645F" w:rsidRPr="00A7645F" w:rsidRDefault="00A7645F" w:rsidP="00A7645F">
      <w:pPr>
        <w:widowControl w:val="0"/>
        <w:suppressAutoHyphens w:val="0"/>
        <w:spacing w:after="0" w:line="240" w:lineRule="auto"/>
        <w:textAlignment w:val="auto"/>
        <w:rPr>
          <w:rFonts w:cs="Arial"/>
          <w:color w:val="7030A0"/>
          <w:sz w:val="72"/>
          <w:szCs w:val="72"/>
        </w:rPr>
      </w:pPr>
      <w:r w:rsidRPr="00A7645F">
        <w:rPr>
          <w:rFonts w:cs="Arial"/>
          <w:color w:val="7030A0"/>
          <w:sz w:val="72"/>
          <w:szCs w:val="72"/>
        </w:rPr>
        <w:t>Introduction</w:t>
      </w:r>
    </w:p>
    <w:p w14:paraId="4A6CF619" w14:textId="5C0EACA5" w:rsidR="00A7645F" w:rsidRPr="00A7645F" w:rsidRDefault="00A7645F" w:rsidP="00A7645F">
      <w:pPr>
        <w:widowControl w:val="0"/>
        <w:pBdr>
          <w:bottom w:val="single" w:sz="4" w:space="1" w:color="007BC3"/>
        </w:pBdr>
        <w:suppressAutoHyphens w:val="0"/>
        <w:spacing w:after="0" w:line="240" w:lineRule="auto"/>
        <w:textAlignment w:val="auto"/>
        <w:rPr>
          <w:rFonts w:cs="Arial"/>
          <w:color w:val="7030A0"/>
          <w:sz w:val="16"/>
          <w:szCs w:val="16"/>
        </w:rPr>
      </w:pPr>
    </w:p>
    <w:p w14:paraId="512A0109" w14:textId="614F149A" w:rsidR="00A7645F" w:rsidRPr="00A7645F" w:rsidRDefault="00FB2130" w:rsidP="00A7645F">
      <w:pPr>
        <w:widowControl w:val="0"/>
        <w:suppressAutoHyphens w:val="0"/>
        <w:spacing w:after="0" w:line="240" w:lineRule="auto"/>
        <w:textAlignment w:val="auto"/>
        <w:rPr>
          <w:rFonts w:cs="Arial"/>
          <w:color w:val="7030A0"/>
          <w:sz w:val="20"/>
          <w:szCs w:val="20"/>
        </w:rPr>
      </w:pPr>
      <w:r>
        <w:rPr>
          <w:noProof/>
        </w:rPr>
        <w:drawing>
          <wp:anchor distT="0" distB="0" distL="114300" distR="114300" simplePos="0" relativeHeight="251658242" behindDoc="0" locked="0" layoutInCell="1" allowOverlap="1" wp14:anchorId="37D0A2BF" wp14:editId="4C874A98">
            <wp:simplePos x="0" y="0"/>
            <wp:positionH relativeFrom="column">
              <wp:posOffset>4972050</wp:posOffset>
            </wp:positionH>
            <wp:positionV relativeFrom="paragraph">
              <wp:posOffset>78105</wp:posOffset>
            </wp:positionV>
            <wp:extent cx="1664613" cy="1619250"/>
            <wp:effectExtent l="0" t="0" r="0" b="0"/>
            <wp:wrapNone/>
            <wp:docPr id="1418338272" name="Picture 1418338272" descr="HMP Holme House Governor Aled Ed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38272" name="Picture 1418338272" descr="HMP Holme House Governor Aled Edwards"/>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664613"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D981BE" w14:textId="77777777" w:rsidR="00A7645F" w:rsidRDefault="00A7645F" w:rsidP="00A7645F">
      <w:pPr>
        <w:suppressAutoHyphens w:val="0"/>
        <w:spacing w:after="0" w:line="240" w:lineRule="auto"/>
        <w:rPr>
          <w:rFonts w:cs="Arial"/>
          <w:color w:val="7030A0"/>
          <w:sz w:val="40"/>
          <w:szCs w:val="40"/>
          <w:lang w:val="en-US"/>
        </w:rPr>
      </w:pPr>
      <w:r w:rsidRPr="00A7645F">
        <w:rPr>
          <w:rFonts w:cs="Arial"/>
          <w:color w:val="7030A0"/>
          <w:sz w:val="40"/>
          <w:szCs w:val="40"/>
          <w:lang w:val="en-US"/>
        </w:rPr>
        <w:t>Aled Edwards</w:t>
      </w:r>
    </w:p>
    <w:p w14:paraId="6F9E427E" w14:textId="77777777" w:rsidR="00A7645F" w:rsidRPr="00A7645F" w:rsidRDefault="00A7645F" w:rsidP="00A7645F">
      <w:pPr>
        <w:suppressAutoHyphens w:val="0"/>
        <w:spacing w:after="0" w:line="240" w:lineRule="auto"/>
        <w:rPr>
          <w:rFonts w:cs="Arial"/>
          <w:color w:val="7030A0"/>
          <w:sz w:val="40"/>
          <w:szCs w:val="40"/>
        </w:rPr>
      </w:pPr>
      <w:r w:rsidRPr="00A7645F">
        <w:rPr>
          <w:rFonts w:cs="Arial"/>
          <w:color w:val="7030A0"/>
          <w:sz w:val="40"/>
          <w:szCs w:val="40"/>
        </w:rPr>
        <w:t>Governor</w:t>
      </w:r>
    </w:p>
    <w:p w14:paraId="67DCD70E" w14:textId="2569CB58" w:rsidR="00A7645F" w:rsidRDefault="00A7645F" w:rsidP="00A7645F">
      <w:pPr>
        <w:suppressAutoHyphens w:val="0"/>
        <w:spacing w:after="0" w:line="240" w:lineRule="auto"/>
        <w:rPr>
          <w:rFonts w:cs="Arial"/>
          <w:color w:val="7030A0"/>
          <w:sz w:val="40"/>
          <w:szCs w:val="40"/>
          <w:lang w:val="en-US"/>
        </w:rPr>
      </w:pPr>
      <w:r w:rsidRPr="00A7645F">
        <w:rPr>
          <w:rFonts w:cs="Arial"/>
          <w:color w:val="7030A0"/>
          <w:sz w:val="40"/>
          <w:szCs w:val="40"/>
        </w:rPr>
        <w:t>HMP Holme House</w:t>
      </w:r>
    </w:p>
    <w:p w14:paraId="40E025DC" w14:textId="1CD66491" w:rsidR="00A7645F" w:rsidRPr="00A7645F" w:rsidRDefault="00A7645F" w:rsidP="00A7645F">
      <w:pPr>
        <w:suppressAutoHyphens w:val="0"/>
        <w:spacing w:after="0" w:line="240" w:lineRule="auto"/>
        <w:rPr>
          <w:rFonts w:cs="Arial"/>
          <w:color w:val="7030A0"/>
          <w:sz w:val="40"/>
          <w:szCs w:val="40"/>
          <w:lang w:val="en-US"/>
        </w:rPr>
      </w:pPr>
      <w:r w:rsidRPr="00A7645F">
        <w:rPr>
          <w:rFonts w:cs="Arial"/>
          <w:color w:val="7030A0"/>
          <w:sz w:val="40"/>
          <w:szCs w:val="40"/>
          <w:lang w:val="en-US"/>
        </w:rPr>
        <w:t xml:space="preserve">Chair of Cleveland MAPPA Strategic </w:t>
      </w:r>
    </w:p>
    <w:p w14:paraId="72193A24" w14:textId="77777777" w:rsidR="00A7645F" w:rsidRPr="00A7645F" w:rsidRDefault="00A7645F" w:rsidP="00A7645F">
      <w:pPr>
        <w:suppressAutoHyphens w:val="0"/>
        <w:spacing w:after="0" w:line="240" w:lineRule="auto"/>
        <w:rPr>
          <w:rFonts w:cs="Arial"/>
          <w:color w:val="7030A0"/>
          <w:sz w:val="40"/>
          <w:szCs w:val="40"/>
          <w:lang w:val="en-US"/>
        </w:rPr>
      </w:pPr>
      <w:r w:rsidRPr="00A7645F">
        <w:rPr>
          <w:rFonts w:cs="Arial"/>
          <w:color w:val="7030A0"/>
          <w:sz w:val="40"/>
          <w:szCs w:val="40"/>
          <w:lang w:val="en-US"/>
        </w:rPr>
        <w:t>Management Board</w:t>
      </w:r>
    </w:p>
    <w:p w14:paraId="4CD87362" w14:textId="77777777" w:rsidR="00A7645F" w:rsidRPr="00A7645F" w:rsidRDefault="00A7645F" w:rsidP="00A7645F">
      <w:pPr>
        <w:suppressAutoHyphens w:val="0"/>
        <w:autoSpaceDE/>
        <w:autoSpaceDN/>
        <w:adjustRightInd/>
        <w:spacing w:after="0" w:line="240" w:lineRule="auto"/>
        <w:jc w:val="both"/>
        <w:textAlignment w:val="auto"/>
        <w:rPr>
          <w:rFonts w:ascii="Tahoma" w:hAnsi="Tahoma" w:cs="Tahoma"/>
          <w:color w:val="000000" w:themeColor="text1"/>
        </w:rPr>
      </w:pPr>
    </w:p>
    <w:p w14:paraId="7C693685" w14:textId="77777777" w:rsidR="00332EE6" w:rsidRDefault="00332EE6" w:rsidP="00332EE6">
      <w:pPr>
        <w:pStyle w:val="Default"/>
        <w:rPr>
          <w:rFonts w:ascii="Arial" w:hAnsi="Arial" w:cs="Arial"/>
          <w:color w:val="FFFFFF"/>
          <w:sz w:val="20"/>
          <w:szCs w:val="20"/>
        </w:rPr>
      </w:pPr>
    </w:p>
    <w:p w14:paraId="003D8C8C" w14:textId="77777777" w:rsidR="00FB2130" w:rsidRDefault="00FB2130" w:rsidP="00332EE6">
      <w:pPr>
        <w:pStyle w:val="Default"/>
        <w:rPr>
          <w:rFonts w:ascii="Arial" w:hAnsi="Arial" w:cs="Arial"/>
          <w:color w:val="FFFFFF"/>
          <w:sz w:val="20"/>
          <w:szCs w:val="20"/>
        </w:rPr>
      </w:pPr>
    </w:p>
    <w:p w14:paraId="75BE3811" w14:textId="4A3F0861" w:rsidR="00FB2130" w:rsidRPr="00F92A20" w:rsidRDefault="00FB2130" w:rsidP="00484D2A">
      <w:pPr>
        <w:spacing w:line="240" w:lineRule="auto"/>
        <w:jc w:val="both"/>
        <w:rPr>
          <w:rFonts w:cs="Arial"/>
          <w:color w:val="000000" w:themeColor="text1"/>
        </w:rPr>
      </w:pPr>
      <w:r w:rsidRPr="00F92A20">
        <w:rPr>
          <w:rFonts w:cs="Arial"/>
          <w:color w:val="000000" w:themeColor="text1"/>
        </w:rPr>
        <w:t>As we look ahead to the 2024/25 reporting year, I would first like to extend my sincere thanks to my predecesso</w:t>
      </w:r>
      <w:r w:rsidR="009C23A3">
        <w:rPr>
          <w:rFonts w:cs="Arial"/>
          <w:color w:val="000000" w:themeColor="text1"/>
        </w:rPr>
        <w:t>r</w:t>
      </w:r>
      <w:r w:rsidRPr="00F92A20">
        <w:rPr>
          <w:rFonts w:cs="Arial"/>
          <w:color w:val="000000" w:themeColor="text1"/>
        </w:rPr>
        <w:t xml:space="preserve"> for their leadership and commitment to MAPPA in Cleveland. Their dedication to partnership working and safeguarding the public has laid a strong foundation upon which we continue to build.</w:t>
      </w:r>
    </w:p>
    <w:p w14:paraId="666983EF" w14:textId="5E6BA2F6" w:rsidR="00FB2130" w:rsidRPr="00F92A20" w:rsidRDefault="00FB2130" w:rsidP="00484D2A">
      <w:pPr>
        <w:spacing w:line="240" w:lineRule="auto"/>
        <w:jc w:val="both"/>
        <w:rPr>
          <w:rFonts w:cs="Arial"/>
          <w:color w:val="000000" w:themeColor="text1"/>
        </w:rPr>
      </w:pPr>
      <w:r w:rsidRPr="00F92A20">
        <w:rPr>
          <w:rFonts w:cs="Arial"/>
          <w:color w:val="000000" w:themeColor="text1"/>
        </w:rPr>
        <w:t>I was appointed Chair of the Cleveland MAPPA Strategic Management Board in September 2025, and I am honoured to take on this role at such a critical time. The work of MAPPA is vital in protecting our communities, and I am committed to ensuring that our multi-agency arrangements remain robust, responsive, and focused on prevention.</w:t>
      </w:r>
    </w:p>
    <w:p w14:paraId="43E9228A" w14:textId="31BBDA5E" w:rsidR="00FB2130" w:rsidRPr="00F92A20" w:rsidRDefault="00FB2130" w:rsidP="00484D2A">
      <w:pPr>
        <w:spacing w:line="240" w:lineRule="auto"/>
        <w:jc w:val="both"/>
        <w:rPr>
          <w:rFonts w:cs="Arial"/>
          <w:color w:val="000000" w:themeColor="text1"/>
        </w:rPr>
      </w:pPr>
      <w:r w:rsidRPr="00F92A20">
        <w:rPr>
          <w:rFonts w:cs="Arial"/>
          <w:color w:val="000000" w:themeColor="text1"/>
        </w:rPr>
        <w:t>Over the next 12 months, the Strategic Management Board will maintain a clear focus on strengthening our collective response to risk management and public protection. Our priorities will include enhancing the consistency and quality of MAPPA processes across all agencies, embedding learning from recent audits and inspections, and continuing to develop our workforce through targeted training and development.</w:t>
      </w:r>
    </w:p>
    <w:p w14:paraId="3BC6FF34" w14:textId="3474F1D5" w:rsidR="00FB2130" w:rsidRPr="00F92A20" w:rsidRDefault="00FB2130" w:rsidP="00484D2A">
      <w:pPr>
        <w:spacing w:line="240" w:lineRule="auto"/>
        <w:jc w:val="both"/>
        <w:rPr>
          <w:rFonts w:cs="Arial"/>
          <w:color w:val="000000" w:themeColor="text1"/>
        </w:rPr>
      </w:pPr>
      <w:r w:rsidRPr="00F92A20">
        <w:rPr>
          <w:rFonts w:cs="Arial"/>
          <w:color w:val="000000" w:themeColor="text1"/>
        </w:rPr>
        <w:t>We will also be working to improve our engagement with victims and survivors, ensuring their voices are heard and reflected in our decision-making. The integration of trauma-informed practice and victim-led approaches will remain central to our operational delivery.</w:t>
      </w:r>
    </w:p>
    <w:p w14:paraId="5C39397E" w14:textId="77777777" w:rsidR="00FB2130" w:rsidRPr="00F92A20" w:rsidRDefault="00FB2130" w:rsidP="00484D2A">
      <w:pPr>
        <w:spacing w:line="240" w:lineRule="auto"/>
        <w:jc w:val="both"/>
        <w:rPr>
          <w:rFonts w:cs="Arial"/>
          <w:color w:val="000000" w:themeColor="text1"/>
        </w:rPr>
      </w:pPr>
      <w:r w:rsidRPr="00F92A20">
        <w:rPr>
          <w:rFonts w:cs="Arial"/>
          <w:color w:val="000000" w:themeColor="text1"/>
        </w:rPr>
        <w:t>In addition, we will be exploring opportunities to further align MAPPA with wider safeguarding and prevention strategies, including those addressing serious violence, exploitation, and mental health. By doing so, we aim to ensure that MAPPA continues to evolve in response to emerging risks and remains a robust framework for protecting the public.</w:t>
      </w:r>
    </w:p>
    <w:p w14:paraId="53D333BA" w14:textId="7F1980C9" w:rsidR="00FB2130" w:rsidRPr="00F92A20" w:rsidRDefault="00FB2130" w:rsidP="00484D2A">
      <w:pPr>
        <w:spacing w:line="240" w:lineRule="auto"/>
        <w:jc w:val="both"/>
        <w:rPr>
          <w:rFonts w:cs="Arial"/>
          <w:color w:val="000000" w:themeColor="text1"/>
        </w:rPr>
      </w:pPr>
      <w:r w:rsidRPr="00F92A20">
        <w:rPr>
          <w:rFonts w:cs="Arial"/>
          <w:color w:val="000000" w:themeColor="text1"/>
        </w:rPr>
        <w:t xml:space="preserve">I am confident that, through continued collaboration and innovation, we will make meaningful progress in the year ahead. </w:t>
      </w:r>
    </w:p>
    <w:p w14:paraId="68744341" w14:textId="77777777" w:rsidR="00FB2130" w:rsidRPr="00F92A20" w:rsidRDefault="00FB2130" w:rsidP="00484D2A">
      <w:pPr>
        <w:spacing w:line="240" w:lineRule="auto"/>
        <w:jc w:val="both"/>
        <w:rPr>
          <w:rFonts w:cs="Arial"/>
          <w:color w:val="000000" w:themeColor="text1"/>
        </w:rPr>
      </w:pPr>
      <w:r w:rsidRPr="00F92A20">
        <w:rPr>
          <w:rFonts w:cs="Arial"/>
          <w:color w:val="000000" w:themeColor="text1"/>
        </w:rPr>
        <w:t>I look forward to working with all our partners to deliver on these priorities and uphold our shared commitment to keeping Cleveland safe.</w:t>
      </w:r>
    </w:p>
    <w:p w14:paraId="0C76C44C" w14:textId="77777777" w:rsidR="00FB2130" w:rsidRDefault="00FB2130" w:rsidP="00332EE6">
      <w:pPr>
        <w:pStyle w:val="Default"/>
        <w:rPr>
          <w:rFonts w:ascii="Arial" w:hAnsi="Arial" w:cs="Arial"/>
          <w:color w:val="FFFFFF"/>
          <w:sz w:val="20"/>
          <w:szCs w:val="20"/>
        </w:rPr>
      </w:pPr>
    </w:p>
    <w:p w14:paraId="0B3FA0A4" w14:textId="77777777" w:rsidR="00FB2130" w:rsidRDefault="00FB2130" w:rsidP="00332EE6">
      <w:pPr>
        <w:pStyle w:val="Default"/>
        <w:rPr>
          <w:rFonts w:ascii="Arial" w:hAnsi="Arial" w:cs="Arial"/>
          <w:color w:val="FFFFFF"/>
          <w:sz w:val="20"/>
          <w:szCs w:val="20"/>
        </w:rPr>
        <w:sectPr w:rsidR="00FB2130" w:rsidSect="00867C9E">
          <w:footerReference w:type="first" r:id="rId17"/>
          <w:pgSz w:w="11905" w:h="16837" w:code="9"/>
          <w:pgMar w:top="720" w:right="720" w:bottom="720" w:left="720" w:header="720" w:footer="567" w:gutter="0"/>
          <w:pgNumType w:start="1"/>
          <w:cols w:space="720"/>
          <w:noEndnote/>
          <w:titlePg/>
        </w:sectPr>
      </w:pPr>
    </w:p>
    <w:p w14:paraId="3023DFA5" w14:textId="613603CE" w:rsidR="00332EE6" w:rsidRPr="006A45B8" w:rsidRDefault="00332EE6" w:rsidP="003F01A6">
      <w:pPr>
        <w:pStyle w:val="Style1"/>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22593F1A" w14:textId="77777777" w:rsidR="00F92A20" w:rsidRDefault="00F92A20" w:rsidP="00332EE6">
      <w:pPr>
        <w:pStyle w:val="Default"/>
        <w:rPr>
          <w:rFonts w:ascii="Arial" w:hAnsi="Arial" w:cs="Arial"/>
          <w:color w:val="FFFFFF"/>
          <w:sz w:val="20"/>
          <w:szCs w:val="20"/>
        </w:rPr>
      </w:pPr>
    </w:p>
    <w:p w14:paraId="444B73AC" w14:textId="77777777" w:rsidR="00F92A20" w:rsidRDefault="00F92A20" w:rsidP="00332EE6">
      <w:pPr>
        <w:pStyle w:val="Default"/>
        <w:rPr>
          <w:rFonts w:ascii="Arial" w:hAnsi="Arial" w:cs="Arial"/>
          <w:color w:val="FFFFFF"/>
          <w:sz w:val="20"/>
          <w:szCs w:val="20"/>
        </w:rPr>
      </w:pPr>
    </w:p>
    <w:p w14:paraId="5470080A" w14:textId="77777777" w:rsidR="00F92A20" w:rsidRDefault="00F92A20" w:rsidP="00332EE6">
      <w:pPr>
        <w:pStyle w:val="Default"/>
        <w:rPr>
          <w:rFonts w:ascii="Arial" w:hAnsi="Arial" w:cs="Arial"/>
          <w:color w:val="FFFFFF"/>
          <w:sz w:val="20"/>
          <w:szCs w:val="20"/>
        </w:rPr>
      </w:pPr>
    </w:p>
    <w:p w14:paraId="1D705BEC" w14:textId="77777777" w:rsidR="00F92A20" w:rsidRPr="00F92A20" w:rsidRDefault="00F92A20" w:rsidP="00F92A20">
      <w:pPr>
        <w:suppressAutoHyphens w:val="0"/>
        <w:autoSpaceDE/>
        <w:autoSpaceDN/>
        <w:adjustRightInd/>
        <w:spacing w:after="0" w:line="240" w:lineRule="auto"/>
        <w:textAlignment w:val="auto"/>
        <w:rPr>
          <w:rFonts w:ascii="Tahoma" w:hAnsi="Tahoma" w:cs="Arial"/>
          <w:color w:val="7030A0"/>
          <w:sz w:val="100"/>
          <w:szCs w:val="100"/>
        </w:rPr>
      </w:pPr>
      <w:r w:rsidRPr="00F92A20">
        <w:rPr>
          <w:rFonts w:ascii="Tahoma" w:hAnsi="Tahoma" w:cs="Arial"/>
          <w:color w:val="7030A0"/>
          <w:sz w:val="100"/>
          <w:szCs w:val="100"/>
        </w:rPr>
        <w:lastRenderedPageBreak/>
        <w:t>Andrew Bake</w:t>
      </w:r>
    </w:p>
    <w:p w14:paraId="7A833424" w14:textId="77777777" w:rsidR="00F92A20" w:rsidRPr="00F92A20" w:rsidRDefault="00F92A20" w:rsidP="00F92A20">
      <w:pPr>
        <w:suppressAutoHyphens w:val="0"/>
        <w:spacing w:after="0" w:line="240" w:lineRule="auto"/>
        <w:rPr>
          <w:rFonts w:cs="Arial"/>
          <w:color w:val="7030A0"/>
          <w:sz w:val="56"/>
          <w:szCs w:val="56"/>
          <w:lang w:val="en-US"/>
        </w:rPr>
      </w:pPr>
      <w:r w:rsidRPr="00F92A20">
        <w:rPr>
          <w:rFonts w:cs="Arial"/>
          <w:color w:val="7030A0"/>
          <w:sz w:val="56"/>
          <w:szCs w:val="56"/>
          <w:lang w:val="en-US"/>
        </w:rPr>
        <w:t>Cleveland MAPPA Coordinator</w:t>
      </w:r>
    </w:p>
    <w:p w14:paraId="16743DE5" w14:textId="77777777" w:rsidR="00F92A20" w:rsidRPr="00F92A20" w:rsidRDefault="00F92A20" w:rsidP="00F92A20">
      <w:pPr>
        <w:suppressAutoHyphens w:val="0"/>
        <w:spacing w:after="0" w:line="240" w:lineRule="auto"/>
        <w:rPr>
          <w:rFonts w:ascii="Tahoma" w:hAnsi="Tahoma" w:cs="Tahoma"/>
          <w:color w:val="7030A0"/>
          <w:lang w:val="en-US"/>
        </w:rPr>
      </w:pPr>
    </w:p>
    <w:p w14:paraId="04773491" w14:textId="3609C0D7" w:rsidR="00F92A20" w:rsidRPr="00F92A20" w:rsidRDefault="00F92A20" w:rsidP="00F92A20">
      <w:pPr>
        <w:suppressAutoHyphens w:val="0"/>
        <w:autoSpaceDE/>
        <w:autoSpaceDN/>
        <w:adjustRightInd/>
        <w:spacing w:after="0" w:line="240" w:lineRule="auto"/>
        <w:textAlignment w:val="auto"/>
        <w:rPr>
          <w:rFonts w:cs="Arial"/>
          <w:color w:val="000000" w:themeColor="text1"/>
        </w:rPr>
      </w:pPr>
    </w:p>
    <w:p w14:paraId="6C283EE5" w14:textId="4E4C65C4" w:rsidR="00F92A20" w:rsidRPr="00F92A20" w:rsidRDefault="00F92A20" w:rsidP="00F92A20">
      <w:pPr>
        <w:suppressAutoHyphens w:val="0"/>
        <w:autoSpaceDE/>
        <w:autoSpaceDN/>
        <w:adjustRightInd/>
        <w:spacing w:after="0" w:line="240" w:lineRule="auto"/>
        <w:jc w:val="both"/>
        <w:textAlignment w:val="auto"/>
        <w:rPr>
          <w:rFonts w:cs="Arial"/>
          <w:color w:val="000000" w:themeColor="text1"/>
        </w:rPr>
      </w:pPr>
    </w:p>
    <w:p w14:paraId="5F01B513" w14:textId="2F37C116" w:rsidR="00F92A20" w:rsidRPr="00F92A20" w:rsidRDefault="00F92A20" w:rsidP="00F92A20">
      <w:pPr>
        <w:suppressAutoHyphens w:val="0"/>
        <w:autoSpaceDE/>
        <w:autoSpaceDN/>
        <w:adjustRightInd/>
        <w:spacing w:after="0" w:line="240" w:lineRule="auto"/>
        <w:jc w:val="both"/>
        <w:textAlignment w:val="auto"/>
        <w:rPr>
          <w:rFonts w:cs="Arial"/>
          <w:color w:val="000000" w:themeColor="text1"/>
        </w:rPr>
      </w:pPr>
      <w:r w:rsidRPr="00F92A20">
        <w:rPr>
          <w:rFonts w:ascii="Tahoma" w:hAnsi="Tahoma" w:cs="Tahoma"/>
          <w:noProof/>
          <w:color w:val="000000" w:themeColor="text1"/>
        </w:rPr>
        <w:drawing>
          <wp:anchor distT="0" distB="0" distL="114300" distR="114300" simplePos="0" relativeHeight="251658244" behindDoc="0" locked="0" layoutInCell="1" allowOverlap="1" wp14:anchorId="7FCFCFCE" wp14:editId="31A61BDA">
            <wp:simplePos x="0" y="0"/>
            <wp:positionH relativeFrom="column">
              <wp:posOffset>-72390</wp:posOffset>
            </wp:positionH>
            <wp:positionV relativeFrom="paragraph">
              <wp:posOffset>62865</wp:posOffset>
            </wp:positionV>
            <wp:extent cx="1688518" cy="1247775"/>
            <wp:effectExtent l="0" t="0" r="6985" b="0"/>
            <wp:wrapNone/>
            <wp:docPr id="2" name="Picture 2" descr="Picture of Andrew Bake, Cleveland MAPPA Co-ordin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cture of Andrew Bake, Cleveland MAPPA Co-ordinator"/>
                    <pic:cNvPicPr/>
                  </pic:nvPicPr>
                  <pic:blipFill>
                    <a:blip r:embed="rId18" cstate="email">
                      <a:extLst>
                        <a:ext uri="{28A0092B-C50C-407E-A947-70E740481C1C}">
                          <a14:useLocalDpi xmlns:a14="http://schemas.microsoft.com/office/drawing/2010/main"/>
                        </a:ext>
                      </a:extLst>
                    </a:blip>
                    <a:stretch>
                      <a:fillRect/>
                    </a:stretch>
                  </pic:blipFill>
                  <pic:spPr>
                    <a:xfrm>
                      <a:off x="0" y="0"/>
                      <a:ext cx="1688518" cy="1247775"/>
                    </a:xfrm>
                    <a:prstGeom prst="rect">
                      <a:avLst/>
                    </a:prstGeom>
                  </pic:spPr>
                </pic:pic>
              </a:graphicData>
            </a:graphic>
          </wp:anchor>
        </w:drawing>
      </w:r>
    </w:p>
    <w:p w14:paraId="5F8C8AAB" w14:textId="77777777" w:rsidR="00F92A20" w:rsidRPr="00F92A20" w:rsidRDefault="00F92A20" w:rsidP="00F92A20">
      <w:pPr>
        <w:suppressAutoHyphens w:val="0"/>
        <w:autoSpaceDE/>
        <w:autoSpaceDN/>
        <w:adjustRightInd/>
        <w:spacing w:after="0" w:line="240" w:lineRule="auto"/>
        <w:jc w:val="both"/>
        <w:textAlignment w:val="auto"/>
        <w:rPr>
          <w:rFonts w:cs="Arial"/>
          <w:color w:val="000000" w:themeColor="text1"/>
        </w:rPr>
        <w:sectPr w:rsidR="00F92A20" w:rsidRPr="00F92A20" w:rsidSect="00F92A20">
          <w:type w:val="continuous"/>
          <w:pgSz w:w="11905" w:h="16837" w:code="9"/>
          <w:pgMar w:top="720" w:right="720" w:bottom="720" w:left="720" w:header="720" w:footer="567" w:gutter="0"/>
          <w:cols w:num="2" w:space="721" w:equalWidth="0">
            <w:col w:w="7088" w:space="721"/>
            <w:col w:w="2656"/>
          </w:cols>
          <w:noEndnote/>
        </w:sectPr>
      </w:pPr>
    </w:p>
    <w:p w14:paraId="36F2F072" w14:textId="68835304" w:rsidR="00BA700A" w:rsidRPr="00BA700A" w:rsidRDefault="00BA700A" w:rsidP="00BA700A">
      <w:pPr>
        <w:suppressAutoHyphens w:val="0"/>
        <w:autoSpaceDE/>
        <w:autoSpaceDN/>
        <w:adjustRightInd/>
        <w:spacing w:after="0" w:line="240" w:lineRule="auto"/>
        <w:jc w:val="both"/>
        <w:textAlignment w:val="auto"/>
        <w:rPr>
          <w:rFonts w:cs="Arial"/>
          <w:color w:val="000000" w:themeColor="text1"/>
        </w:rPr>
      </w:pPr>
      <w:r w:rsidRPr="00BA700A">
        <w:rPr>
          <w:rFonts w:cs="Arial"/>
          <w:color w:val="000000" w:themeColor="text1"/>
        </w:rPr>
        <w:t>Another year gone and we are welcoming a new Strategic Management Board Chair as Aled Edwards</w:t>
      </w:r>
      <w:r>
        <w:rPr>
          <w:rFonts w:cs="Arial"/>
          <w:color w:val="000000" w:themeColor="text1"/>
        </w:rPr>
        <w:t>,</w:t>
      </w:r>
      <w:r w:rsidRPr="00BA700A">
        <w:rPr>
          <w:rFonts w:cs="Arial"/>
          <w:color w:val="000000" w:themeColor="text1"/>
        </w:rPr>
        <w:t xml:space="preserve"> Governor at HMP Holme House</w:t>
      </w:r>
      <w:r>
        <w:rPr>
          <w:rFonts w:cs="Arial"/>
          <w:color w:val="000000" w:themeColor="text1"/>
        </w:rPr>
        <w:t>,</w:t>
      </w:r>
      <w:r w:rsidRPr="00BA700A">
        <w:rPr>
          <w:rFonts w:cs="Arial"/>
          <w:color w:val="000000" w:themeColor="text1"/>
        </w:rPr>
        <w:t xml:space="preserve"> takes the reigns and we say thank</w:t>
      </w:r>
      <w:r w:rsidR="0048616D">
        <w:rPr>
          <w:rFonts w:cs="Arial"/>
          <w:color w:val="000000" w:themeColor="text1"/>
        </w:rPr>
        <w:t xml:space="preserve"> </w:t>
      </w:r>
      <w:r w:rsidRPr="00BA700A">
        <w:rPr>
          <w:rFonts w:cs="Arial"/>
          <w:color w:val="000000" w:themeColor="text1"/>
        </w:rPr>
        <w:t>you and farewell to Detective Chief Superintendent Caroline McGlade, who has held the Chair for the last few years.</w:t>
      </w:r>
    </w:p>
    <w:p w14:paraId="21D0B42D" w14:textId="77777777" w:rsidR="00BA700A" w:rsidRPr="00BA700A" w:rsidRDefault="00BA700A" w:rsidP="00BA700A">
      <w:pPr>
        <w:suppressAutoHyphens w:val="0"/>
        <w:autoSpaceDE/>
        <w:autoSpaceDN/>
        <w:adjustRightInd/>
        <w:spacing w:after="0" w:line="240" w:lineRule="auto"/>
        <w:jc w:val="both"/>
        <w:textAlignment w:val="auto"/>
        <w:rPr>
          <w:rFonts w:cs="Arial"/>
          <w:color w:val="000000" w:themeColor="text1"/>
        </w:rPr>
      </w:pPr>
    </w:p>
    <w:p w14:paraId="20FF2074" w14:textId="42B48997" w:rsidR="00BA700A" w:rsidRPr="00BA700A" w:rsidRDefault="00BA700A" w:rsidP="00BA700A">
      <w:pPr>
        <w:suppressAutoHyphens w:val="0"/>
        <w:autoSpaceDE/>
        <w:autoSpaceDN/>
        <w:adjustRightInd/>
        <w:spacing w:after="0" w:line="240" w:lineRule="auto"/>
        <w:jc w:val="both"/>
        <w:textAlignment w:val="auto"/>
        <w:rPr>
          <w:rFonts w:cs="Arial"/>
          <w:color w:val="000000" w:themeColor="text1"/>
        </w:rPr>
      </w:pPr>
      <w:r w:rsidRPr="00BA700A">
        <w:rPr>
          <w:rFonts w:cs="Arial"/>
          <w:color w:val="000000" w:themeColor="text1"/>
        </w:rPr>
        <w:t>A Change in SMB Chair does not mean significant change in the way MAPPA is managed as we must adhere to MAPPA guidance, however it can result in local decisions and subtle changes in approach. The delivery of training to MAPPA partners for example, and bringing</w:t>
      </w:r>
      <w:r w:rsidR="00610F18">
        <w:rPr>
          <w:rFonts w:cs="Arial"/>
          <w:color w:val="000000" w:themeColor="text1"/>
        </w:rPr>
        <w:t xml:space="preserve"> the</w:t>
      </w:r>
      <w:r w:rsidRPr="00BA700A">
        <w:rPr>
          <w:rFonts w:cs="Arial"/>
          <w:color w:val="000000" w:themeColor="text1"/>
        </w:rPr>
        <w:t xml:space="preserve"> SMB together for development days, as we progress forward.</w:t>
      </w:r>
    </w:p>
    <w:p w14:paraId="683CEF3E" w14:textId="77777777" w:rsidR="00BA700A" w:rsidRPr="00BA700A" w:rsidRDefault="00BA700A" w:rsidP="00BA700A">
      <w:pPr>
        <w:suppressAutoHyphens w:val="0"/>
        <w:autoSpaceDE/>
        <w:autoSpaceDN/>
        <w:adjustRightInd/>
        <w:spacing w:after="0" w:line="240" w:lineRule="auto"/>
        <w:jc w:val="both"/>
        <w:textAlignment w:val="auto"/>
        <w:rPr>
          <w:rFonts w:cs="Arial"/>
          <w:color w:val="000000" w:themeColor="text1"/>
        </w:rPr>
      </w:pPr>
    </w:p>
    <w:p w14:paraId="07EA6119" w14:textId="77777777" w:rsidR="00BA700A" w:rsidRPr="00BA700A" w:rsidRDefault="00BA700A" w:rsidP="00BA700A">
      <w:pPr>
        <w:suppressAutoHyphens w:val="0"/>
        <w:autoSpaceDE/>
        <w:autoSpaceDN/>
        <w:adjustRightInd/>
        <w:spacing w:after="0" w:line="240" w:lineRule="auto"/>
        <w:jc w:val="both"/>
        <w:textAlignment w:val="auto"/>
        <w:rPr>
          <w:rFonts w:cs="Arial"/>
          <w:color w:val="000000" w:themeColor="text1"/>
        </w:rPr>
      </w:pPr>
      <w:r w:rsidRPr="00BA700A">
        <w:rPr>
          <w:rFonts w:cs="Arial"/>
          <w:color w:val="000000" w:themeColor="text1"/>
        </w:rPr>
        <w:t>As Chair of the MAPPA Level 2 cases and overall coordinator for Cleveland I am enthused by the level of engagement at SMB and the appetite to upskill colleagues, to that end we will be hosting another SMB conference in the coming year as well as delivering more/updated training to partner agencies.</w:t>
      </w:r>
    </w:p>
    <w:p w14:paraId="0015595A" w14:textId="77777777" w:rsidR="00BA700A" w:rsidRPr="00BA700A" w:rsidRDefault="00BA700A" w:rsidP="00BA700A">
      <w:pPr>
        <w:suppressAutoHyphens w:val="0"/>
        <w:autoSpaceDE/>
        <w:autoSpaceDN/>
        <w:adjustRightInd/>
        <w:spacing w:after="0" w:line="240" w:lineRule="auto"/>
        <w:jc w:val="both"/>
        <w:textAlignment w:val="auto"/>
        <w:rPr>
          <w:rFonts w:cs="Arial"/>
          <w:color w:val="000000" w:themeColor="text1"/>
        </w:rPr>
      </w:pPr>
    </w:p>
    <w:p w14:paraId="768CD037" w14:textId="4765C5EF" w:rsidR="00BA700A" w:rsidRPr="00BA700A" w:rsidRDefault="00BA700A" w:rsidP="00BA700A">
      <w:pPr>
        <w:suppressAutoHyphens w:val="0"/>
        <w:autoSpaceDE/>
        <w:autoSpaceDN/>
        <w:adjustRightInd/>
        <w:spacing w:after="0" w:line="240" w:lineRule="auto"/>
        <w:jc w:val="both"/>
        <w:textAlignment w:val="auto"/>
        <w:rPr>
          <w:rFonts w:cs="Arial"/>
          <w:color w:val="000000" w:themeColor="text1"/>
        </w:rPr>
      </w:pPr>
      <w:r w:rsidRPr="00BA700A">
        <w:rPr>
          <w:rFonts w:cs="Arial"/>
          <w:color w:val="000000" w:themeColor="text1"/>
        </w:rPr>
        <w:t>Whilst training is at the heart of development, the actual experience of attending MAPPA meetings and working with colleagues is, I believe, the best learning. Although MAPPA meetings can appear daunting, being prepared and knowing the nominal and their links to your organisation is essential. Without this preparation, you may find yourself searching for information within the meeting. That is why we expect MAPPA reports to be completed ahead of the meeting, so you can provide known information and then if new info comes to light within the meeting, you can review this considering your agencies existing knowledge. Attending training reinforces this knowledge and ability to perform your agencies part in the MAPPA process.</w:t>
      </w:r>
    </w:p>
    <w:p w14:paraId="4B4A7D72" w14:textId="77777777" w:rsidR="00BA700A" w:rsidRPr="00BA700A" w:rsidRDefault="00BA700A" w:rsidP="00BA700A">
      <w:pPr>
        <w:suppressAutoHyphens w:val="0"/>
        <w:autoSpaceDE/>
        <w:autoSpaceDN/>
        <w:adjustRightInd/>
        <w:spacing w:after="0" w:line="240" w:lineRule="auto"/>
        <w:jc w:val="both"/>
        <w:textAlignment w:val="auto"/>
        <w:rPr>
          <w:rFonts w:cs="Arial"/>
          <w:color w:val="000000" w:themeColor="text1"/>
        </w:rPr>
      </w:pPr>
    </w:p>
    <w:p w14:paraId="6D7B4598" w14:textId="230F2CF7" w:rsidR="00F92A20" w:rsidRPr="00BA700A" w:rsidRDefault="00BA700A" w:rsidP="00BA700A">
      <w:pPr>
        <w:suppressAutoHyphens w:val="0"/>
        <w:autoSpaceDE/>
        <w:autoSpaceDN/>
        <w:adjustRightInd/>
        <w:spacing w:after="0" w:line="240" w:lineRule="auto"/>
        <w:jc w:val="both"/>
        <w:textAlignment w:val="auto"/>
        <w:rPr>
          <w:rFonts w:cs="Arial"/>
          <w:color w:val="000000" w:themeColor="text1"/>
        </w:rPr>
      </w:pPr>
      <w:r w:rsidRPr="00BA700A">
        <w:rPr>
          <w:rFonts w:cs="Arial"/>
          <w:color w:val="000000" w:themeColor="text1"/>
        </w:rPr>
        <w:t>So, if you are part of the Cleveland MAPPA partnerships watch your inbox over the coming months for invites and hopefully you will enjoy the planned events, and afterwards feel better able to contribute, as the guidance indicates, we are all MAPPA.</w:t>
      </w:r>
    </w:p>
    <w:p w14:paraId="3FE7312F" w14:textId="0B516EC0" w:rsidR="00F92A20" w:rsidRDefault="00F92A20" w:rsidP="00F92A20">
      <w:pPr>
        <w:suppressAutoHyphens w:val="0"/>
        <w:autoSpaceDE/>
        <w:autoSpaceDN/>
        <w:adjustRightInd/>
        <w:spacing w:after="0" w:line="240" w:lineRule="auto"/>
        <w:jc w:val="both"/>
        <w:textAlignment w:val="auto"/>
        <w:rPr>
          <w:rFonts w:cs="Arial"/>
          <w:color w:val="000000" w:themeColor="text1"/>
        </w:rPr>
      </w:pPr>
    </w:p>
    <w:p w14:paraId="406B8961" w14:textId="77777777" w:rsidR="00BA700A" w:rsidRDefault="00BA700A" w:rsidP="00F92A20">
      <w:pPr>
        <w:suppressAutoHyphens w:val="0"/>
        <w:autoSpaceDE/>
        <w:autoSpaceDN/>
        <w:adjustRightInd/>
        <w:spacing w:after="0" w:line="240" w:lineRule="auto"/>
        <w:jc w:val="both"/>
        <w:textAlignment w:val="auto"/>
        <w:rPr>
          <w:rFonts w:cs="Arial"/>
          <w:color w:val="000000" w:themeColor="text1"/>
        </w:rPr>
      </w:pPr>
    </w:p>
    <w:p w14:paraId="3525AEFB" w14:textId="77777777" w:rsidR="00BA700A" w:rsidRDefault="00BA700A" w:rsidP="00F92A20">
      <w:pPr>
        <w:suppressAutoHyphens w:val="0"/>
        <w:autoSpaceDE/>
        <w:autoSpaceDN/>
        <w:adjustRightInd/>
        <w:spacing w:after="0" w:line="240" w:lineRule="auto"/>
        <w:jc w:val="both"/>
        <w:textAlignment w:val="auto"/>
        <w:rPr>
          <w:rFonts w:cs="Arial"/>
          <w:color w:val="000000" w:themeColor="text1"/>
        </w:rPr>
      </w:pPr>
    </w:p>
    <w:p w14:paraId="567AA379" w14:textId="77777777" w:rsidR="00BA700A" w:rsidRDefault="00BA700A" w:rsidP="00F92A20">
      <w:pPr>
        <w:suppressAutoHyphens w:val="0"/>
        <w:autoSpaceDE/>
        <w:autoSpaceDN/>
        <w:adjustRightInd/>
        <w:spacing w:after="0" w:line="240" w:lineRule="auto"/>
        <w:jc w:val="both"/>
        <w:textAlignment w:val="auto"/>
        <w:rPr>
          <w:rFonts w:cs="Arial"/>
          <w:color w:val="000000" w:themeColor="text1"/>
        </w:rPr>
      </w:pPr>
    </w:p>
    <w:p w14:paraId="1EF04686" w14:textId="77777777" w:rsidR="00BA700A" w:rsidRDefault="00BA700A" w:rsidP="00F92A20">
      <w:pPr>
        <w:suppressAutoHyphens w:val="0"/>
        <w:autoSpaceDE/>
        <w:autoSpaceDN/>
        <w:adjustRightInd/>
        <w:spacing w:after="0" w:line="240" w:lineRule="auto"/>
        <w:jc w:val="both"/>
        <w:textAlignment w:val="auto"/>
        <w:rPr>
          <w:rFonts w:cs="Arial"/>
          <w:color w:val="000000" w:themeColor="text1"/>
        </w:rPr>
      </w:pPr>
    </w:p>
    <w:p w14:paraId="3F89E577" w14:textId="77777777" w:rsidR="00BA700A" w:rsidRDefault="00BA700A" w:rsidP="00F92A20">
      <w:pPr>
        <w:suppressAutoHyphens w:val="0"/>
        <w:autoSpaceDE/>
        <w:autoSpaceDN/>
        <w:adjustRightInd/>
        <w:spacing w:after="0" w:line="240" w:lineRule="auto"/>
        <w:jc w:val="both"/>
        <w:textAlignment w:val="auto"/>
        <w:rPr>
          <w:rFonts w:cs="Arial"/>
          <w:color w:val="000000" w:themeColor="text1"/>
        </w:rPr>
      </w:pPr>
    </w:p>
    <w:p w14:paraId="10625142" w14:textId="77777777" w:rsidR="00BA700A" w:rsidRDefault="00BA700A" w:rsidP="00F92A20">
      <w:pPr>
        <w:suppressAutoHyphens w:val="0"/>
        <w:autoSpaceDE/>
        <w:autoSpaceDN/>
        <w:adjustRightInd/>
        <w:spacing w:after="0" w:line="240" w:lineRule="auto"/>
        <w:jc w:val="both"/>
        <w:textAlignment w:val="auto"/>
        <w:rPr>
          <w:rFonts w:cs="Arial"/>
          <w:color w:val="000000" w:themeColor="text1"/>
        </w:rPr>
      </w:pPr>
    </w:p>
    <w:p w14:paraId="317EC800" w14:textId="77777777" w:rsidR="00BA700A" w:rsidRDefault="00BA700A" w:rsidP="00F92A20">
      <w:pPr>
        <w:suppressAutoHyphens w:val="0"/>
        <w:autoSpaceDE/>
        <w:autoSpaceDN/>
        <w:adjustRightInd/>
        <w:spacing w:after="0" w:line="240" w:lineRule="auto"/>
        <w:jc w:val="both"/>
        <w:textAlignment w:val="auto"/>
        <w:rPr>
          <w:rFonts w:cs="Arial"/>
          <w:color w:val="000000" w:themeColor="text1"/>
        </w:rPr>
      </w:pPr>
    </w:p>
    <w:p w14:paraId="02BD03C0" w14:textId="77777777" w:rsidR="00BA700A" w:rsidRPr="00F92A20" w:rsidRDefault="00BA700A" w:rsidP="00F92A20">
      <w:pPr>
        <w:suppressAutoHyphens w:val="0"/>
        <w:autoSpaceDE/>
        <w:autoSpaceDN/>
        <w:adjustRightInd/>
        <w:spacing w:after="0" w:line="240" w:lineRule="auto"/>
        <w:jc w:val="both"/>
        <w:textAlignment w:val="auto"/>
        <w:rPr>
          <w:rFonts w:cs="Arial"/>
          <w:color w:val="000000" w:themeColor="text1"/>
        </w:rPr>
      </w:pPr>
    </w:p>
    <w:p w14:paraId="50E5A4D1" w14:textId="77777777" w:rsidR="00F92A20" w:rsidRPr="00F92A20" w:rsidRDefault="00F92A20" w:rsidP="00F92A20">
      <w:pPr>
        <w:suppressAutoHyphens w:val="0"/>
        <w:autoSpaceDE/>
        <w:autoSpaceDN/>
        <w:adjustRightInd/>
        <w:spacing w:after="0" w:line="240" w:lineRule="auto"/>
        <w:jc w:val="both"/>
        <w:textAlignment w:val="auto"/>
        <w:rPr>
          <w:rFonts w:cs="Arial"/>
          <w:color w:val="000000" w:themeColor="text1"/>
        </w:rPr>
      </w:pPr>
    </w:p>
    <w:p w14:paraId="14F0BE6B" w14:textId="745D0602" w:rsidR="00F92A20" w:rsidRPr="00F92A20" w:rsidRDefault="00A53662" w:rsidP="00F92A20">
      <w:pPr>
        <w:suppressAutoHyphens w:val="0"/>
        <w:autoSpaceDE/>
        <w:autoSpaceDN/>
        <w:adjustRightInd/>
        <w:spacing w:after="0" w:line="240" w:lineRule="auto"/>
        <w:jc w:val="both"/>
        <w:textAlignment w:val="auto"/>
        <w:rPr>
          <w:rFonts w:cs="Arial"/>
          <w:color w:val="000000" w:themeColor="text1"/>
        </w:rPr>
      </w:pPr>
      <w:r w:rsidRPr="00F92A20">
        <w:rPr>
          <w:rFonts w:cs="Arial"/>
          <w:noProof/>
          <w:lang w:val="en-US"/>
        </w:rPr>
        <mc:AlternateContent>
          <mc:Choice Requires="wps">
            <w:drawing>
              <wp:anchor distT="0" distB="0" distL="114300" distR="114300" simplePos="0" relativeHeight="251658243" behindDoc="0" locked="0" layoutInCell="1" allowOverlap="1" wp14:anchorId="3442D950" wp14:editId="7C90E510">
                <wp:simplePos x="0" y="0"/>
                <wp:positionH relativeFrom="column">
                  <wp:posOffset>1019175</wp:posOffset>
                </wp:positionH>
                <wp:positionV relativeFrom="paragraph">
                  <wp:posOffset>179705</wp:posOffset>
                </wp:positionV>
                <wp:extent cx="4514215" cy="1428750"/>
                <wp:effectExtent l="0" t="0" r="19685" b="19050"/>
                <wp:wrapNone/>
                <wp:docPr id="12" name="Rectangle: Rounded Corners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14215" cy="1428750"/>
                        </a:xfrm>
                        <a:prstGeom prst="roundRect">
                          <a:avLst/>
                        </a:prstGeom>
                        <a:solidFill>
                          <a:srgbClr val="8064A2"/>
                        </a:solidFill>
                        <a:ln w="25400" cap="flat" cmpd="sng" algn="ctr">
                          <a:solidFill>
                            <a:srgbClr val="8064A2">
                              <a:shade val="50000"/>
                            </a:srgbClr>
                          </a:solidFill>
                          <a:prstDash val="solid"/>
                        </a:ln>
                        <a:effectLst/>
                      </wps:spPr>
                      <wps:txbx>
                        <w:txbxContent>
                          <w:p w14:paraId="5BAE24CC" w14:textId="77777777" w:rsidR="00F92A20" w:rsidRPr="005773AC" w:rsidRDefault="00F92A20" w:rsidP="00F92A20">
                            <w:pPr>
                              <w:spacing w:line="240" w:lineRule="exact"/>
                              <w:jc w:val="center"/>
                              <w:rPr>
                                <w:rFonts w:cs="Arial"/>
                                <w:lang w:val="en-US"/>
                              </w:rPr>
                            </w:pPr>
                            <w:r w:rsidRPr="005773AC">
                              <w:rPr>
                                <w:rFonts w:cs="Arial"/>
                                <w:lang w:val="en-US"/>
                              </w:rPr>
                              <w:t>For more information about MAPPA in Cleveland</w:t>
                            </w:r>
                          </w:p>
                          <w:p w14:paraId="42C69D9F" w14:textId="77777777" w:rsidR="00F92A20" w:rsidRPr="005773AC" w:rsidRDefault="00F92A20" w:rsidP="00F92A20">
                            <w:pPr>
                              <w:spacing w:line="240" w:lineRule="exact"/>
                              <w:jc w:val="center"/>
                              <w:rPr>
                                <w:rFonts w:cs="Arial"/>
                                <w:lang w:val="en-US"/>
                              </w:rPr>
                            </w:pPr>
                            <w:r w:rsidRPr="005773AC">
                              <w:rPr>
                                <w:rFonts w:cs="Arial"/>
                                <w:lang w:val="en-US"/>
                              </w:rPr>
                              <w:t>or for compliments, comments or complaints</w:t>
                            </w:r>
                          </w:p>
                          <w:p w14:paraId="5899ABBC" w14:textId="77777777" w:rsidR="00F92A20" w:rsidRPr="005773AC" w:rsidRDefault="00F92A20" w:rsidP="00F92A20">
                            <w:pPr>
                              <w:spacing w:line="240" w:lineRule="exact"/>
                              <w:jc w:val="center"/>
                              <w:rPr>
                                <w:rFonts w:cs="Arial"/>
                                <w:lang w:val="en-US"/>
                              </w:rPr>
                            </w:pPr>
                            <w:r w:rsidRPr="005773AC">
                              <w:rPr>
                                <w:rFonts w:cs="Arial"/>
                                <w:lang w:val="en-US"/>
                              </w:rPr>
                              <w:t>please contact us at</w:t>
                            </w:r>
                          </w:p>
                          <w:p w14:paraId="1A5E365F" w14:textId="77777777" w:rsidR="00F92A20" w:rsidRPr="005773AC" w:rsidRDefault="00F92A20" w:rsidP="00F92A20">
                            <w:pPr>
                              <w:spacing w:line="240" w:lineRule="exact"/>
                              <w:jc w:val="center"/>
                              <w:rPr>
                                <w:rFonts w:cs="Arial"/>
                                <w:color w:val="7030A0"/>
                              </w:rPr>
                            </w:pPr>
                            <w:r w:rsidRPr="005773AC">
                              <w:rPr>
                                <w:rFonts w:cs="Arial"/>
                                <w:lang w:val="en-US"/>
                              </w:rPr>
                              <w:t>NEPS.Teesvalley.MAPPA@Justice.gov.uk</w:t>
                            </w:r>
                          </w:p>
                          <w:p w14:paraId="2B58A3A5" w14:textId="77777777" w:rsidR="00F92A20" w:rsidRDefault="00F92A20" w:rsidP="00F92A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42D950" id="Rectangle: Rounded Corners 12" o:spid="_x0000_s1027" alt="&quot;&quot;" style="position:absolute;left:0;text-align:left;margin-left:80.25pt;margin-top:14.15pt;width:355.45pt;height:11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" fillcolor="#8064a2" strokecolor="#5c4776" strokeweight="2pt">
                <v:textbox>
                  <w:txbxContent>
                    <w:p w14:paraId="5BAE24CC" w14:textId="77777777" w:rsidR="00F92A20" w:rsidRPr="005773AC" w:rsidRDefault="00F92A20" w:rsidP="00F92A20">
                      <w:pPr>
                        <w:spacing w:line="240" w:lineRule="exact"/>
                        <w:jc w:val="center"/>
                        <w:rPr>
                          <w:rFonts w:cs="Arial"/>
                          <w:lang w:val="en-US"/>
                        </w:rPr>
                      </w:pPr>
                      <w:r w:rsidRPr="005773AC">
                        <w:rPr>
                          <w:rFonts w:cs="Arial"/>
                          <w:lang w:val="en-US"/>
                        </w:rPr>
                        <w:t>For more information about MAPPA in Cleveland</w:t>
                      </w:r>
                    </w:p>
                    <w:p w14:paraId="42C69D9F" w14:textId="77777777" w:rsidR="00F92A20" w:rsidRPr="005773AC" w:rsidRDefault="00F92A20" w:rsidP="00F92A20">
                      <w:pPr>
                        <w:spacing w:line="240" w:lineRule="exact"/>
                        <w:jc w:val="center"/>
                        <w:rPr>
                          <w:rFonts w:cs="Arial"/>
                          <w:lang w:val="en-US"/>
                        </w:rPr>
                      </w:pPr>
                      <w:r w:rsidRPr="005773AC">
                        <w:rPr>
                          <w:rFonts w:cs="Arial"/>
                          <w:lang w:val="en-US"/>
                        </w:rPr>
                        <w:t>or for compliments, comments or complaints</w:t>
                      </w:r>
                    </w:p>
                    <w:p w14:paraId="5899ABBC" w14:textId="77777777" w:rsidR="00F92A20" w:rsidRPr="005773AC" w:rsidRDefault="00F92A20" w:rsidP="00F92A20">
                      <w:pPr>
                        <w:spacing w:line="240" w:lineRule="exact"/>
                        <w:jc w:val="center"/>
                        <w:rPr>
                          <w:rFonts w:cs="Arial"/>
                          <w:lang w:val="en-US"/>
                        </w:rPr>
                      </w:pPr>
                      <w:r w:rsidRPr="005773AC">
                        <w:rPr>
                          <w:rFonts w:cs="Arial"/>
                          <w:lang w:val="en-US"/>
                        </w:rPr>
                        <w:t>please contact us at</w:t>
                      </w:r>
                    </w:p>
                    <w:p w14:paraId="1A5E365F" w14:textId="77777777" w:rsidR="00F92A20" w:rsidRPr="005773AC" w:rsidRDefault="00F92A20" w:rsidP="00F92A20">
                      <w:pPr>
                        <w:spacing w:line="240" w:lineRule="exact"/>
                        <w:jc w:val="center"/>
                        <w:rPr>
                          <w:rFonts w:cs="Arial"/>
                          <w:color w:val="7030A0"/>
                        </w:rPr>
                      </w:pPr>
                      <w:r w:rsidRPr="005773AC">
                        <w:rPr>
                          <w:rFonts w:cs="Arial"/>
                          <w:lang w:val="en-US"/>
                        </w:rPr>
                        <w:t>NEPS.Teesvalley.MAPPA@Justice.gov.uk</w:t>
                      </w:r>
                    </w:p>
                    <w:p w14:paraId="2B58A3A5" w14:textId="77777777" w:rsidR="00F92A20" w:rsidRDefault="00F92A20" w:rsidP="00F92A20">
                      <w:pPr>
                        <w:jc w:val="center"/>
                      </w:pPr>
                    </w:p>
                  </w:txbxContent>
                </v:textbox>
              </v:roundrect>
            </w:pict>
          </mc:Fallback>
        </mc:AlternateContent>
      </w:r>
    </w:p>
    <w:p w14:paraId="72C5D633" w14:textId="3856C8AA" w:rsidR="00F92A20" w:rsidRPr="00F92A20" w:rsidRDefault="00F92A20" w:rsidP="00F92A20">
      <w:pPr>
        <w:suppressAutoHyphens w:val="0"/>
        <w:autoSpaceDE/>
        <w:autoSpaceDN/>
        <w:adjustRightInd/>
        <w:spacing w:after="0" w:line="240" w:lineRule="auto"/>
        <w:jc w:val="both"/>
        <w:textAlignment w:val="auto"/>
        <w:rPr>
          <w:rFonts w:ascii="Tahoma" w:hAnsi="Tahoma" w:cs="Tahoma"/>
          <w:color w:val="000000" w:themeColor="text1"/>
        </w:rPr>
      </w:pPr>
    </w:p>
    <w:p w14:paraId="2AB75FBC" w14:textId="77777777" w:rsidR="00F92A20" w:rsidRPr="00F92A20" w:rsidRDefault="00F92A20" w:rsidP="00F92A20">
      <w:pPr>
        <w:tabs>
          <w:tab w:val="left" w:pos="3750"/>
        </w:tabs>
        <w:suppressAutoHyphens w:val="0"/>
        <w:autoSpaceDE/>
        <w:autoSpaceDN/>
        <w:adjustRightInd/>
        <w:spacing w:after="0" w:line="240" w:lineRule="auto"/>
        <w:jc w:val="both"/>
        <w:textAlignment w:val="auto"/>
        <w:rPr>
          <w:rFonts w:ascii="Tahoma" w:hAnsi="Tahoma" w:cs="Tahoma"/>
          <w:color w:val="000000" w:themeColor="text1"/>
        </w:rPr>
      </w:pPr>
      <w:r w:rsidRPr="00F92A20">
        <w:rPr>
          <w:rFonts w:ascii="Tahoma" w:hAnsi="Tahoma" w:cs="Tahoma"/>
          <w:color w:val="000000" w:themeColor="text1"/>
        </w:rPr>
        <w:tab/>
      </w:r>
    </w:p>
    <w:p w14:paraId="57E076DA" w14:textId="77777777" w:rsidR="00F92A20" w:rsidRPr="00F92A20" w:rsidRDefault="00F92A20" w:rsidP="00F92A20">
      <w:pPr>
        <w:suppressAutoHyphens w:val="0"/>
        <w:autoSpaceDE/>
        <w:autoSpaceDN/>
        <w:adjustRightInd/>
        <w:spacing w:after="0" w:line="240" w:lineRule="auto"/>
        <w:jc w:val="both"/>
        <w:textAlignment w:val="auto"/>
        <w:rPr>
          <w:rFonts w:ascii="Tahoma" w:hAnsi="Tahoma" w:cs="Tahoma"/>
          <w:color w:val="000000" w:themeColor="text1"/>
        </w:rPr>
      </w:pPr>
    </w:p>
    <w:p w14:paraId="593C74F1" w14:textId="77777777" w:rsidR="00F92A20" w:rsidRPr="00F92A20" w:rsidRDefault="00F92A20" w:rsidP="00F92A20">
      <w:pPr>
        <w:suppressAutoHyphens w:val="0"/>
        <w:autoSpaceDE/>
        <w:autoSpaceDN/>
        <w:adjustRightInd/>
        <w:spacing w:after="0" w:line="240" w:lineRule="auto"/>
        <w:jc w:val="both"/>
        <w:textAlignment w:val="auto"/>
        <w:rPr>
          <w:rFonts w:ascii="Tahoma" w:hAnsi="Tahoma" w:cs="Tahoma"/>
          <w:color w:val="000000" w:themeColor="text1"/>
        </w:rPr>
      </w:pPr>
    </w:p>
    <w:p w14:paraId="5BDD045E" w14:textId="77777777" w:rsidR="00F92A20" w:rsidRDefault="00F92A20" w:rsidP="00332EE6">
      <w:pPr>
        <w:pStyle w:val="Default"/>
        <w:rPr>
          <w:rFonts w:ascii="Arial" w:hAnsi="Arial" w:cs="Arial"/>
          <w:color w:val="FFFFFF"/>
          <w:sz w:val="20"/>
          <w:szCs w:val="20"/>
        </w:rPr>
      </w:pPr>
    </w:p>
    <w:p w14:paraId="3CE60797" w14:textId="77777777" w:rsidR="00F92A20" w:rsidRDefault="00F92A20" w:rsidP="00332EE6">
      <w:pPr>
        <w:pStyle w:val="Default"/>
        <w:rPr>
          <w:rFonts w:ascii="Arial" w:hAnsi="Arial" w:cs="Arial"/>
          <w:color w:val="FFFFFF"/>
          <w:sz w:val="20"/>
          <w:szCs w:val="20"/>
        </w:rPr>
      </w:pPr>
    </w:p>
    <w:p w14:paraId="433255E2" w14:textId="7695E829" w:rsidR="00332EE6" w:rsidRPr="0069414D" w:rsidRDefault="00332EE6" w:rsidP="008D1CDE">
      <w:pPr>
        <w:pStyle w:val="Heading1"/>
        <w:jc w:val="left"/>
      </w:pPr>
      <w:r w:rsidRPr="0069414D">
        <w:lastRenderedPageBreak/>
        <w:t xml:space="preserve">What </w:t>
      </w:r>
      <w:r w:rsidR="00F92A20">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F92A20">
      <w:pPr>
        <w:pStyle w:val="Style1"/>
        <w:jc w:val="both"/>
      </w:pPr>
      <w:r w:rsidRPr="006A45B8">
        <w:t>How MAPPA work</w:t>
      </w:r>
    </w:p>
    <w:p w14:paraId="6A5C59A4" w14:textId="1BAF861E" w:rsidR="00332EE6" w:rsidRPr="00206B09" w:rsidRDefault="00332EE6" w:rsidP="00F92A20">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w:t>
      </w:r>
      <w:r w:rsidRPr="00206B09">
        <w:rPr>
          <w:sz w:val="24"/>
          <w:szCs w:val="24"/>
          <w:lang w:val="en-GB"/>
        </w:rPr>
        <w:lastRenderedPageBreak/>
        <w:t>risk management plans of those managing or supervising them.</w:t>
      </w:r>
    </w:p>
    <w:p w14:paraId="73E7CF4D" w14:textId="7F39BD4B" w:rsidR="00332EE6" w:rsidRPr="00206B09" w:rsidRDefault="00332EE6" w:rsidP="00F92A20">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F92A20">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29776206" w:rsidR="00332EE6" w:rsidRPr="00206B09" w:rsidRDefault="00332EE6" w:rsidP="00F92A20">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 xml:space="preserve">–subject to sex offender notification </w:t>
      </w:r>
      <w:r w:rsidR="00F92A20" w:rsidRPr="00206B09">
        <w:rPr>
          <w:sz w:val="24"/>
          <w:szCs w:val="24"/>
          <w:lang w:val="en-GB"/>
        </w:rPr>
        <w:t>requirements.</w:t>
      </w:r>
      <w:r w:rsidRPr="00206B09">
        <w:rPr>
          <w:sz w:val="24"/>
          <w:szCs w:val="24"/>
          <w:lang w:val="en-GB"/>
        </w:rPr>
        <w:t xml:space="preserve"> </w:t>
      </w:r>
    </w:p>
    <w:p w14:paraId="2314424F" w14:textId="45AE7103" w:rsidR="00332EE6" w:rsidRPr="00206B09" w:rsidRDefault="00332EE6" w:rsidP="00F92A20">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w:t>
      </w:r>
      <w:r w:rsidR="00F92A20" w:rsidRPr="00206B09">
        <w:rPr>
          <w:sz w:val="24"/>
          <w:szCs w:val="24"/>
          <w:lang w:val="en-GB"/>
        </w:rPr>
        <w:t>order.</w:t>
      </w:r>
      <w:r w:rsidRPr="00206B09">
        <w:rPr>
          <w:sz w:val="24"/>
          <w:szCs w:val="24"/>
          <w:lang w:val="en-GB"/>
        </w:rPr>
        <w:t xml:space="preserve"> </w:t>
      </w:r>
    </w:p>
    <w:p w14:paraId="5B409C4D" w14:textId="0C56D331" w:rsidR="00332EE6" w:rsidRDefault="00332EE6" w:rsidP="00F92A20">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F92A20">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F92A20">
      <w:pPr>
        <w:pStyle w:val="MAPPA-Bodytext"/>
        <w:jc w:val="both"/>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42CF891" w:rsidR="00332EE6" w:rsidRPr="00206B09" w:rsidRDefault="00332EE6" w:rsidP="00F92A20">
      <w:pPr>
        <w:pStyle w:val="MAPPA-Bodytext"/>
        <w:jc w:val="both"/>
        <w:rPr>
          <w:sz w:val="24"/>
          <w:szCs w:val="24"/>
          <w:lang w:val="en-GB"/>
        </w:rPr>
      </w:pPr>
      <w:r w:rsidRPr="00206B09">
        <w:rPr>
          <w:sz w:val="24"/>
          <w:szCs w:val="24"/>
          <w:lang w:val="en-GB"/>
        </w:rPr>
        <w:t xml:space="preserve">There are three levels of management to ensure that resources are focused where they </w:t>
      </w:r>
      <w:r w:rsidRPr="00206B09">
        <w:rPr>
          <w:sz w:val="24"/>
          <w:szCs w:val="24"/>
          <w:lang w:val="en-GB"/>
        </w:rPr>
        <w:t xml:space="preserve">are most </w:t>
      </w:r>
      <w:r w:rsidR="00F92A20" w:rsidRPr="00206B09">
        <w:rPr>
          <w:sz w:val="24"/>
          <w:szCs w:val="24"/>
          <w:lang w:val="en-GB"/>
        </w:rPr>
        <w:t>needed:</w:t>
      </w:r>
      <w:r w:rsidRPr="00206B09">
        <w:rPr>
          <w:sz w:val="24"/>
          <w:szCs w:val="24"/>
          <w:lang w:val="en-GB"/>
        </w:rPr>
        <w:t xml:space="preserve">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58B9E53" w:rsidR="00332EE6" w:rsidRPr="00206B09" w:rsidRDefault="00332EE6" w:rsidP="00F92A20">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w:t>
      </w:r>
      <w:r w:rsidR="00F92A20" w:rsidRPr="00206B09">
        <w:rPr>
          <w:sz w:val="24"/>
          <w:szCs w:val="24"/>
          <w:lang w:val="en-GB"/>
        </w:rPr>
        <w:t>meetings.</w:t>
      </w:r>
      <w:r w:rsidRPr="00206B09">
        <w:rPr>
          <w:sz w:val="24"/>
          <w:szCs w:val="24"/>
          <w:lang w:val="en-GB"/>
        </w:rPr>
        <w:t xml:space="preserve"> </w:t>
      </w:r>
    </w:p>
    <w:p w14:paraId="38C6D9C5" w14:textId="250D4B6F" w:rsidR="00332EE6" w:rsidRPr="00206B09" w:rsidRDefault="00332EE6" w:rsidP="00F92A20">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F92A20">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F92A20">
      <w:pPr>
        <w:pStyle w:val="MAPPA-Bodytext"/>
        <w:jc w:val="both"/>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F92A20">
      <w:pPr>
        <w:pStyle w:val="MAPPA-Bodytext"/>
        <w:jc w:val="both"/>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F92A20">
      <w:pPr>
        <w:pStyle w:val="MAPPA-Bodytext"/>
        <w:jc w:val="both"/>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0701CF"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0701CF" w:rsidRPr="00523CF4" w:rsidRDefault="000701CF" w:rsidP="000701CF">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5BEBD6A2"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974</w:t>
            </w:r>
          </w:p>
        </w:tc>
        <w:tc>
          <w:tcPr>
            <w:tcW w:w="2186" w:type="dxa"/>
          </w:tcPr>
          <w:p w14:paraId="1638E0FC" w14:textId="0195F313"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420</w:t>
            </w:r>
          </w:p>
        </w:tc>
        <w:tc>
          <w:tcPr>
            <w:tcW w:w="2186" w:type="dxa"/>
          </w:tcPr>
          <w:p w14:paraId="1F1BCFAF" w14:textId="709ADACB" w:rsidR="000701CF" w:rsidRPr="000701CF" w:rsidRDefault="00610F18"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Pr>
                <w:b w:val="0"/>
                <w:bCs/>
                <w:sz w:val="24"/>
                <w:szCs w:val="24"/>
              </w:rPr>
              <w:t>-</w:t>
            </w:r>
          </w:p>
        </w:tc>
        <w:tc>
          <w:tcPr>
            <w:tcW w:w="2186" w:type="dxa"/>
          </w:tcPr>
          <w:p w14:paraId="08FB1F87" w14:textId="7FC8951B"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1394</w:t>
            </w:r>
          </w:p>
        </w:tc>
      </w:tr>
      <w:tr w:rsidR="000701CF"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0701CF" w:rsidRPr="00523CF4" w:rsidRDefault="000701CF" w:rsidP="000701CF">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D0D1FD3"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w:t>
            </w:r>
          </w:p>
        </w:tc>
        <w:tc>
          <w:tcPr>
            <w:tcW w:w="2186" w:type="dxa"/>
          </w:tcPr>
          <w:p w14:paraId="10F8D0CE" w14:textId="0B8AB49A"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2</w:t>
            </w:r>
          </w:p>
        </w:tc>
        <w:tc>
          <w:tcPr>
            <w:tcW w:w="2186" w:type="dxa"/>
          </w:tcPr>
          <w:p w14:paraId="346F3891" w14:textId="633F2E57"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6</w:t>
            </w:r>
          </w:p>
        </w:tc>
        <w:tc>
          <w:tcPr>
            <w:tcW w:w="2186" w:type="dxa"/>
          </w:tcPr>
          <w:p w14:paraId="29D9E254" w14:textId="09E1BADE"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9</w:t>
            </w:r>
          </w:p>
        </w:tc>
      </w:tr>
      <w:tr w:rsidR="000701CF"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0701CF" w:rsidRPr="00523CF4" w:rsidRDefault="000701CF" w:rsidP="000701CF">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33CA8268"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0</w:t>
            </w:r>
          </w:p>
        </w:tc>
        <w:tc>
          <w:tcPr>
            <w:tcW w:w="2186" w:type="dxa"/>
          </w:tcPr>
          <w:p w14:paraId="26751848" w14:textId="7AF9AC9D"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0</w:t>
            </w:r>
          </w:p>
        </w:tc>
        <w:tc>
          <w:tcPr>
            <w:tcW w:w="2186" w:type="dxa"/>
          </w:tcPr>
          <w:p w14:paraId="75314FEE" w14:textId="57600542"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w:t>
            </w:r>
          </w:p>
        </w:tc>
        <w:tc>
          <w:tcPr>
            <w:tcW w:w="2186" w:type="dxa"/>
          </w:tcPr>
          <w:p w14:paraId="7FD44C20" w14:textId="19B6A97E"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w:t>
            </w:r>
          </w:p>
        </w:tc>
      </w:tr>
      <w:tr w:rsidR="000701CF"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0701CF" w:rsidRPr="00523CF4" w:rsidRDefault="000701CF" w:rsidP="000701CF">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0F910B90"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975</w:t>
            </w:r>
          </w:p>
        </w:tc>
        <w:tc>
          <w:tcPr>
            <w:tcW w:w="2186" w:type="dxa"/>
          </w:tcPr>
          <w:p w14:paraId="4B320A3C" w14:textId="4A753D0C"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422</w:t>
            </w:r>
          </w:p>
        </w:tc>
        <w:tc>
          <w:tcPr>
            <w:tcW w:w="2186" w:type="dxa"/>
          </w:tcPr>
          <w:p w14:paraId="59BF82DA" w14:textId="0EB3D5DF"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7</w:t>
            </w:r>
          </w:p>
        </w:tc>
        <w:tc>
          <w:tcPr>
            <w:tcW w:w="2186" w:type="dxa"/>
          </w:tcPr>
          <w:p w14:paraId="230BC3FB" w14:textId="24207DB1"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1404</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0701CF"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0701CF" w:rsidRPr="00523CF4" w:rsidRDefault="000701CF" w:rsidP="000701CF">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08D823EA"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19</w:t>
            </w:r>
          </w:p>
        </w:tc>
        <w:tc>
          <w:tcPr>
            <w:tcW w:w="2186" w:type="dxa"/>
          </w:tcPr>
          <w:p w14:paraId="231D96FE" w14:textId="66E66A66"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18</w:t>
            </w:r>
          </w:p>
        </w:tc>
        <w:tc>
          <w:tcPr>
            <w:tcW w:w="2186" w:type="dxa"/>
          </w:tcPr>
          <w:p w14:paraId="413645CC" w14:textId="308CB335"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47</w:t>
            </w:r>
          </w:p>
        </w:tc>
        <w:tc>
          <w:tcPr>
            <w:tcW w:w="2186" w:type="dxa"/>
          </w:tcPr>
          <w:p w14:paraId="5A206D70" w14:textId="20C3BE2A"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84</w:t>
            </w:r>
          </w:p>
        </w:tc>
      </w:tr>
      <w:tr w:rsidR="000701CF"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0701CF" w:rsidRPr="00523CF4" w:rsidRDefault="000701CF" w:rsidP="000701CF">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106316CB"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0</w:t>
            </w:r>
          </w:p>
        </w:tc>
        <w:tc>
          <w:tcPr>
            <w:tcW w:w="2186" w:type="dxa"/>
          </w:tcPr>
          <w:p w14:paraId="4AF1F0B4" w14:textId="446E32CD"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w:t>
            </w:r>
          </w:p>
        </w:tc>
        <w:tc>
          <w:tcPr>
            <w:tcW w:w="2186" w:type="dxa"/>
          </w:tcPr>
          <w:p w14:paraId="3EABFC56" w14:textId="529FC022"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0</w:t>
            </w:r>
          </w:p>
        </w:tc>
        <w:tc>
          <w:tcPr>
            <w:tcW w:w="2186" w:type="dxa"/>
          </w:tcPr>
          <w:p w14:paraId="66FC4C00" w14:textId="559AB423"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w:t>
            </w:r>
          </w:p>
        </w:tc>
      </w:tr>
      <w:tr w:rsidR="000701CF"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0701CF" w:rsidRPr="00523CF4" w:rsidRDefault="000701CF" w:rsidP="000701CF">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AFD901D"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19</w:t>
            </w:r>
          </w:p>
        </w:tc>
        <w:tc>
          <w:tcPr>
            <w:tcW w:w="2186" w:type="dxa"/>
          </w:tcPr>
          <w:p w14:paraId="5D543B3B" w14:textId="5C8E6381"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19</w:t>
            </w:r>
          </w:p>
        </w:tc>
        <w:tc>
          <w:tcPr>
            <w:tcW w:w="2186" w:type="dxa"/>
          </w:tcPr>
          <w:p w14:paraId="03713ACD" w14:textId="5D8C23D4"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47</w:t>
            </w:r>
          </w:p>
        </w:tc>
        <w:tc>
          <w:tcPr>
            <w:tcW w:w="2186" w:type="dxa"/>
          </w:tcPr>
          <w:p w14:paraId="29E98152" w14:textId="64475F4B"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Cs/>
                <w:sz w:val="24"/>
                <w:szCs w:val="24"/>
              </w:rPr>
              <w:fldChar w:fldCharType="begin"/>
            </w:r>
            <w:r w:rsidRPr="000701CF">
              <w:rPr>
                <w:b w:val="0"/>
                <w:bCs/>
                <w:sz w:val="24"/>
                <w:szCs w:val="24"/>
              </w:rPr>
              <w:instrText xml:space="preserve"> =Sum(ABOVE) </w:instrText>
            </w:r>
            <w:r w:rsidRPr="000701CF">
              <w:rPr>
                <w:bCs/>
                <w:sz w:val="24"/>
                <w:szCs w:val="24"/>
              </w:rPr>
              <w:fldChar w:fldCharType="separate"/>
            </w:r>
            <w:r w:rsidRPr="000701CF">
              <w:rPr>
                <w:b w:val="0"/>
                <w:bCs/>
                <w:noProof/>
                <w:sz w:val="24"/>
                <w:szCs w:val="24"/>
              </w:rPr>
              <w:t>85</w:t>
            </w:r>
            <w:r w:rsidRPr="000701CF">
              <w:rPr>
                <w:bCs/>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7D940A0B" w:rsidR="00332EE6" w:rsidRPr="00523CF4" w:rsidRDefault="000701C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6F76BD22" w:rsidR="00052623" w:rsidRPr="00523CF4" w:rsidRDefault="00AA24C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28</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65D60FFE" w:rsidR="00332EE6" w:rsidRPr="00523CF4" w:rsidRDefault="000701C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CA739BB" w:rsidR="00A231D9" w:rsidRPr="00523CF4" w:rsidRDefault="000701C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95</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65E8E1A" w:rsidR="00A231D9" w:rsidRPr="00523CF4" w:rsidRDefault="000701C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247E6D1D" w:rsidR="00A231D9" w:rsidRPr="00523CF4" w:rsidRDefault="000701C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212CBA25" w:rsidR="00332EE6" w:rsidRPr="00523CF4" w:rsidRDefault="000701C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0701CF"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0701CF" w:rsidRPr="00523CF4" w:rsidRDefault="000701CF" w:rsidP="000701CF">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320772D7"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5</w:t>
            </w:r>
          </w:p>
        </w:tc>
        <w:tc>
          <w:tcPr>
            <w:tcW w:w="2186" w:type="dxa"/>
          </w:tcPr>
          <w:p w14:paraId="34F9E68F" w14:textId="62CD6A69"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5</w:t>
            </w:r>
          </w:p>
        </w:tc>
        <w:tc>
          <w:tcPr>
            <w:tcW w:w="2186" w:type="dxa"/>
          </w:tcPr>
          <w:p w14:paraId="720ECB5F" w14:textId="7D7822D8"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10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04DDBD78" w:rsidR="000701CF" w:rsidRPr="000701CF" w:rsidRDefault="000701CF" w:rsidP="000701CF">
            <w:pPr>
              <w:pStyle w:val="MAPPA-Tabletext"/>
              <w:jc w:val="right"/>
              <w:rPr>
                <w:b w:val="0"/>
                <w:sz w:val="24"/>
                <w:szCs w:val="24"/>
                <w:lang w:val="en-GB"/>
              </w:rPr>
            </w:pPr>
            <w:r w:rsidRPr="000701CF">
              <w:rPr>
                <w:b w:val="0"/>
                <w:noProof/>
                <w:sz w:val="24"/>
                <w:szCs w:val="24"/>
              </w:rPr>
              <w:t>20</w:t>
            </w:r>
          </w:p>
        </w:tc>
      </w:tr>
      <w:tr w:rsidR="000701CF"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0701CF" w:rsidRPr="00523CF4" w:rsidRDefault="000701CF" w:rsidP="000701CF">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49BA67F4"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0</w:t>
            </w:r>
          </w:p>
        </w:tc>
        <w:tc>
          <w:tcPr>
            <w:tcW w:w="2186" w:type="dxa"/>
          </w:tcPr>
          <w:p w14:paraId="272FF4F7" w14:textId="0F32E0CC"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0</w:t>
            </w:r>
          </w:p>
        </w:tc>
        <w:tc>
          <w:tcPr>
            <w:tcW w:w="2186" w:type="dxa"/>
          </w:tcPr>
          <w:p w14:paraId="75D55EA6" w14:textId="2DE6ADD4" w:rsidR="000701CF" w:rsidRPr="000701CF" w:rsidRDefault="000701CF" w:rsidP="000701C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701CF">
              <w:rPr>
                <w:b w:val="0"/>
                <w:bCs/>
                <w:noProof/>
                <w:sz w:val="24"/>
                <w:szCs w:val="24"/>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5A76EF1" w:rsidR="000701CF" w:rsidRPr="000701CF" w:rsidRDefault="000701CF" w:rsidP="000701CF">
            <w:pPr>
              <w:pStyle w:val="MAPPA-Tabletext"/>
              <w:jc w:val="right"/>
              <w:rPr>
                <w:b w:val="0"/>
                <w:sz w:val="24"/>
                <w:szCs w:val="24"/>
                <w:lang w:val="en-GB"/>
              </w:rPr>
            </w:pPr>
            <w:r w:rsidRPr="000701CF">
              <w:rPr>
                <w:b w:val="0"/>
                <w:noProof/>
                <w:sz w:val="24"/>
                <w:szCs w:val="24"/>
              </w:rPr>
              <w:t>0</w:t>
            </w:r>
          </w:p>
        </w:tc>
      </w:tr>
      <w:tr w:rsidR="000701CF"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0701CF" w:rsidRPr="00523CF4" w:rsidRDefault="000701CF" w:rsidP="000701CF">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0357CDA0" w:rsidR="000701CF" w:rsidRPr="000701CF" w:rsidRDefault="000701CF" w:rsidP="000701CF">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701CF">
              <w:rPr>
                <w:sz w:val="24"/>
                <w:szCs w:val="24"/>
              </w:rPr>
              <w:fldChar w:fldCharType="begin"/>
            </w:r>
            <w:r w:rsidRPr="000701CF">
              <w:rPr>
                <w:b w:val="0"/>
                <w:sz w:val="24"/>
                <w:szCs w:val="24"/>
              </w:rPr>
              <w:instrText xml:space="preserve"> =SUM(ABOVE) </w:instrText>
            </w:r>
            <w:r w:rsidRPr="000701CF">
              <w:rPr>
                <w:sz w:val="24"/>
                <w:szCs w:val="24"/>
              </w:rPr>
              <w:fldChar w:fldCharType="separate"/>
            </w:r>
            <w:r w:rsidRPr="000701CF">
              <w:rPr>
                <w:b w:val="0"/>
                <w:noProof/>
                <w:sz w:val="24"/>
                <w:szCs w:val="24"/>
              </w:rPr>
              <w:t>5</w:t>
            </w:r>
            <w:r w:rsidRPr="000701CF">
              <w:rPr>
                <w:sz w:val="24"/>
                <w:szCs w:val="24"/>
              </w:rPr>
              <w:fldChar w:fldCharType="end"/>
            </w:r>
          </w:p>
        </w:tc>
        <w:tc>
          <w:tcPr>
            <w:tcW w:w="2186" w:type="dxa"/>
          </w:tcPr>
          <w:p w14:paraId="184256C5" w14:textId="5A781DD5" w:rsidR="000701CF" w:rsidRPr="000701CF" w:rsidRDefault="000701CF" w:rsidP="000701CF">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701CF">
              <w:rPr>
                <w:sz w:val="24"/>
                <w:szCs w:val="24"/>
              </w:rPr>
              <w:fldChar w:fldCharType="begin"/>
            </w:r>
            <w:r w:rsidRPr="000701CF">
              <w:rPr>
                <w:b w:val="0"/>
                <w:sz w:val="24"/>
                <w:szCs w:val="24"/>
              </w:rPr>
              <w:instrText xml:space="preserve"> =SUM(ABOVE) </w:instrText>
            </w:r>
            <w:r w:rsidRPr="000701CF">
              <w:rPr>
                <w:sz w:val="24"/>
                <w:szCs w:val="24"/>
              </w:rPr>
              <w:fldChar w:fldCharType="separate"/>
            </w:r>
            <w:r w:rsidRPr="000701CF">
              <w:rPr>
                <w:b w:val="0"/>
                <w:noProof/>
                <w:sz w:val="24"/>
                <w:szCs w:val="24"/>
              </w:rPr>
              <w:t>5</w:t>
            </w:r>
            <w:r w:rsidRPr="000701CF">
              <w:rPr>
                <w:sz w:val="24"/>
                <w:szCs w:val="24"/>
              </w:rPr>
              <w:fldChar w:fldCharType="end"/>
            </w:r>
          </w:p>
        </w:tc>
        <w:tc>
          <w:tcPr>
            <w:tcW w:w="2186" w:type="dxa"/>
          </w:tcPr>
          <w:p w14:paraId="44078787" w14:textId="4D1D62BF" w:rsidR="000701CF" w:rsidRPr="000701CF" w:rsidRDefault="000701CF" w:rsidP="000701CF">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701CF">
              <w:rPr>
                <w:sz w:val="24"/>
                <w:szCs w:val="24"/>
              </w:rPr>
              <w:fldChar w:fldCharType="begin"/>
            </w:r>
            <w:r w:rsidRPr="000701CF">
              <w:rPr>
                <w:b w:val="0"/>
                <w:sz w:val="24"/>
                <w:szCs w:val="24"/>
              </w:rPr>
              <w:instrText xml:space="preserve"> =SUM(ABOVE) </w:instrText>
            </w:r>
            <w:r w:rsidRPr="000701CF">
              <w:rPr>
                <w:sz w:val="24"/>
                <w:szCs w:val="24"/>
              </w:rPr>
              <w:fldChar w:fldCharType="separate"/>
            </w:r>
            <w:r w:rsidRPr="000701CF">
              <w:rPr>
                <w:b w:val="0"/>
                <w:noProof/>
                <w:sz w:val="24"/>
                <w:szCs w:val="24"/>
              </w:rPr>
              <w:t>10</w:t>
            </w:r>
            <w:r w:rsidRPr="000701CF">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B622894" w:rsidR="000701CF" w:rsidRPr="000701CF" w:rsidRDefault="000701CF" w:rsidP="000701CF">
            <w:pPr>
              <w:pStyle w:val="MAPPA-Tabletext"/>
              <w:jc w:val="right"/>
              <w:rPr>
                <w:b w:val="0"/>
                <w:sz w:val="24"/>
                <w:szCs w:val="24"/>
                <w:lang w:val="en-GB"/>
              </w:rPr>
            </w:pPr>
            <w:r w:rsidRPr="000701CF">
              <w:rPr>
                <w:b w:val="0"/>
                <w:noProof/>
                <w:sz w:val="24"/>
                <w:szCs w:val="24"/>
              </w:rPr>
              <w:t>20</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696CF04A" w:rsidR="00FA3513" w:rsidRPr="00523CF4" w:rsidRDefault="000701CF"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34B394D" w:rsidR="00FA3513" w:rsidRPr="00523CF4" w:rsidRDefault="000701CF"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7E20076" w:rsidR="00FA3513" w:rsidRPr="00523CF4" w:rsidRDefault="000701CF"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4DCB48A6" w14:textId="77777777" w:rsidR="00610F18" w:rsidRDefault="00610F1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p w14:paraId="08702378" w14:textId="648865C3" w:rsidR="00332EE6" w:rsidRPr="004265C9" w:rsidRDefault="000701C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183</w:t>
            </w:r>
          </w:p>
        </w:tc>
      </w:tr>
    </w:tbl>
    <w:p w14:paraId="07E10B6F" w14:textId="77777777" w:rsidR="00332EE6" w:rsidRPr="001F3FB5" w:rsidRDefault="00332EE6" w:rsidP="003F01A6"/>
    <w:p w14:paraId="1BAD0327" w14:textId="5600F8B5" w:rsidR="00C7230A" w:rsidRPr="00C7230A" w:rsidRDefault="00626C9F" w:rsidP="00484D2A">
      <w:pPr>
        <w:jc w:val="both"/>
      </w:pPr>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53E455D1" w14:textId="77777777" w:rsidR="00332EE6" w:rsidRDefault="00332EE6" w:rsidP="00332EE6">
      <w:pPr>
        <w:pStyle w:val="MAPPA-Bodytext"/>
        <w:rPr>
          <w:lang w:val="en-GB"/>
        </w:rPr>
      </w:pPr>
    </w:p>
    <w:p w14:paraId="214EB12C" w14:textId="77777777" w:rsidR="007959F0" w:rsidRPr="006A45B8" w:rsidRDefault="007959F0" w:rsidP="007959F0">
      <w:pPr>
        <w:pStyle w:val="Style1"/>
      </w:pPr>
      <w:r w:rsidRPr="006A45B8">
        <w:t>MAPPA background</w:t>
      </w:r>
    </w:p>
    <w:p w14:paraId="62EFBBD3" w14:textId="77777777" w:rsidR="007959F0" w:rsidRPr="00B510E5" w:rsidRDefault="007959F0" w:rsidP="007959F0">
      <w:pPr>
        <w:pStyle w:val="MAPPA-Bodytext"/>
        <w:jc w:val="both"/>
        <w:rPr>
          <w:sz w:val="24"/>
          <w:szCs w:val="24"/>
          <w:lang w:val="en-GB"/>
        </w:rPr>
      </w:pPr>
      <w:r w:rsidRPr="00B510E5">
        <w:rPr>
          <w:sz w:val="24"/>
          <w:szCs w:val="24"/>
          <w:lang w:val="en-GB"/>
        </w:rPr>
        <w:t xml:space="preserve">The totals of MAPPA-eligible </w:t>
      </w:r>
      <w:r>
        <w:rPr>
          <w:sz w:val="24"/>
          <w:szCs w:val="24"/>
          <w:lang w:val="en-GB"/>
        </w:rPr>
        <w:t>individuals</w:t>
      </w:r>
      <w:r w:rsidRPr="00B510E5">
        <w:rPr>
          <w:sz w:val="24"/>
          <w:szCs w:val="24"/>
          <w:lang w:val="en-GB"/>
        </w:rPr>
        <w:t>, broken down by category, reflect the picture on 31 March 202</w:t>
      </w:r>
      <w:r>
        <w:rPr>
          <w:sz w:val="24"/>
          <w:szCs w:val="24"/>
          <w:lang w:val="en-GB"/>
        </w:rPr>
        <w:t>5</w:t>
      </w:r>
      <w:r w:rsidRPr="00B510E5">
        <w:rPr>
          <w:sz w:val="24"/>
          <w:szCs w:val="24"/>
          <w:lang w:val="en-GB"/>
        </w:rPr>
        <w:t xml:space="preserve"> (i.e. they are a snapshot). The rest of the data covers the period 1 April 202</w:t>
      </w:r>
      <w:r>
        <w:rPr>
          <w:sz w:val="24"/>
          <w:szCs w:val="24"/>
          <w:lang w:val="en-GB"/>
        </w:rPr>
        <w:t>4</w:t>
      </w:r>
      <w:r w:rsidRPr="00B510E5">
        <w:rPr>
          <w:sz w:val="24"/>
          <w:szCs w:val="24"/>
          <w:lang w:val="en-GB"/>
        </w:rPr>
        <w:t xml:space="preserve"> to 31 March 202</w:t>
      </w:r>
      <w:r>
        <w:rPr>
          <w:sz w:val="24"/>
          <w:szCs w:val="24"/>
          <w:lang w:val="en-GB"/>
        </w:rPr>
        <w:t>5</w:t>
      </w:r>
      <w:r w:rsidRPr="00B510E5">
        <w:rPr>
          <w:sz w:val="24"/>
          <w:szCs w:val="24"/>
          <w:lang w:val="en-GB"/>
        </w:rPr>
        <w:t>.</w:t>
      </w:r>
    </w:p>
    <w:p w14:paraId="22057B80" w14:textId="77777777" w:rsidR="007959F0" w:rsidRPr="00B510E5" w:rsidRDefault="007959F0" w:rsidP="007959F0">
      <w:pPr>
        <w:pStyle w:val="MAPPA-Bodytext"/>
        <w:jc w:val="both"/>
        <w:rPr>
          <w:sz w:val="24"/>
          <w:szCs w:val="24"/>
          <w:lang w:val="en-GB"/>
        </w:rPr>
      </w:pPr>
      <w:r w:rsidRPr="00B510E5">
        <w:rPr>
          <w:rStyle w:val="Style3Char"/>
          <w:sz w:val="24"/>
          <w:szCs w:val="24"/>
        </w:rPr>
        <w:t xml:space="preserve">(a) MAPPA-eligible </w:t>
      </w:r>
      <w:r>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Pr>
          <w:sz w:val="24"/>
          <w:szCs w:val="24"/>
          <w:lang w:val="en-GB"/>
        </w:rPr>
        <w:t>individuals</w:t>
      </w:r>
      <w:r w:rsidRPr="00B510E5">
        <w:rPr>
          <w:sz w:val="24"/>
          <w:szCs w:val="24"/>
          <w:lang w:val="en-GB"/>
        </w:rPr>
        <w:t xml:space="preserve"> defined in law as eligible for MAPPA management because they have committed specified sexual</w:t>
      </w:r>
      <w:r>
        <w:rPr>
          <w:sz w:val="24"/>
          <w:szCs w:val="24"/>
          <w:lang w:val="en-GB"/>
        </w:rPr>
        <w:t>,</w:t>
      </w:r>
      <w:r w:rsidRPr="00B510E5">
        <w:rPr>
          <w:sz w:val="24"/>
          <w:szCs w:val="24"/>
          <w:lang w:val="en-GB"/>
        </w:rPr>
        <w:t xml:space="preserve"> violent</w:t>
      </w:r>
      <w:r>
        <w:rPr>
          <w:sz w:val="24"/>
          <w:szCs w:val="24"/>
          <w:lang w:val="en-GB"/>
        </w:rPr>
        <w:t xml:space="preserve"> or terrorist</w:t>
      </w:r>
      <w:r w:rsidRPr="00B510E5">
        <w:rPr>
          <w:sz w:val="24"/>
          <w:szCs w:val="24"/>
          <w:lang w:val="en-GB"/>
        </w:rPr>
        <w:t xml:space="preserve"> offences or they currently pose a risk of serious harm</w:t>
      </w:r>
      <w:r>
        <w:rPr>
          <w:sz w:val="24"/>
          <w:szCs w:val="24"/>
          <w:lang w:val="en-GB"/>
        </w:rPr>
        <w:t>.</w:t>
      </w:r>
      <w:r w:rsidRPr="00B510E5">
        <w:rPr>
          <w:sz w:val="24"/>
          <w:szCs w:val="24"/>
          <w:lang w:val="en-GB"/>
        </w:rPr>
        <w:t xml:space="preserve"> </w:t>
      </w:r>
      <w:r>
        <w:rPr>
          <w:sz w:val="24"/>
          <w:szCs w:val="24"/>
          <w:lang w:val="en-GB"/>
        </w:rPr>
        <w:t>T</w:t>
      </w:r>
      <w:r w:rsidRPr="00B510E5">
        <w:rPr>
          <w:sz w:val="24"/>
          <w:szCs w:val="24"/>
          <w:lang w:val="en-GB"/>
        </w:rPr>
        <w:t xml:space="preserve">he majority are managed at Level 1 without formal MAPPA meetings. These figures only include those MAPPA eligible </w:t>
      </w:r>
      <w:r>
        <w:rPr>
          <w:sz w:val="24"/>
          <w:szCs w:val="24"/>
          <w:lang w:val="en-GB"/>
        </w:rPr>
        <w:t>individuals</w:t>
      </w:r>
      <w:r w:rsidRPr="00B510E5">
        <w:rPr>
          <w:sz w:val="24"/>
          <w:szCs w:val="24"/>
          <w:lang w:val="en-GB"/>
        </w:rPr>
        <w:t xml:space="preserve"> living in the community. They do not include those in prison or detained under the Mental Health Act.</w:t>
      </w:r>
    </w:p>
    <w:p w14:paraId="475F9BEA" w14:textId="77777777" w:rsidR="007959F0" w:rsidRPr="00B510E5" w:rsidRDefault="007959F0" w:rsidP="007959F0">
      <w:pPr>
        <w:pStyle w:val="MAPPA-Bodytext"/>
        <w:jc w:val="both"/>
        <w:rPr>
          <w:sz w:val="24"/>
          <w:szCs w:val="24"/>
          <w:lang w:val="en-GB"/>
        </w:rPr>
      </w:pPr>
      <w:r w:rsidRPr="00B510E5">
        <w:rPr>
          <w:rStyle w:val="Style3Char"/>
          <w:sz w:val="24"/>
          <w:szCs w:val="24"/>
        </w:rPr>
        <w:t>(b) 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These </w:t>
      </w:r>
      <w:r>
        <w:rPr>
          <w:sz w:val="24"/>
          <w:szCs w:val="24"/>
          <w:lang w:val="en-GB"/>
        </w:rPr>
        <w:t>individuals</w:t>
      </w:r>
      <w:r w:rsidRPr="00B510E5">
        <w:rPr>
          <w:sz w:val="24"/>
          <w:szCs w:val="24"/>
          <w:lang w:val="en-GB"/>
        </w:rPr>
        <w:t xml:space="preserve"> are assessed and managed by the police. They may also be managed by probation</w:t>
      </w:r>
      <w:r>
        <w:rPr>
          <w:sz w:val="24"/>
          <w:szCs w:val="24"/>
          <w:lang w:val="en-GB"/>
        </w:rPr>
        <w:t>, youth justice</w:t>
      </w:r>
      <w:r w:rsidRPr="00B510E5">
        <w:rPr>
          <w:sz w:val="24"/>
          <w:szCs w:val="24"/>
          <w:lang w:val="en-GB"/>
        </w:rPr>
        <w:t xml:space="preserve"> or health services if they are subject to licence or a hospital order. Failure to comply with the notification requirement is a criminal offence that carries a maximum penalty of 5 years’ imprisonment.</w:t>
      </w:r>
    </w:p>
    <w:p w14:paraId="39ED459C" w14:textId="77777777" w:rsidR="007959F0" w:rsidRPr="00B510E5" w:rsidRDefault="007959F0" w:rsidP="007959F0">
      <w:pPr>
        <w:pStyle w:val="MAPPA-Bodytext"/>
        <w:jc w:val="both"/>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convicted of </w:t>
      </w:r>
      <w:r w:rsidRPr="00B510E5">
        <w:rPr>
          <w:sz w:val="24"/>
          <w:szCs w:val="24"/>
          <w:lang w:val="en-GB"/>
        </w:rPr>
        <w:t>violent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w:t>
      </w:r>
      <w:r w:rsidRPr="00B510E5">
        <w:rPr>
          <w:sz w:val="24"/>
          <w:szCs w:val="24"/>
          <w:lang w:val="en-GB"/>
        </w:rPr>
        <w:t xml:space="preserve"> a small number of </w:t>
      </w:r>
      <w:r>
        <w:rPr>
          <w:sz w:val="24"/>
          <w:szCs w:val="24"/>
          <w:lang w:val="en-GB"/>
        </w:rPr>
        <w:t xml:space="preserve">individuals convicted of </w:t>
      </w:r>
      <w:r w:rsidRPr="00B510E5">
        <w:rPr>
          <w:sz w:val="24"/>
          <w:szCs w:val="24"/>
          <w:lang w:val="en-GB"/>
        </w:rPr>
        <w:t>sexual offen</w:t>
      </w:r>
      <w:r>
        <w:rPr>
          <w:sz w:val="24"/>
          <w:szCs w:val="24"/>
          <w:lang w:val="en-GB"/>
        </w:rPr>
        <w:t>ces</w:t>
      </w:r>
      <w:r w:rsidRPr="00B510E5">
        <w:rPr>
          <w:sz w:val="24"/>
          <w:szCs w:val="24"/>
          <w:lang w:val="en-GB"/>
        </w:rPr>
        <w:t xml:space="preserve"> who are not subject to notification requirements. These </w:t>
      </w:r>
      <w:r>
        <w:rPr>
          <w:sz w:val="24"/>
          <w:szCs w:val="24"/>
          <w:lang w:val="en-GB"/>
        </w:rPr>
        <w:t>individuals</w:t>
      </w:r>
      <w:r w:rsidRPr="00B510E5">
        <w:rPr>
          <w:sz w:val="24"/>
          <w:szCs w:val="24"/>
          <w:lang w:val="en-GB"/>
        </w:rPr>
        <w:t xml:space="preserve"> are assessed and managed by the Probation Service, Youth </w:t>
      </w:r>
      <w:r>
        <w:rPr>
          <w:sz w:val="24"/>
          <w:szCs w:val="24"/>
          <w:lang w:val="en-GB"/>
        </w:rPr>
        <w:t>Justice Service</w:t>
      </w:r>
      <w:r w:rsidRPr="00B510E5">
        <w:rPr>
          <w:sz w:val="24"/>
          <w:szCs w:val="24"/>
          <w:lang w:val="en-GB"/>
        </w:rPr>
        <w:t xml:space="preserve"> or Mental Health Services. </w:t>
      </w:r>
    </w:p>
    <w:p w14:paraId="5E945733" w14:textId="7E35E734" w:rsidR="007959F0" w:rsidRDefault="007959F0" w:rsidP="007959F0">
      <w:pPr>
        <w:pStyle w:val="MAPPA-Bodytext"/>
        <w:jc w:val="both"/>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who do not qualify under the other MAPPA-eligible </w:t>
      </w:r>
      <w:r w:rsidR="00D10C1F" w:rsidRPr="00B510E5">
        <w:rPr>
          <w:sz w:val="24"/>
          <w:szCs w:val="24"/>
          <w:lang w:val="en-GB"/>
        </w:rPr>
        <w:t>categories but</w:t>
      </w:r>
      <w:r w:rsidRPr="00B510E5">
        <w:rPr>
          <w:sz w:val="24"/>
          <w:szCs w:val="24"/>
          <w:lang w:val="en-GB"/>
        </w:rPr>
        <w:t xml:space="preserve"> </w:t>
      </w:r>
      <w:r>
        <w:rPr>
          <w:sz w:val="24"/>
          <w:szCs w:val="24"/>
          <w:lang w:val="en-GB"/>
        </w:rPr>
        <w:t>have committed an offence that indicates that they</w:t>
      </w:r>
      <w:r w:rsidRPr="00B510E5">
        <w:rPr>
          <w:sz w:val="24"/>
          <w:szCs w:val="24"/>
          <w:lang w:val="en-GB"/>
        </w:rPr>
        <w:t xml:space="preserve"> pose a risk of serious harm which requires management via MAPPA meetings. These </w:t>
      </w:r>
      <w:r>
        <w:rPr>
          <w:sz w:val="24"/>
          <w:szCs w:val="24"/>
          <w:lang w:val="en-GB"/>
        </w:rPr>
        <w:t>individuals</w:t>
      </w:r>
      <w:r w:rsidRPr="00B510E5">
        <w:rPr>
          <w:sz w:val="24"/>
          <w:szCs w:val="24"/>
          <w:lang w:val="en-GB"/>
        </w:rPr>
        <w:t xml:space="preserve"> are assessed and managed by whichever agency has the primary responsibility for them.</w:t>
      </w:r>
    </w:p>
    <w:p w14:paraId="7BE21E15" w14:textId="77777777" w:rsidR="007959F0" w:rsidRPr="00B510E5" w:rsidRDefault="007959F0" w:rsidP="007959F0">
      <w:pPr>
        <w:pStyle w:val="MAPPA-Bodytext"/>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subject to terrorism offender notification requirements; individuals convicted of terrorism or terrorism related</w:t>
      </w:r>
      <w:r w:rsidRPr="00B510E5">
        <w:rPr>
          <w:sz w:val="24"/>
          <w:szCs w:val="24"/>
          <w:lang w:val="en-GB"/>
        </w:rPr>
        <w:t xml:space="preserve">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 those who have </w:t>
      </w:r>
      <w:r w:rsidRPr="00305294">
        <w:rPr>
          <w:sz w:val="24"/>
          <w:szCs w:val="24"/>
          <w:lang w:val="en-GB"/>
        </w:rPr>
        <w:t>committed an offence and may be at risk of involvement in terrorism-related activity</w:t>
      </w:r>
      <w:r>
        <w:rPr>
          <w:sz w:val="24"/>
          <w:szCs w:val="24"/>
          <w:lang w:val="en-GB"/>
        </w:rPr>
        <w:t>.</w:t>
      </w:r>
      <w:r w:rsidRPr="00B510E5">
        <w:rPr>
          <w:sz w:val="24"/>
          <w:szCs w:val="24"/>
          <w:lang w:val="en-GB"/>
        </w:rPr>
        <w:t xml:space="preserve"> These </w:t>
      </w:r>
      <w:r>
        <w:rPr>
          <w:sz w:val="24"/>
          <w:szCs w:val="24"/>
          <w:lang w:val="en-GB"/>
        </w:rPr>
        <w:t>individuals</w:t>
      </w:r>
      <w:r w:rsidRPr="00B510E5">
        <w:rPr>
          <w:sz w:val="24"/>
          <w:szCs w:val="24"/>
          <w:lang w:val="en-GB"/>
        </w:rPr>
        <w:t xml:space="preserve"> are assessed and managed by </w:t>
      </w:r>
      <w:r>
        <w:rPr>
          <w:sz w:val="24"/>
          <w:szCs w:val="24"/>
          <w:lang w:val="en-GB"/>
        </w:rPr>
        <w:t>Counter-Terrorism Police and the National Security Division of the Probation Service</w:t>
      </w:r>
      <w:r w:rsidRPr="00B510E5">
        <w:rPr>
          <w:sz w:val="24"/>
          <w:szCs w:val="24"/>
          <w:lang w:val="en-GB"/>
        </w:rPr>
        <w:t>.</w:t>
      </w:r>
      <w:r>
        <w:rPr>
          <w:sz w:val="24"/>
          <w:szCs w:val="24"/>
          <w:lang w:val="en-GB"/>
        </w:rPr>
        <w:t xml:space="preserve"> </w:t>
      </w:r>
    </w:p>
    <w:p w14:paraId="2CA914AD" w14:textId="77777777" w:rsidR="007959F0" w:rsidRPr="00B510E5" w:rsidRDefault="007959F0" w:rsidP="007959F0">
      <w:pPr>
        <w:pStyle w:val="MAPPA-Bodytext"/>
        <w:jc w:val="both"/>
        <w:rPr>
          <w:sz w:val="24"/>
          <w:szCs w:val="24"/>
          <w:lang w:val="en-GB"/>
        </w:rPr>
      </w:pPr>
      <w:r w:rsidRPr="00B510E5">
        <w:rPr>
          <w:rStyle w:val="Style3Char"/>
          <w:sz w:val="24"/>
          <w:szCs w:val="24"/>
        </w:rPr>
        <w:t>(</w:t>
      </w:r>
      <w:r>
        <w:rPr>
          <w:rStyle w:val="Style3Char"/>
          <w:sz w:val="24"/>
          <w:szCs w:val="24"/>
        </w:rPr>
        <w:t>f</w:t>
      </w:r>
      <w:r w:rsidRPr="00B510E5">
        <w:rPr>
          <w:rStyle w:val="Style3Char"/>
          <w:sz w:val="24"/>
          <w:szCs w:val="24"/>
        </w:rPr>
        <w:t>) Breach of Licence</w:t>
      </w:r>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 the </w:t>
      </w:r>
      <w:r>
        <w:rPr>
          <w:sz w:val="24"/>
          <w:szCs w:val="24"/>
          <w:lang w:val="en-GB"/>
        </w:rPr>
        <w:t>individual</w:t>
      </w:r>
      <w:r w:rsidRPr="00B510E5">
        <w:rPr>
          <w:sz w:val="24"/>
          <w:szCs w:val="24"/>
          <w:lang w:val="en-GB"/>
        </w:rPr>
        <w:t xml:space="preserve"> does not </w:t>
      </w:r>
      <w:r w:rsidRPr="00B510E5">
        <w:rPr>
          <w:sz w:val="24"/>
          <w:szCs w:val="24"/>
          <w:lang w:val="en-GB"/>
        </w:rPr>
        <w:lastRenderedPageBreak/>
        <w:t xml:space="preserve">comply with these conditions, the Probation Service will take breach action and the </w:t>
      </w:r>
      <w:r>
        <w:rPr>
          <w:sz w:val="24"/>
          <w:szCs w:val="24"/>
          <w:lang w:val="en-GB"/>
        </w:rPr>
        <w:t>individual</w:t>
      </w:r>
      <w:r w:rsidRPr="00B510E5">
        <w:rPr>
          <w:sz w:val="24"/>
          <w:szCs w:val="24"/>
          <w:lang w:val="en-GB"/>
        </w:rPr>
        <w:t xml:space="preserve"> may be recalled to prison.</w:t>
      </w:r>
    </w:p>
    <w:p w14:paraId="6D8AECDD" w14:textId="77777777" w:rsidR="007959F0" w:rsidRPr="00B510E5" w:rsidRDefault="007959F0" w:rsidP="007959F0">
      <w:pPr>
        <w:pStyle w:val="MAPPA-Bodytext"/>
        <w:jc w:val="both"/>
        <w:rPr>
          <w:sz w:val="24"/>
          <w:szCs w:val="24"/>
          <w:lang w:val="en-GB"/>
        </w:rPr>
      </w:pPr>
      <w:r w:rsidRPr="00B510E5">
        <w:rPr>
          <w:rStyle w:val="Style3Char"/>
          <w:sz w:val="24"/>
          <w:szCs w:val="24"/>
        </w:rPr>
        <w:t>(</w:t>
      </w:r>
      <w:r>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Pr>
          <w:sz w:val="24"/>
          <w:szCs w:val="24"/>
          <w:lang w:val="en-GB"/>
        </w:rPr>
        <w:t>individuals</w:t>
      </w:r>
      <w:r w:rsidRPr="00B510E5">
        <w:rPr>
          <w:sz w:val="24"/>
          <w:szCs w:val="24"/>
          <w:lang w:val="en-GB"/>
        </w:rPr>
        <w:t xml:space="preserve"> convicted of a sexual or violent offence who pose a risk of sexual harm to the public by placing restrictions and/or positive obligations on their behaviour. They require the </w:t>
      </w:r>
      <w:r>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05ADC716" w14:textId="77777777" w:rsidR="007959F0" w:rsidRPr="00B510E5" w:rsidRDefault="007959F0" w:rsidP="007959F0">
      <w:pPr>
        <w:pStyle w:val="MAPPA-Bodytext"/>
        <w:jc w:val="both"/>
        <w:rPr>
          <w:sz w:val="24"/>
          <w:szCs w:val="24"/>
          <w:lang w:val="en-GB"/>
        </w:rPr>
      </w:pPr>
      <w:r w:rsidRPr="00B510E5">
        <w:rPr>
          <w:sz w:val="24"/>
          <w:szCs w:val="24"/>
          <w:lang w:val="en-GB"/>
        </w:rPr>
        <w:t xml:space="preserve">The court must be satisfied on the balance of probability that an order is necessary to protect the public (or any particular members of the public) in the UK, or children or vulnerable adults (or any particular children or vulnerable adults) abroad, from sexual harm from the </w:t>
      </w:r>
      <w:r>
        <w:rPr>
          <w:sz w:val="24"/>
          <w:szCs w:val="24"/>
          <w:lang w:val="en-GB"/>
        </w:rPr>
        <w:t>individual</w:t>
      </w:r>
      <w:r w:rsidRPr="00B510E5">
        <w:rPr>
          <w:sz w:val="24"/>
          <w:szCs w:val="24"/>
          <w:lang w:val="en-GB"/>
        </w:rPr>
        <w:t xml:space="preserve">. In the case of an order made on a free-standing application by a </w:t>
      </w:r>
      <w:r>
        <w:rPr>
          <w:sz w:val="24"/>
          <w:szCs w:val="24"/>
          <w:lang w:val="en-GB"/>
        </w:rPr>
        <w:t>C</w:t>
      </w:r>
      <w:r w:rsidRPr="00B510E5">
        <w:rPr>
          <w:sz w:val="24"/>
          <w:szCs w:val="24"/>
          <w:lang w:val="en-GB"/>
        </w:rPr>
        <w:t xml:space="preserve">hief </w:t>
      </w:r>
      <w:r>
        <w:rPr>
          <w:sz w:val="24"/>
          <w:szCs w:val="24"/>
          <w:lang w:val="en-GB"/>
        </w:rPr>
        <w:t>Police O</w:t>
      </w:r>
      <w:r w:rsidRPr="00B510E5">
        <w:rPr>
          <w:sz w:val="24"/>
          <w:szCs w:val="24"/>
          <w:lang w:val="en-GB"/>
        </w:rPr>
        <w:t>fficer,</w:t>
      </w:r>
      <w:r w:rsidRPr="00B510E5" w:rsidDel="00332EE6">
        <w:rPr>
          <w:sz w:val="24"/>
          <w:szCs w:val="24"/>
          <w:lang w:val="en-GB"/>
        </w:rPr>
        <w:t xml:space="preserve"> </w:t>
      </w:r>
      <w:r w:rsidRPr="00B510E5">
        <w:rPr>
          <w:sz w:val="24"/>
          <w:szCs w:val="24"/>
          <w:lang w:val="en-GB"/>
        </w:rPr>
        <w:t>the National Crime Agency (NCA), British Transport Police (BTP) or the Ministry of Defence Police (MODP)</w:t>
      </w:r>
      <w:r>
        <w:rPr>
          <w:sz w:val="24"/>
          <w:szCs w:val="24"/>
          <w:lang w:val="en-GB"/>
        </w:rPr>
        <w:t>,</w:t>
      </w:r>
      <w:r w:rsidRPr="00B510E5">
        <w:rPr>
          <w:sz w:val="24"/>
          <w:szCs w:val="24"/>
          <w:lang w:val="en-GB"/>
        </w:rPr>
        <w:t xml:space="preserve"> </w:t>
      </w:r>
      <w:r>
        <w:rPr>
          <w:sz w:val="24"/>
          <w:szCs w:val="24"/>
          <w:lang w:val="en-GB"/>
        </w:rPr>
        <w:t>th</w:t>
      </w:r>
      <w:r w:rsidRPr="00B510E5">
        <w:rPr>
          <w:sz w:val="24"/>
          <w:szCs w:val="24"/>
          <w:lang w:val="en-GB"/>
        </w:rPr>
        <w:t xml:space="preserve">e chief officer/NCA/BTP/MODP must be able to show that the </w:t>
      </w:r>
      <w:r>
        <w:rPr>
          <w:sz w:val="24"/>
          <w:szCs w:val="24"/>
          <w:lang w:val="en-GB"/>
        </w:rPr>
        <w:t>individual</w:t>
      </w:r>
      <w:r w:rsidRPr="00B510E5">
        <w:rPr>
          <w:sz w:val="24"/>
          <w:szCs w:val="24"/>
          <w:lang w:val="en-GB"/>
        </w:rPr>
        <w:t xml:space="preserve"> has acted in a way since their conviction </w:t>
      </w:r>
      <w:r>
        <w:rPr>
          <w:sz w:val="24"/>
          <w:szCs w:val="24"/>
          <w:lang w:val="en-GB"/>
        </w:rPr>
        <w:t>that</w:t>
      </w:r>
      <w:r w:rsidRPr="00B510E5">
        <w:rPr>
          <w:sz w:val="24"/>
          <w:szCs w:val="24"/>
          <w:lang w:val="en-GB"/>
        </w:rPr>
        <w:t xml:space="preserve"> make</w:t>
      </w:r>
      <w:r>
        <w:rPr>
          <w:sz w:val="24"/>
          <w:szCs w:val="24"/>
          <w:lang w:val="en-GB"/>
        </w:rPr>
        <w:t>s</w:t>
      </w:r>
      <w:r w:rsidRPr="00B510E5">
        <w:rPr>
          <w:sz w:val="24"/>
          <w:szCs w:val="24"/>
          <w:lang w:val="en-GB"/>
        </w:rPr>
        <w:t xml:space="preserve"> the order necessary.</w:t>
      </w:r>
    </w:p>
    <w:p w14:paraId="76BB4093" w14:textId="77777777" w:rsidR="007959F0" w:rsidRPr="00B510E5" w:rsidRDefault="007959F0" w:rsidP="007959F0">
      <w:pPr>
        <w:pStyle w:val="MAPPA-Bodytext"/>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08A94057" w14:textId="77777777" w:rsidR="007959F0" w:rsidRPr="00B510E5" w:rsidRDefault="007959F0" w:rsidP="007959F0">
      <w:pPr>
        <w:pStyle w:val="MAPPA-Bodytext"/>
        <w:jc w:val="both"/>
        <w:rPr>
          <w:sz w:val="24"/>
          <w:szCs w:val="24"/>
          <w:lang w:val="en-GB"/>
        </w:rPr>
      </w:pPr>
      <w:r w:rsidRPr="00B510E5">
        <w:rPr>
          <w:rStyle w:val="Style3Char"/>
          <w:sz w:val="24"/>
          <w:szCs w:val="24"/>
        </w:rPr>
        <w:t>(</w:t>
      </w:r>
      <w:r>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xml:space="preserve">–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w:t>
      </w:r>
      <w:r>
        <w:rPr>
          <w:sz w:val="24"/>
          <w:szCs w:val="24"/>
          <w:lang w:val="en-GB"/>
        </w:rPr>
        <w:t>Individuals</w:t>
      </w:r>
      <w:r w:rsidRPr="00B510E5">
        <w:rPr>
          <w:sz w:val="24"/>
          <w:szCs w:val="24"/>
          <w:lang w:val="en-GB"/>
        </w:rPr>
        <w:t xml:space="preserve"> have a right of appeal against notification.</w:t>
      </w:r>
    </w:p>
    <w:p w14:paraId="601603AC" w14:textId="77777777" w:rsidR="007959F0" w:rsidRPr="00B52CDC" w:rsidRDefault="007959F0" w:rsidP="007959F0">
      <w:pPr>
        <w:pStyle w:val="Style3"/>
        <w:jc w:val="both"/>
        <w:rPr>
          <w:b w:val="0"/>
          <w:bCs/>
          <w:color w:val="auto"/>
          <w:sz w:val="24"/>
          <w:szCs w:val="24"/>
        </w:rPr>
      </w:pPr>
      <w:r w:rsidRPr="00B52CDC">
        <w:rPr>
          <w:sz w:val="24"/>
          <w:szCs w:val="24"/>
        </w:rPr>
        <w:t xml:space="preserve">(i) Sexual Risk Order (including any additional foreign travel restriction) </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4797D4EC" w14:textId="77777777" w:rsidR="007959F0" w:rsidRPr="00B510E5" w:rsidRDefault="007959F0" w:rsidP="007959F0">
      <w:pPr>
        <w:pStyle w:val="Default"/>
        <w:spacing w:after="240" w:line="260" w:lineRule="exact"/>
        <w:jc w:val="both"/>
        <w:rPr>
          <w:rFonts w:ascii="Arial" w:hAnsi="Arial" w:cs="Arial"/>
        </w:rPr>
      </w:pPr>
      <w:r w:rsidRPr="00B510E5">
        <w:rPr>
          <w:rFonts w:ascii="Arial" w:hAnsi="Arial" w:cs="Arial"/>
        </w:rPr>
        <w:t>The SRO may be made at the magistrates’ court on application by the police,</w:t>
      </w:r>
      <w:r w:rsidRPr="00B510E5" w:rsidDel="00332EE6">
        <w:rPr>
          <w:rFonts w:ascii="Arial" w:hAnsi="Arial" w:cs="Arial"/>
        </w:rPr>
        <w:t xml:space="preserve"> </w:t>
      </w:r>
      <w:r w:rsidRPr="00B510E5">
        <w:rPr>
          <w:rFonts w:ascii="Arial" w:hAnsi="Arial" w:cs="Arial"/>
        </w:rPr>
        <w:t>NCA, BTP or MODP where an individual has committed an act of a sexual nature and the court is satisfied that the person poses a risk of harm to the public in the UK or children or vulnerable adults overseas.</w:t>
      </w:r>
    </w:p>
    <w:p w14:paraId="26D029BE" w14:textId="77777777" w:rsidR="007959F0" w:rsidRPr="00B510E5" w:rsidRDefault="007959F0" w:rsidP="007959F0">
      <w:pPr>
        <w:pStyle w:val="Default"/>
        <w:spacing w:after="240" w:line="260" w:lineRule="exact"/>
        <w:jc w:val="both"/>
        <w:rPr>
          <w:rFonts w:ascii="Arial" w:hAnsi="Arial" w:cs="Arial"/>
        </w:rPr>
      </w:pPr>
      <w:r w:rsidRPr="00B510E5">
        <w:rPr>
          <w:rFonts w:ascii="Arial" w:hAnsi="Arial" w:cs="Arial"/>
        </w:rPr>
        <w:t xml:space="preserve">An SRO may prohibit the person from doing anything described in it, including travel overseas, or place positive obligations upon them. Any prohibition and/or obligation must be necessary to protect the public in the UK from sexual harm or, in relation to foreign travel, protecting children or vulnerable adults from sexual harm. </w:t>
      </w:r>
    </w:p>
    <w:p w14:paraId="1ADE26DB" w14:textId="77777777" w:rsidR="007959F0" w:rsidRPr="00B510E5" w:rsidRDefault="007959F0" w:rsidP="007959F0">
      <w:pPr>
        <w:pStyle w:val="Default"/>
        <w:spacing w:after="240" w:line="260" w:lineRule="exact"/>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57856850" w14:textId="77777777" w:rsidR="007959F0" w:rsidRPr="00B510E5" w:rsidRDefault="007959F0" w:rsidP="007959F0">
      <w:pPr>
        <w:pStyle w:val="Default"/>
        <w:spacing w:after="240" w:line="260" w:lineRule="exact"/>
        <w:jc w:val="both"/>
        <w:rPr>
          <w:rFonts w:ascii="Arial" w:hAnsi="Arial" w:cs="Arial"/>
        </w:rPr>
      </w:pPr>
      <w:r w:rsidRPr="00B510E5">
        <w:rPr>
          <w:rFonts w:ascii="Arial" w:hAnsi="Arial" w:cs="Arial"/>
        </w:rPr>
        <w:t xml:space="preserve">An SRO can last for a minimum of two years and has no maximum duration, with the exception of any foreign travel restrictions which, if applicable, last for a maximum of five years (but may be renewed). </w:t>
      </w:r>
    </w:p>
    <w:p w14:paraId="33FFAD37" w14:textId="77777777" w:rsidR="007959F0" w:rsidRPr="00B510E5" w:rsidRDefault="007959F0" w:rsidP="007959F0">
      <w:pPr>
        <w:pStyle w:val="Default"/>
        <w:spacing w:after="240" w:line="260" w:lineRule="exact"/>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72A4DCE3" w14:textId="77777777" w:rsidR="007959F0" w:rsidRPr="00B510E5" w:rsidRDefault="007959F0" w:rsidP="007959F0">
      <w:pPr>
        <w:pStyle w:val="Default"/>
        <w:spacing w:after="240" w:line="260" w:lineRule="exact"/>
        <w:jc w:val="both"/>
        <w:rPr>
          <w:rFonts w:ascii="Arial" w:hAnsi="Arial" w:cs="Arial"/>
        </w:rPr>
      </w:pPr>
      <w:r w:rsidRPr="00B510E5">
        <w:rPr>
          <w:rFonts w:ascii="Arial" w:hAnsi="Arial" w:cs="Arial"/>
        </w:rPr>
        <w:t xml:space="preserve">A breach of an SRO is a criminal offence punishable by a maximum of five years’ imprisonment. Where an individual breaches their SRO, they will become subject to full notification requirements.  </w:t>
      </w:r>
    </w:p>
    <w:p w14:paraId="39BADC5D" w14:textId="77777777" w:rsidR="007959F0" w:rsidRPr="00B510E5" w:rsidRDefault="007959F0" w:rsidP="007959F0">
      <w:pPr>
        <w:jc w:val="both"/>
      </w:pPr>
      <w:r w:rsidRPr="00B510E5">
        <w:t>Individuals made subject of an SRO are recorded on VISOR as a Potentially Dangerous Person (PDP).</w:t>
      </w:r>
    </w:p>
    <w:p w14:paraId="50A4A4D7" w14:textId="77777777" w:rsidR="007959F0" w:rsidRPr="00A55FDE" w:rsidRDefault="007959F0" w:rsidP="007959F0">
      <w:pPr>
        <w:pStyle w:val="Style3"/>
        <w:jc w:val="both"/>
        <w:rPr>
          <w:b w:val="0"/>
          <w:bCs/>
          <w:color w:val="auto"/>
          <w:sz w:val="24"/>
          <w:szCs w:val="24"/>
        </w:rPr>
      </w:pPr>
      <w:r w:rsidRPr="00A55FDE">
        <w:rPr>
          <w:sz w:val="24"/>
          <w:szCs w:val="24"/>
        </w:rPr>
        <w:lastRenderedPageBreak/>
        <w:t xml:space="preserve">(j) Lifetime notification requirements revoked on application </w:t>
      </w:r>
      <w:r w:rsidRPr="00A55FDE">
        <w:rPr>
          <w:b w:val="0"/>
          <w:bCs/>
          <w:color w:val="auto"/>
          <w:sz w:val="24"/>
          <w:szCs w:val="24"/>
        </w:rPr>
        <w:t>– Qualifying individuals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subject to notification requirements for life, if necessary.</w:t>
      </w:r>
    </w:p>
    <w:p w14:paraId="5754A9C4" w14:textId="77777777" w:rsidR="007959F0" w:rsidRDefault="007959F0" w:rsidP="007959F0">
      <w:pPr>
        <w:jc w:val="both"/>
      </w:pPr>
      <w:r w:rsidRPr="00B510E5">
        <w:t xml:space="preserve">Individuals will only become eligible to seek a review once they have been subject to indefinite notification requirements for a period of at least 15 years for adults and 8 years for </w:t>
      </w:r>
      <w:r>
        <w:t>children</w:t>
      </w:r>
      <w:r w:rsidRPr="00B510E5">
        <w:t xml:space="preserve">. </w:t>
      </w:r>
    </w:p>
    <w:p w14:paraId="683A4ED3" w14:textId="77777777" w:rsidR="007959F0" w:rsidRDefault="007959F0" w:rsidP="007959F0">
      <w:pPr>
        <w:rPr>
          <w:rFonts w:cs="Arial"/>
          <w:sz w:val="20"/>
          <w:szCs w:val="22"/>
        </w:rPr>
      </w:pPr>
    </w:p>
    <w:p w14:paraId="292975CA" w14:textId="77777777" w:rsidR="007959F0" w:rsidRDefault="007959F0" w:rsidP="007959F0">
      <w:pPr>
        <w:rPr>
          <w:rFonts w:cs="Arial"/>
          <w:sz w:val="20"/>
          <w:szCs w:val="22"/>
        </w:rPr>
      </w:pPr>
    </w:p>
    <w:p w14:paraId="609862E0" w14:textId="77777777" w:rsidR="007959F0" w:rsidRPr="007959F0" w:rsidRDefault="007959F0" w:rsidP="007959F0">
      <w:pPr>
        <w:sectPr w:rsidR="007959F0" w:rsidRPr="007959F0" w:rsidSect="00867C9E">
          <w:footerReference w:type="default" r:id="rId21"/>
          <w:pgSz w:w="11905" w:h="16837" w:code="9"/>
          <w:pgMar w:top="720" w:right="720" w:bottom="720" w:left="720" w:header="720" w:footer="567" w:gutter="0"/>
          <w:cols w:space="720"/>
          <w:noEndnote/>
        </w:sectPr>
      </w:pPr>
    </w:p>
    <w:p w14:paraId="3A0C1E46" w14:textId="20FD0D8D" w:rsidR="00A53662" w:rsidRDefault="00ED6AD4" w:rsidP="00A53662">
      <w:pPr>
        <w:rPr>
          <w:b/>
          <w:color w:val="7030A0"/>
          <w:sz w:val="26"/>
          <w:szCs w:val="26"/>
        </w:rPr>
      </w:pPr>
      <w:r w:rsidRPr="00ED6AD4">
        <w:rPr>
          <w:rFonts w:ascii="Times New Roman" w:hAnsi="Times New Roman"/>
          <w:noProof/>
          <w:color w:val="auto"/>
        </w:rPr>
        <w:lastRenderedPageBreak/>
        <w:drawing>
          <wp:anchor distT="0" distB="0" distL="114300" distR="114300" simplePos="0" relativeHeight="251658248" behindDoc="0" locked="0" layoutInCell="1" allowOverlap="1" wp14:anchorId="569B4B77" wp14:editId="1682C401">
            <wp:simplePos x="0" y="0"/>
            <wp:positionH relativeFrom="column">
              <wp:posOffset>-238125</wp:posOffset>
            </wp:positionH>
            <wp:positionV relativeFrom="paragraph">
              <wp:posOffset>114300</wp:posOffset>
            </wp:positionV>
            <wp:extent cx="7105650" cy="5329407"/>
            <wp:effectExtent l="0" t="0" r="0" b="5080"/>
            <wp:wrapNone/>
            <wp:docPr id="1307167133" name="Picture 1" descr="River Tees viewed from the Tees Barrage to Infinity Bridge Stock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67133" name="Picture 1" descr="River Tees viewed from the Tees Barrage to Infinity Bridge Stockton"/>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7112734" cy="5334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AAEBD3" w14:textId="1304249B" w:rsidR="00ED6AD4" w:rsidRPr="00ED6AD4" w:rsidRDefault="00ED6AD4" w:rsidP="00ED6AD4">
      <w:pPr>
        <w:pStyle w:val="NormalWeb"/>
      </w:pPr>
    </w:p>
    <w:p w14:paraId="0D47AA44" w14:textId="0FF6E393" w:rsidR="00A53662" w:rsidRDefault="00A53662" w:rsidP="00A53662">
      <w:pPr>
        <w:pStyle w:val="NormalWeb"/>
      </w:pPr>
    </w:p>
    <w:p w14:paraId="57B8C729" w14:textId="0072F304" w:rsidR="00ED6AD4" w:rsidRDefault="00ED6AD4" w:rsidP="00ED6AD4">
      <w:pPr>
        <w:pStyle w:val="NormalWeb"/>
      </w:pPr>
    </w:p>
    <w:p w14:paraId="242BF725" w14:textId="77777777" w:rsidR="00A53662" w:rsidRDefault="00A53662" w:rsidP="00A53662">
      <w:pPr>
        <w:pStyle w:val="MAPPA-Bodytext"/>
        <w:spacing w:before="4800"/>
        <w:rPr>
          <w:b/>
          <w:color w:val="7030A0"/>
          <w:sz w:val="26"/>
          <w:szCs w:val="26"/>
          <w:lang w:val="en-GB"/>
        </w:rPr>
      </w:pPr>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Default="00332EE6" w:rsidP="00332EE6">
      <w:pPr>
        <w:pStyle w:val="MAPPA-Bodytext"/>
        <w:jc w:val="center"/>
        <w:rPr>
          <w:b/>
          <w:color w:val="7030A0"/>
          <w:sz w:val="26"/>
          <w:szCs w:val="26"/>
          <w:lang w:val="en-GB"/>
        </w:rPr>
      </w:pPr>
    </w:p>
    <w:p w14:paraId="67B05D68" w14:textId="77777777" w:rsidR="007959F0" w:rsidRDefault="007959F0" w:rsidP="00332EE6">
      <w:pPr>
        <w:pStyle w:val="MAPPA-Bodytext"/>
        <w:jc w:val="center"/>
        <w:rPr>
          <w:b/>
          <w:color w:val="7030A0"/>
          <w:sz w:val="26"/>
          <w:szCs w:val="26"/>
          <w:lang w:val="en-GB"/>
        </w:rPr>
      </w:pPr>
    </w:p>
    <w:p w14:paraId="41106AAC" w14:textId="77777777" w:rsidR="007959F0" w:rsidRPr="00B01E0C" w:rsidRDefault="007959F0" w:rsidP="00332EE6">
      <w:pPr>
        <w:pStyle w:val="MAPPA-Bodytext"/>
        <w:jc w:val="center"/>
        <w:rPr>
          <w:b/>
          <w:color w:val="7030A0"/>
          <w:sz w:val="26"/>
          <w:szCs w:val="26"/>
          <w:lang w:val="en-GB"/>
        </w:rPr>
      </w:pPr>
    </w:p>
    <w:p w14:paraId="43759B1E" w14:textId="77777777" w:rsidR="00A53662" w:rsidRPr="00ED25C1" w:rsidRDefault="00A53662" w:rsidP="00A53662">
      <w:pPr>
        <w:pStyle w:val="MAPPA-Bodytext"/>
        <w:jc w:val="center"/>
        <w:rPr>
          <w:b/>
          <w:bCs/>
          <w:color w:val="7030A0"/>
          <w:sz w:val="26"/>
          <w:szCs w:val="26"/>
        </w:rPr>
      </w:pPr>
      <w:r w:rsidRPr="00ED25C1">
        <w:rPr>
          <w:b/>
          <w:bCs/>
          <w:color w:val="7030A0"/>
          <w:sz w:val="26"/>
          <w:szCs w:val="26"/>
        </w:rPr>
        <w:t xml:space="preserve">All </w:t>
      </w:r>
      <w:r>
        <w:rPr>
          <w:b/>
          <w:bCs/>
          <w:color w:val="7030A0"/>
          <w:sz w:val="26"/>
          <w:szCs w:val="26"/>
        </w:rPr>
        <w:t>M</w:t>
      </w:r>
      <w:r w:rsidRPr="00ED25C1">
        <w:rPr>
          <w:b/>
          <w:bCs/>
          <w:color w:val="7030A0"/>
          <w:sz w:val="26"/>
          <w:szCs w:val="26"/>
        </w:rPr>
        <w:t>APPA reports from England and Wales are published online at:</w:t>
      </w:r>
    </w:p>
    <w:p w14:paraId="11CC9F20" w14:textId="77777777" w:rsidR="00A53662" w:rsidRDefault="00A53662" w:rsidP="00A53662">
      <w:pPr>
        <w:pStyle w:val="MAPPA-Bodytext"/>
        <w:jc w:val="center"/>
      </w:pPr>
      <w:hyperlink r:id="rId23" w:history="1">
        <w:r w:rsidRPr="00ED25C1">
          <w:rPr>
            <w:rStyle w:val="Hyperlink"/>
            <w:rFonts w:cs="Arial"/>
            <w:b/>
            <w:bCs/>
            <w:sz w:val="26"/>
            <w:szCs w:val="26"/>
          </w:rPr>
          <w:t>www.gov.uk</w:t>
        </w:r>
      </w:hyperlink>
    </w:p>
    <w:p w14:paraId="046274E7" w14:textId="77777777" w:rsidR="00A53662" w:rsidRPr="00987766" w:rsidRDefault="00A53662" w:rsidP="00A53662">
      <w:pPr>
        <w:pStyle w:val="MAPPA-Bodytext"/>
        <w:jc w:val="center"/>
        <w:rPr>
          <w:b/>
          <w:bCs/>
          <w:color w:val="007DC3"/>
          <w:sz w:val="26"/>
          <w:szCs w:val="26"/>
        </w:rPr>
      </w:pPr>
    </w:p>
    <w:p w14:paraId="12949AC3" w14:textId="29EB5195" w:rsidR="00332EE6" w:rsidRDefault="00332EE6" w:rsidP="00332EE6">
      <w:pPr>
        <w:pStyle w:val="MAPPA-Bodytext"/>
        <w:jc w:val="center"/>
        <w:rPr>
          <w:b/>
          <w:color w:val="7030A0"/>
          <w:sz w:val="26"/>
          <w:szCs w:val="26"/>
          <w:lang w:val="en-GB"/>
        </w:rPr>
      </w:pPr>
    </w:p>
    <w:p w14:paraId="3AD48DFA" w14:textId="64D60F9A" w:rsidR="00332EE6" w:rsidRPr="006954C2" w:rsidRDefault="00484D2A" w:rsidP="00080DFC">
      <w:pPr>
        <w:pStyle w:val="MAPPA-Bodytext"/>
        <w:spacing w:line="240" w:lineRule="atLeast"/>
        <w:jc w:val="center"/>
        <w:rPr>
          <w:b/>
          <w:color w:val="7030A0"/>
          <w:sz w:val="24"/>
          <w:szCs w:val="24"/>
          <w:lang w:val="en-GB"/>
        </w:rPr>
      </w:pPr>
      <w:r w:rsidRPr="00ED25C1">
        <w:rPr>
          <w:b/>
          <w:bCs/>
          <w:noProof/>
          <w:color w:val="7030A0"/>
          <w:sz w:val="26"/>
          <w:szCs w:val="26"/>
        </w:rPr>
        <w:drawing>
          <wp:anchor distT="0" distB="0" distL="114300" distR="114300" simplePos="0" relativeHeight="251658247" behindDoc="0" locked="0" layoutInCell="1" allowOverlap="1" wp14:anchorId="4DE8E21A" wp14:editId="3486128F">
            <wp:simplePos x="0" y="0"/>
            <wp:positionH relativeFrom="column">
              <wp:posOffset>5438775</wp:posOffset>
            </wp:positionH>
            <wp:positionV relativeFrom="paragraph">
              <wp:posOffset>1005840</wp:posOffset>
            </wp:positionV>
            <wp:extent cx="866775" cy="1311044"/>
            <wp:effectExtent l="0" t="0" r="0" b="3810"/>
            <wp:wrapNone/>
            <wp:docPr id="5" name="Picture 5" descr="Cleveland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leveland Police logo"/>
                    <pic:cNvPicPr/>
                  </pic:nvPicPr>
                  <pic:blipFill>
                    <a:blip r:embed="rId24" cstate="email">
                      <a:extLst>
                        <a:ext uri="{28A0092B-C50C-407E-A947-70E740481C1C}">
                          <a14:useLocalDpi xmlns:a14="http://schemas.microsoft.com/office/drawing/2010/main"/>
                        </a:ext>
                      </a:extLst>
                    </a:blip>
                    <a:stretch>
                      <a:fillRect/>
                    </a:stretch>
                  </pic:blipFill>
                  <pic:spPr>
                    <a:xfrm>
                      <a:off x="0" y="0"/>
                      <a:ext cx="866775" cy="1311044"/>
                    </a:xfrm>
                    <a:prstGeom prst="rect">
                      <a:avLst/>
                    </a:prstGeom>
                  </pic:spPr>
                </pic:pic>
              </a:graphicData>
            </a:graphic>
            <wp14:sizeRelH relativeFrom="margin">
              <wp14:pctWidth>0</wp14:pctWidth>
            </wp14:sizeRelH>
            <wp14:sizeRelV relativeFrom="margin">
              <wp14:pctHeight>0</wp14:pctHeight>
            </wp14:sizeRelV>
          </wp:anchor>
        </w:drawing>
      </w:r>
      <w:r w:rsidR="00A53662" w:rsidRPr="00ED25C1">
        <w:rPr>
          <w:noProof/>
          <w:color w:val="7030A0"/>
          <w:lang w:val="en-GB"/>
        </w:rPr>
        <w:drawing>
          <wp:anchor distT="0" distB="0" distL="114300" distR="114300" simplePos="0" relativeHeight="251658246" behindDoc="0" locked="0" layoutInCell="1" allowOverlap="1" wp14:anchorId="504FB118" wp14:editId="101C9B7F">
            <wp:simplePos x="0" y="0"/>
            <wp:positionH relativeFrom="column">
              <wp:posOffset>2771775</wp:posOffset>
            </wp:positionH>
            <wp:positionV relativeFrom="paragraph">
              <wp:posOffset>1072515</wp:posOffset>
            </wp:positionV>
            <wp:extent cx="1464945" cy="971550"/>
            <wp:effectExtent l="0" t="0" r="1905" b="0"/>
            <wp:wrapNone/>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 Prison Service logo"/>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1464945" cy="971550"/>
                    </a:xfrm>
                    <a:prstGeom prst="rect">
                      <a:avLst/>
                    </a:prstGeom>
                    <a:noFill/>
                  </pic:spPr>
                </pic:pic>
              </a:graphicData>
            </a:graphic>
          </wp:anchor>
        </w:drawing>
      </w: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6"/>
          <w:pgSz w:w="11905" w:h="16837" w:code="9"/>
          <w:pgMar w:top="720" w:right="720" w:bottom="720" w:left="720" w:header="720" w:footer="567" w:gutter="0"/>
          <w:cols w:space="720"/>
          <w:noEndnote/>
          <w:docGrid w:linePitch="360"/>
        </w:sectPr>
      </w:pPr>
    </w:p>
    <w:p w14:paraId="511E354C" w14:textId="1B730C71" w:rsidR="0052760C" w:rsidRPr="006954C2" w:rsidRDefault="0052760C" w:rsidP="00080DFC">
      <w:pPr>
        <w:spacing w:line="240" w:lineRule="atLeast"/>
        <w:rPr>
          <w:rFonts w:cs="Arial"/>
        </w:rPr>
      </w:pPr>
    </w:p>
    <w:p w14:paraId="024CE8E5" w14:textId="0298AC45" w:rsidR="0052760C" w:rsidRPr="006954C2" w:rsidRDefault="00AA7FE7" w:rsidP="00AA7FE7">
      <w:pPr>
        <w:spacing w:line="240" w:lineRule="atLeast"/>
        <w:rPr>
          <w:rFonts w:cs="Arial"/>
        </w:rPr>
      </w:pPr>
      <w:r>
        <w:rPr>
          <w:rFonts w:cs="Arial"/>
        </w:rPr>
        <w:t xml:space="preserve">       </w:t>
      </w:r>
    </w:p>
    <w:p w14:paraId="184D6788" w14:textId="119A5E24" w:rsidR="00DE3907" w:rsidRPr="00AA7FE7" w:rsidRDefault="00A53662" w:rsidP="00080DFC">
      <w:pPr>
        <w:spacing w:line="240" w:lineRule="atLeast"/>
        <w:rPr>
          <w:b/>
          <w:bCs/>
          <w:color w:val="7030A0"/>
        </w:rPr>
      </w:pPr>
      <w:r>
        <w:rPr>
          <w:noProof/>
        </w:rPr>
        <w:drawing>
          <wp:anchor distT="0" distB="0" distL="114300" distR="114300" simplePos="0" relativeHeight="251658245" behindDoc="0" locked="0" layoutInCell="1" allowOverlap="1" wp14:anchorId="7141EB97" wp14:editId="0341D888">
            <wp:simplePos x="0" y="0"/>
            <wp:positionH relativeFrom="column">
              <wp:posOffset>-142875</wp:posOffset>
            </wp:positionH>
            <wp:positionV relativeFrom="paragraph">
              <wp:posOffset>89535</wp:posOffset>
            </wp:positionV>
            <wp:extent cx="2057400" cy="818965"/>
            <wp:effectExtent l="0" t="0" r="0" b="635"/>
            <wp:wrapNone/>
            <wp:docPr id="11" name="Picture 11"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robation Service logo"/>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057400" cy="818965"/>
                    </a:xfrm>
                    <a:prstGeom prst="rect">
                      <a:avLst/>
                    </a:prstGeom>
                    <a:noFill/>
                    <a:ln>
                      <a:noFill/>
                    </a:ln>
                  </pic:spPr>
                </pic:pic>
              </a:graphicData>
            </a:graphic>
          </wp:anchor>
        </w:drawing>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7FABE" w14:textId="77777777" w:rsidR="00C637F9" w:rsidRDefault="00C637F9" w:rsidP="001A5708">
      <w:pPr>
        <w:pStyle w:val="MAPPA-Bodytext"/>
      </w:pPr>
      <w:r>
        <w:separator/>
      </w:r>
    </w:p>
  </w:endnote>
  <w:endnote w:type="continuationSeparator" w:id="0">
    <w:p w14:paraId="5889838D" w14:textId="77777777" w:rsidR="00C637F9" w:rsidRDefault="00C637F9" w:rsidP="001A5708">
      <w:pPr>
        <w:pStyle w:val="MAPPA-Bodytext"/>
      </w:pPr>
      <w:r>
        <w:continuationSeparator/>
      </w:r>
    </w:p>
  </w:endnote>
  <w:endnote w:type="continuationNotice" w:id="1">
    <w:p w14:paraId="4B2CA0E5" w14:textId="77777777" w:rsidR="00C637F9" w:rsidRDefault="00C637F9"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28AD9" w14:textId="77777777" w:rsidR="00332EE6" w:rsidRPr="0009323B" w:rsidRDefault="00332EE6" w:rsidP="003F01A6">
    <w:pPr>
      <w:pStyle w:val="Footer"/>
      <w:rPr>
        <w:rStyle w:val="PageNumber"/>
        <w:rFonts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02AB8EB0" w:rsidR="00332EE6" w:rsidRPr="000701CF" w:rsidRDefault="00332EE6" w:rsidP="000701CF">
    <w:pPr>
      <w:pStyle w:val="Foote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797FE6C6" w:rsidR="00332EE6" w:rsidRPr="00735E92" w:rsidRDefault="00332EE6" w:rsidP="003F01A6">
    <w:pPr>
      <w:pStyle w:val="Footer"/>
      <w:rPr>
        <w:rStyle w:val="PageNumber"/>
        <w:rFonts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B9410" w14:textId="77777777" w:rsidR="00C637F9" w:rsidRDefault="00C637F9" w:rsidP="001A5708">
      <w:pPr>
        <w:pStyle w:val="MAPPA-Bodytext"/>
      </w:pPr>
      <w:r>
        <w:separator/>
      </w:r>
    </w:p>
  </w:footnote>
  <w:footnote w:type="continuationSeparator" w:id="0">
    <w:p w14:paraId="7FB9F262" w14:textId="77777777" w:rsidR="00C637F9" w:rsidRDefault="00C637F9" w:rsidP="001A5708">
      <w:pPr>
        <w:pStyle w:val="MAPPA-Bodytext"/>
      </w:pPr>
      <w:r>
        <w:continuationSeparator/>
      </w:r>
    </w:p>
  </w:footnote>
  <w:footnote w:type="continuationNotice" w:id="1">
    <w:p w14:paraId="2F6FDF10" w14:textId="77777777" w:rsidR="00C637F9" w:rsidRDefault="00C637F9"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01CF"/>
    <w:rsid w:val="000739BA"/>
    <w:rsid w:val="000809B8"/>
    <w:rsid w:val="00080DFC"/>
    <w:rsid w:val="0009323B"/>
    <w:rsid w:val="0009506C"/>
    <w:rsid w:val="000A35CC"/>
    <w:rsid w:val="000A6775"/>
    <w:rsid w:val="000B3DC7"/>
    <w:rsid w:val="000D082C"/>
    <w:rsid w:val="000D2A62"/>
    <w:rsid w:val="000E3453"/>
    <w:rsid w:val="000E3C5B"/>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85992"/>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0DB2"/>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708FD"/>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4D2A"/>
    <w:rsid w:val="0048616D"/>
    <w:rsid w:val="00486257"/>
    <w:rsid w:val="00490949"/>
    <w:rsid w:val="004C40BA"/>
    <w:rsid w:val="004D2C69"/>
    <w:rsid w:val="004D5668"/>
    <w:rsid w:val="004E35DC"/>
    <w:rsid w:val="004E51F9"/>
    <w:rsid w:val="004F6BAD"/>
    <w:rsid w:val="00507932"/>
    <w:rsid w:val="0051052E"/>
    <w:rsid w:val="00514F8C"/>
    <w:rsid w:val="0052037E"/>
    <w:rsid w:val="00523CF4"/>
    <w:rsid w:val="00524782"/>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028D"/>
    <w:rsid w:val="005A1B9A"/>
    <w:rsid w:val="005A4FD4"/>
    <w:rsid w:val="005C1E3D"/>
    <w:rsid w:val="005C4A2A"/>
    <w:rsid w:val="005D0433"/>
    <w:rsid w:val="005D189A"/>
    <w:rsid w:val="005E1880"/>
    <w:rsid w:val="005E20D8"/>
    <w:rsid w:val="005F006A"/>
    <w:rsid w:val="005F4133"/>
    <w:rsid w:val="005F4DAB"/>
    <w:rsid w:val="00605AEC"/>
    <w:rsid w:val="00610F18"/>
    <w:rsid w:val="006139F9"/>
    <w:rsid w:val="006231D6"/>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D7667"/>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959F0"/>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23A3"/>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23D7"/>
    <w:rsid w:val="00A44770"/>
    <w:rsid w:val="00A53662"/>
    <w:rsid w:val="00A55FDE"/>
    <w:rsid w:val="00A63E9A"/>
    <w:rsid w:val="00A7645F"/>
    <w:rsid w:val="00A77D39"/>
    <w:rsid w:val="00A8230F"/>
    <w:rsid w:val="00A85101"/>
    <w:rsid w:val="00A868F0"/>
    <w:rsid w:val="00A903CE"/>
    <w:rsid w:val="00A92CE4"/>
    <w:rsid w:val="00A95389"/>
    <w:rsid w:val="00AA24C6"/>
    <w:rsid w:val="00AA3E8E"/>
    <w:rsid w:val="00AA7FE7"/>
    <w:rsid w:val="00AB5644"/>
    <w:rsid w:val="00AB6B32"/>
    <w:rsid w:val="00AC1799"/>
    <w:rsid w:val="00AC3FBF"/>
    <w:rsid w:val="00AC6E16"/>
    <w:rsid w:val="00AC7361"/>
    <w:rsid w:val="00AC7D4E"/>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8634B"/>
    <w:rsid w:val="00B95D25"/>
    <w:rsid w:val="00BA2863"/>
    <w:rsid w:val="00BA700A"/>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7F9"/>
    <w:rsid w:val="00C63A41"/>
    <w:rsid w:val="00C65680"/>
    <w:rsid w:val="00C71353"/>
    <w:rsid w:val="00C7230A"/>
    <w:rsid w:val="00C810D2"/>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0C1F"/>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32BE"/>
    <w:rsid w:val="00D94DE2"/>
    <w:rsid w:val="00DA07C6"/>
    <w:rsid w:val="00DA582B"/>
    <w:rsid w:val="00DA6F10"/>
    <w:rsid w:val="00DB45B9"/>
    <w:rsid w:val="00DB56AB"/>
    <w:rsid w:val="00DB6331"/>
    <w:rsid w:val="00DC02EE"/>
    <w:rsid w:val="00DC1361"/>
    <w:rsid w:val="00DC2D52"/>
    <w:rsid w:val="00DC3228"/>
    <w:rsid w:val="00DC35A8"/>
    <w:rsid w:val="00DC576A"/>
    <w:rsid w:val="00DE25EA"/>
    <w:rsid w:val="00DE3907"/>
    <w:rsid w:val="00DF1F1D"/>
    <w:rsid w:val="00E03F8D"/>
    <w:rsid w:val="00E20257"/>
    <w:rsid w:val="00E27F78"/>
    <w:rsid w:val="00E32C81"/>
    <w:rsid w:val="00E50500"/>
    <w:rsid w:val="00E53FDC"/>
    <w:rsid w:val="00E55F81"/>
    <w:rsid w:val="00E6063B"/>
    <w:rsid w:val="00E6461E"/>
    <w:rsid w:val="00E653CC"/>
    <w:rsid w:val="00E75826"/>
    <w:rsid w:val="00E758B3"/>
    <w:rsid w:val="00EA28A2"/>
    <w:rsid w:val="00EA5086"/>
    <w:rsid w:val="00EA5D08"/>
    <w:rsid w:val="00EB26C4"/>
    <w:rsid w:val="00EB47DB"/>
    <w:rsid w:val="00EC23F1"/>
    <w:rsid w:val="00ED169D"/>
    <w:rsid w:val="00ED543E"/>
    <w:rsid w:val="00ED6AD4"/>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561A7"/>
    <w:rsid w:val="00F62E0C"/>
    <w:rsid w:val="00F672E9"/>
    <w:rsid w:val="00F75549"/>
    <w:rsid w:val="00F762D0"/>
    <w:rsid w:val="00F82A5E"/>
    <w:rsid w:val="00F83EB4"/>
    <w:rsid w:val="00F9080F"/>
    <w:rsid w:val="00F92A20"/>
    <w:rsid w:val="00F967D7"/>
    <w:rsid w:val="00FA3513"/>
    <w:rsid w:val="00FA54A1"/>
    <w:rsid w:val="00FA7018"/>
    <w:rsid w:val="00FB2130"/>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9F0"/>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NormalWeb">
    <w:name w:val="Normal (Web)"/>
    <w:basedOn w:val="Normal"/>
    <w:uiPriority w:val="99"/>
    <w:semiHidden/>
    <w:unhideWhenUsed/>
    <w:rsid w:val="00A7645F"/>
    <w:pPr>
      <w:suppressAutoHyphens w:val="0"/>
      <w:autoSpaceDE/>
      <w:autoSpaceDN/>
      <w:adjustRightInd/>
      <w:spacing w:before="100" w:beforeAutospacing="1" w:after="100" w:afterAutospacing="1" w:line="240" w:lineRule="auto"/>
      <w:textAlignment w:val="auto"/>
    </w:pPr>
    <w:rPr>
      <w:rFonts w:ascii="Times New Roman" w:hAnsi="Times New Roman"/>
      <w:color w:val="auto"/>
    </w:rPr>
  </w:style>
  <w:style w:type="table" w:customStyle="1" w:styleId="TableGrid1">
    <w:name w:val="Table Grid1"/>
    <w:basedOn w:val="TableNormal"/>
    <w:next w:val="TableGrid"/>
    <w:uiPriority w:val="99"/>
    <w:rsid w:val="00A53662"/>
    <w:rPr>
      <w:rFonts w:ascii="Tahoma" w:hAnsi="Tahoma" w:cs="Tahoma"/>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3064">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57679018">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190146141">
      <w:bodyDiv w:val="1"/>
      <w:marLeft w:val="0"/>
      <w:marRight w:val="0"/>
      <w:marTop w:val="0"/>
      <w:marBottom w:val="0"/>
      <w:divBdr>
        <w:top w:val="none" w:sz="0" w:space="0" w:color="auto"/>
        <w:left w:val="none" w:sz="0" w:space="0" w:color="auto"/>
        <w:bottom w:val="none" w:sz="0" w:space="0" w:color="auto"/>
        <w:right w:val="none" w:sz="0" w:space="0" w:color="auto"/>
      </w:divBdr>
    </w:div>
    <w:div w:id="1204172176">
      <w:bodyDiv w:val="1"/>
      <w:marLeft w:val="0"/>
      <w:marRight w:val="0"/>
      <w:marTop w:val="0"/>
      <w:marBottom w:val="0"/>
      <w:divBdr>
        <w:top w:val="none" w:sz="0" w:space="0" w:color="auto"/>
        <w:left w:val="none" w:sz="0" w:space="0" w:color="auto"/>
        <w:bottom w:val="none" w:sz="0" w:space="0" w:color="auto"/>
        <w:right w:val="none" w:sz="0" w:space="0" w:color="auto"/>
      </w:divBdr>
    </w:div>
    <w:div w:id="1287274166">
      <w:bodyDiv w:val="1"/>
      <w:marLeft w:val="0"/>
      <w:marRight w:val="0"/>
      <w:marTop w:val="0"/>
      <w:marBottom w:val="0"/>
      <w:divBdr>
        <w:top w:val="none" w:sz="0" w:space="0" w:color="auto"/>
        <w:left w:val="none" w:sz="0" w:space="0" w:color="auto"/>
        <w:bottom w:val="none" w:sz="0" w:space="0" w:color="auto"/>
        <w:right w:val="none" w:sz="0" w:space="0" w:color="auto"/>
      </w:divBdr>
    </w:div>
    <w:div w:id="1590776973">
      <w:bodyDiv w:val="1"/>
      <w:marLeft w:val="0"/>
      <w:marRight w:val="0"/>
      <w:marTop w:val="0"/>
      <w:marBottom w:val="0"/>
      <w:divBdr>
        <w:top w:val="none" w:sz="0" w:space="0" w:color="auto"/>
        <w:left w:val="none" w:sz="0" w:space="0" w:color="auto"/>
        <w:bottom w:val="none" w:sz="0" w:space="0" w:color="auto"/>
        <w:right w:val="none" w:sz="0" w:space="0" w:color="auto"/>
      </w:divBdr>
    </w:div>
    <w:div w:id="1624261761">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49304322">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12345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ov.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9.jpeg"/><Relationship Id="rId30"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4.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2887</Words>
  <Characters>15135</Characters>
  <Application>Microsoft Office Word</Application>
  <DocSecurity>0</DocSecurity>
  <Lines>516</Lines>
  <Paragraphs>170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2025-10-27T11:56:00Z</dcterms:created>
  <dcterms:modified xsi:type="dcterms:W3CDTF">2025-10-27T17:09:00Z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