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E5A00" w14:textId="63DBC849" w:rsidR="00866D30" w:rsidRPr="002A6A9D" w:rsidRDefault="00DC2DE3">
      <w:pPr>
        <w:spacing w:before="0" w:after="160" w:line="259" w:lineRule="auto"/>
        <w:rPr>
          <w:lang w:val="en-GB"/>
        </w:rPr>
      </w:pPr>
      <w:r w:rsidRPr="002A6A9D">
        <w:rPr>
          <w:b/>
          <w:noProof/>
          <w:lang w:val="en-GB" w:eastAsia="en-GB"/>
        </w:rPr>
        <w:drawing>
          <wp:anchor distT="0" distB="0" distL="114300" distR="114300" simplePos="0" relativeHeight="251658241" behindDoc="0" locked="0" layoutInCell="1" allowOverlap="1" wp14:anchorId="4121D59A" wp14:editId="569E495E">
            <wp:simplePos x="0" y="0"/>
            <wp:positionH relativeFrom="margin">
              <wp:posOffset>-342900</wp:posOffset>
            </wp:positionH>
            <wp:positionV relativeFrom="paragraph">
              <wp:posOffset>-227965</wp:posOffset>
            </wp:positionV>
            <wp:extent cx="1143000" cy="890270"/>
            <wp:effectExtent l="0" t="0" r="0" b="5080"/>
            <wp:wrapNone/>
            <wp:docPr id="21" name="Picture 8" descr="Ministry of Jus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inistry of Justi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3000" cy="890270"/>
                    </a:xfrm>
                    <a:prstGeom prst="rect">
                      <a:avLst/>
                    </a:prstGeom>
                    <a:noFill/>
                  </pic:spPr>
                </pic:pic>
              </a:graphicData>
            </a:graphic>
            <wp14:sizeRelH relativeFrom="page">
              <wp14:pctWidth>0</wp14:pctWidth>
            </wp14:sizeRelH>
            <wp14:sizeRelV relativeFrom="page">
              <wp14:pctHeight>0</wp14:pctHeight>
            </wp14:sizeRelV>
          </wp:anchor>
        </w:drawing>
      </w:r>
    </w:p>
    <w:p w14:paraId="2D160ACA" w14:textId="070CFFB7" w:rsidR="00FD2790" w:rsidRPr="002A6A9D" w:rsidRDefault="00FD2790">
      <w:pPr>
        <w:spacing w:before="0" w:after="160" w:line="259" w:lineRule="auto"/>
        <w:rPr>
          <w:lang w:val="en-GB"/>
        </w:rPr>
      </w:pPr>
    </w:p>
    <w:p w14:paraId="6D3131D5" w14:textId="68AABFF8" w:rsidR="00FD2790" w:rsidRPr="002A6A9D" w:rsidRDefault="00FD2790">
      <w:pPr>
        <w:spacing w:before="0" w:after="160" w:line="259" w:lineRule="auto"/>
        <w:rPr>
          <w:lang w:val="en-GB"/>
        </w:rPr>
      </w:pPr>
    </w:p>
    <w:p w14:paraId="2CF90A41" w14:textId="7B5E325C" w:rsidR="00FD2790" w:rsidRPr="002A6A9D" w:rsidRDefault="00FD2790">
      <w:pPr>
        <w:spacing w:before="0" w:after="160" w:line="259" w:lineRule="auto"/>
        <w:rPr>
          <w:lang w:val="en-GB"/>
        </w:rPr>
      </w:pPr>
    </w:p>
    <w:p w14:paraId="00ADA908" w14:textId="38C88AA9" w:rsidR="00FD2790" w:rsidRDefault="00FD2790" w:rsidP="00FD2790">
      <w:pPr>
        <w:spacing w:before="0" w:after="160" w:line="259" w:lineRule="auto"/>
        <w:jc w:val="right"/>
        <w:rPr>
          <w:lang w:val="en-GB"/>
        </w:rPr>
      </w:pPr>
    </w:p>
    <w:p w14:paraId="427197CD" w14:textId="1AD95AE2" w:rsidR="00B81094" w:rsidRDefault="00B81094" w:rsidP="00FD2790">
      <w:pPr>
        <w:spacing w:before="0" w:after="160" w:line="259" w:lineRule="auto"/>
        <w:jc w:val="right"/>
        <w:rPr>
          <w:lang w:val="en-GB"/>
        </w:rPr>
      </w:pPr>
    </w:p>
    <w:p w14:paraId="1F80478D" w14:textId="77777777" w:rsidR="00B81094" w:rsidRPr="002A6A9D" w:rsidRDefault="00B81094" w:rsidP="00FD2790">
      <w:pPr>
        <w:spacing w:before="0" w:after="160" w:line="259" w:lineRule="auto"/>
        <w:jc w:val="right"/>
        <w:rPr>
          <w:lang w:val="en-GB"/>
        </w:rPr>
      </w:pPr>
    </w:p>
    <w:p w14:paraId="126A2A45" w14:textId="68238AA1" w:rsidR="00FD2790" w:rsidRPr="002A6A9D" w:rsidRDefault="006F7B83" w:rsidP="00FD2790">
      <w:pPr>
        <w:pStyle w:val="Covertitle"/>
        <w:jc w:val="center"/>
        <w:rPr>
          <w:sz w:val="40"/>
          <w:szCs w:val="40"/>
        </w:rPr>
      </w:pPr>
      <w:r>
        <w:rPr>
          <w:sz w:val="48"/>
          <w:szCs w:val="48"/>
        </w:rPr>
        <w:t>MAPPA Notes and Definitions</w:t>
      </w:r>
    </w:p>
    <w:p w14:paraId="70584482" w14:textId="4BF18A9A" w:rsidR="00E222F7" w:rsidRDefault="00E222F7" w:rsidP="00C62910">
      <w:pPr>
        <w:pStyle w:val="BodyText"/>
        <w:spacing w:before="0" w:after="0"/>
        <w:rPr>
          <w:b/>
          <w:sz w:val="28"/>
          <w:szCs w:val="28"/>
          <w:lang w:val="en-GB"/>
        </w:rPr>
      </w:pPr>
    </w:p>
    <w:p w14:paraId="0C5F1DE0" w14:textId="3809CB61" w:rsidR="00B81094" w:rsidRDefault="00B81094" w:rsidP="00C62910">
      <w:pPr>
        <w:pStyle w:val="BodyText"/>
        <w:spacing w:before="0" w:after="0"/>
        <w:rPr>
          <w:b/>
          <w:sz w:val="28"/>
          <w:szCs w:val="28"/>
          <w:lang w:val="en-GB"/>
        </w:rPr>
      </w:pPr>
    </w:p>
    <w:p w14:paraId="6ACC1A22" w14:textId="331378A6" w:rsidR="00B81094" w:rsidRDefault="00B81094" w:rsidP="00C62910">
      <w:pPr>
        <w:pStyle w:val="BodyText"/>
        <w:spacing w:before="0" w:after="0"/>
        <w:rPr>
          <w:b/>
          <w:sz w:val="28"/>
          <w:szCs w:val="28"/>
          <w:lang w:val="en-GB"/>
        </w:rPr>
      </w:pPr>
    </w:p>
    <w:p w14:paraId="0D083A2C" w14:textId="0FAC5080" w:rsidR="00B81094" w:rsidRDefault="00B81094" w:rsidP="00C62910">
      <w:pPr>
        <w:pStyle w:val="BodyText"/>
        <w:spacing w:before="0" w:after="0"/>
        <w:rPr>
          <w:b/>
          <w:sz w:val="28"/>
          <w:szCs w:val="28"/>
          <w:lang w:val="en-GB"/>
        </w:rPr>
      </w:pPr>
    </w:p>
    <w:p w14:paraId="6098FFE9" w14:textId="689E7D6F" w:rsidR="00B81094" w:rsidRDefault="00B81094" w:rsidP="00C62910">
      <w:pPr>
        <w:pStyle w:val="BodyText"/>
        <w:spacing w:before="0" w:after="0"/>
        <w:rPr>
          <w:b/>
          <w:sz w:val="28"/>
          <w:szCs w:val="28"/>
          <w:lang w:val="en-GB"/>
        </w:rPr>
      </w:pPr>
    </w:p>
    <w:p w14:paraId="233F0BD4" w14:textId="44B58B33" w:rsidR="00B81094" w:rsidRDefault="00B81094" w:rsidP="00C62910">
      <w:pPr>
        <w:pStyle w:val="BodyText"/>
        <w:spacing w:before="0" w:after="0"/>
        <w:rPr>
          <w:b/>
          <w:sz w:val="28"/>
          <w:szCs w:val="28"/>
          <w:lang w:val="en-GB"/>
        </w:rPr>
      </w:pPr>
    </w:p>
    <w:p w14:paraId="03A9EC70" w14:textId="28E02E0D" w:rsidR="00B81094" w:rsidRDefault="00B81094" w:rsidP="00C62910">
      <w:pPr>
        <w:pStyle w:val="BodyText"/>
        <w:spacing w:before="0" w:after="0"/>
        <w:rPr>
          <w:b/>
          <w:sz w:val="28"/>
          <w:szCs w:val="28"/>
          <w:lang w:val="en-GB"/>
        </w:rPr>
      </w:pPr>
    </w:p>
    <w:p w14:paraId="3B536664" w14:textId="098BD09D" w:rsidR="00B81094" w:rsidRDefault="00B81094" w:rsidP="00C62910">
      <w:pPr>
        <w:pStyle w:val="BodyText"/>
        <w:spacing w:before="0" w:after="0"/>
        <w:rPr>
          <w:b/>
          <w:sz w:val="28"/>
          <w:szCs w:val="28"/>
          <w:lang w:val="en-GB"/>
        </w:rPr>
      </w:pPr>
    </w:p>
    <w:p w14:paraId="53CED90C" w14:textId="77777777" w:rsidR="00B81094" w:rsidRPr="002A6A9D" w:rsidRDefault="00B81094" w:rsidP="00C62910">
      <w:pPr>
        <w:pStyle w:val="BodyText"/>
        <w:spacing w:before="0" w:after="0"/>
        <w:rPr>
          <w:b/>
          <w:sz w:val="28"/>
          <w:szCs w:val="28"/>
          <w:lang w:val="en-GB"/>
        </w:rPr>
      </w:pPr>
    </w:p>
    <w:p w14:paraId="098156D1" w14:textId="10283A2C" w:rsidR="00B81094" w:rsidRPr="004B79A5" w:rsidRDefault="00B81094" w:rsidP="00B81094">
      <w:pPr>
        <w:pStyle w:val="BodyText"/>
        <w:rPr>
          <w:b/>
          <w:sz w:val="48"/>
          <w:szCs w:val="48"/>
          <w:lang w:val="en-GB"/>
        </w:rPr>
      </w:pPr>
      <w:r w:rsidRPr="004B79A5">
        <w:rPr>
          <w:b/>
          <w:sz w:val="48"/>
          <w:szCs w:val="48"/>
          <w:lang w:val="en-GB"/>
        </w:rPr>
        <w:t>Ministry of Justice</w:t>
      </w:r>
    </w:p>
    <w:p w14:paraId="58669B8B" w14:textId="12FE1371" w:rsidR="00FD2790" w:rsidRPr="004B79A5" w:rsidRDefault="00B81094" w:rsidP="00B81094">
      <w:pPr>
        <w:pStyle w:val="BodyText"/>
        <w:rPr>
          <w:bCs/>
          <w:sz w:val="44"/>
          <w:szCs w:val="44"/>
          <w:lang w:val="en-GB"/>
        </w:rPr>
      </w:pPr>
      <w:r w:rsidRPr="004B79A5">
        <w:rPr>
          <w:bCs/>
          <w:sz w:val="44"/>
          <w:szCs w:val="44"/>
          <w:lang w:val="en-GB"/>
        </w:rPr>
        <w:t>Guidance Documentation</w:t>
      </w:r>
      <w:r w:rsidR="00FD2790" w:rsidRPr="004B79A5">
        <w:rPr>
          <w:bCs/>
          <w:sz w:val="44"/>
          <w:szCs w:val="44"/>
          <w:lang w:val="en-GB"/>
        </w:rPr>
        <w:t xml:space="preserve"> </w:t>
      </w:r>
    </w:p>
    <w:p w14:paraId="06CD8386" w14:textId="153B4F80" w:rsidR="00B81094" w:rsidRDefault="00B81094" w:rsidP="00DD5315">
      <w:pPr>
        <w:pStyle w:val="BodyText"/>
        <w:rPr>
          <w:sz w:val="36"/>
          <w:szCs w:val="36"/>
          <w:lang w:val="en-GB"/>
        </w:rPr>
      </w:pPr>
    </w:p>
    <w:p w14:paraId="1F658E3C" w14:textId="160E5822" w:rsidR="00B81094" w:rsidRDefault="00B81094" w:rsidP="00DD5315">
      <w:pPr>
        <w:pStyle w:val="BodyText"/>
        <w:rPr>
          <w:sz w:val="36"/>
          <w:szCs w:val="36"/>
          <w:lang w:val="en-GB"/>
        </w:rPr>
      </w:pPr>
    </w:p>
    <w:p w14:paraId="3F57DD01" w14:textId="28C6423C" w:rsidR="00B81094" w:rsidRDefault="00B81094" w:rsidP="00DD5315">
      <w:pPr>
        <w:pStyle w:val="BodyText"/>
        <w:rPr>
          <w:sz w:val="36"/>
          <w:szCs w:val="36"/>
          <w:lang w:val="en-GB"/>
        </w:rPr>
      </w:pPr>
    </w:p>
    <w:p w14:paraId="58E7CD97" w14:textId="77777777" w:rsidR="00B81094" w:rsidRPr="004B79A5" w:rsidRDefault="00B81094" w:rsidP="00DD5315">
      <w:pPr>
        <w:pStyle w:val="BodyText"/>
        <w:rPr>
          <w:sz w:val="36"/>
          <w:szCs w:val="36"/>
          <w:lang w:val="en-GB"/>
        </w:rPr>
      </w:pPr>
    </w:p>
    <w:p w14:paraId="3C38DF2F" w14:textId="3D55E4FE" w:rsidR="00331014" w:rsidRPr="004B79A5" w:rsidRDefault="00B81094" w:rsidP="00331014">
      <w:pPr>
        <w:pStyle w:val="BodyText"/>
        <w:spacing w:before="0" w:after="0"/>
        <w:rPr>
          <w:sz w:val="36"/>
          <w:szCs w:val="36"/>
          <w:lang w:val="en-GB"/>
        </w:rPr>
      </w:pPr>
      <w:r w:rsidRPr="004B79A5">
        <w:rPr>
          <w:sz w:val="36"/>
          <w:szCs w:val="36"/>
          <w:lang w:val="en-GB"/>
        </w:rPr>
        <w:t>October 2022</w:t>
      </w:r>
    </w:p>
    <w:p w14:paraId="5EB00440" w14:textId="77777777" w:rsidR="006F7B83" w:rsidRDefault="006F7B83">
      <w:pPr>
        <w:spacing w:before="0" w:after="160" w:line="259" w:lineRule="auto"/>
        <w:rPr>
          <w:szCs w:val="22"/>
          <w:lang w:val="en-GB"/>
        </w:rPr>
      </w:pPr>
      <w:r>
        <w:rPr>
          <w:szCs w:val="22"/>
          <w:lang w:val="en-GB"/>
        </w:rPr>
        <w:br w:type="page"/>
      </w:r>
    </w:p>
    <w:p w14:paraId="48CF3138" w14:textId="167DD021" w:rsidR="006F7B83" w:rsidRDefault="006F7B83" w:rsidP="006F7B83">
      <w:pPr>
        <w:pStyle w:val="BodyText"/>
        <w:rPr>
          <w:b/>
          <w:sz w:val="28"/>
          <w:szCs w:val="28"/>
          <w:lang w:val="en-GB"/>
        </w:rPr>
      </w:pPr>
      <w:r w:rsidRPr="002A6A9D">
        <w:rPr>
          <w:b/>
          <w:sz w:val="28"/>
          <w:szCs w:val="28"/>
          <w:lang w:val="en-GB"/>
        </w:rPr>
        <w:lastRenderedPageBreak/>
        <w:t>Contents</w:t>
      </w:r>
    </w:p>
    <w:p w14:paraId="73A637EF" w14:textId="77777777" w:rsidR="00F977A3" w:rsidRPr="001F45EA" w:rsidRDefault="00F977A3" w:rsidP="006F7B83">
      <w:pPr>
        <w:pStyle w:val="BodyText"/>
        <w:rPr>
          <w:b/>
          <w:sz w:val="28"/>
          <w:szCs w:val="28"/>
          <w:lang w:val="en-GB"/>
        </w:rPr>
      </w:pPr>
    </w:p>
    <w:p w14:paraId="33A2BDAE" w14:textId="2BF8C671" w:rsidR="00AC53E7" w:rsidRDefault="006F7B83" w:rsidP="00AC53E7">
      <w:pPr>
        <w:pStyle w:val="TOC2"/>
        <w:rPr>
          <w:rFonts w:eastAsiaTheme="minorEastAsia" w:cstheme="minorBidi"/>
          <w:noProof/>
          <w:sz w:val="22"/>
          <w:szCs w:val="22"/>
        </w:rPr>
      </w:pPr>
      <w:r w:rsidRPr="001F45EA">
        <w:rPr>
          <w:rFonts w:ascii="Arial" w:hAnsi="Arial" w:cs="Arial"/>
          <w:caps/>
          <w:sz w:val="22"/>
          <w:szCs w:val="22"/>
          <w:lang w:val="en-GB"/>
        </w:rPr>
        <w:fldChar w:fldCharType="begin"/>
      </w:r>
      <w:r w:rsidRPr="001F45EA">
        <w:rPr>
          <w:rFonts w:ascii="Arial" w:hAnsi="Arial" w:cs="Arial"/>
          <w:sz w:val="22"/>
          <w:szCs w:val="22"/>
          <w:lang w:val="en-GB"/>
        </w:rPr>
        <w:instrText xml:space="preserve"> TOC \o "1-3" \h \z \u </w:instrText>
      </w:r>
      <w:r w:rsidRPr="001F45EA">
        <w:rPr>
          <w:rFonts w:ascii="Arial" w:hAnsi="Arial" w:cs="Arial"/>
          <w:caps/>
          <w:sz w:val="22"/>
          <w:szCs w:val="22"/>
          <w:lang w:val="en-GB"/>
        </w:rPr>
        <w:fldChar w:fldCharType="separate"/>
      </w:r>
      <w:hyperlink w:anchor="_Toc117519114" w:history="1">
        <w:r w:rsidR="00AC53E7" w:rsidRPr="0077633E">
          <w:rPr>
            <w:rStyle w:val="Hyperlink"/>
            <w:rFonts w:ascii="Arial" w:hAnsi="Arial" w:cs="Arial"/>
            <w:b/>
            <w:noProof/>
            <w:lang w:val="en-GB"/>
          </w:rPr>
          <w:t>Introduction</w:t>
        </w:r>
        <w:r w:rsidR="00AC53E7">
          <w:rPr>
            <w:noProof/>
            <w:webHidden/>
          </w:rPr>
          <w:tab/>
        </w:r>
        <w:r w:rsidR="00AC53E7">
          <w:rPr>
            <w:noProof/>
            <w:webHidden/>
          </w:rPr>
          <w:fldChar w:fldCharType="begin"/>
        </w:r>
        <w:r w:rsidR="00AC53E7">
          <w:rPr>
            <w:noProof/>
            <w:webHidden/>
          </w:rPr>
          <w:instrText xml:space="preserve"> PAGEREF _Toc117519114 \h </w:instrText>
        </w:r>
        <w:r w:rsidR="00AC53E7">
          <w:rPr>
            <w:noProof/>
            <w:webHidden/>
          </w:rPr>
        </w:r>
        <w:r w:rsidR="00AC53E7">
          <w:rPr>
            <w:noProof/>
            <w:webHidden/>
          </w:rPr>
          <w:fldChar w:fldCharType="separate"/>
        </w:r>
        <w:r w:rsidR="00AC53E7">
          <w:rPr>
            <w:noProof/>
            <w:webHidden/>
          </w:rPr>
          <w:t>3</w:t>
        </w:r>
        <w:r w:rsidR="00AC53E7">
          <w:rPr>
            <w:noProof/>
            <w:webHidden/>
          </w:rPr>
          <w:fldChar w:fldCharType="end"/>
        </w:r>
      </w:hyperlink>
    </w:p>
    <w:p w14:paraId="055397A1" w14:textId="045DC6ED" w:rsidR="00AC53E7" w:rsidRDefault="003266EA" w:rsidP="00AC53E7">
      <w:pPr>
        <w:pStyle w:val="TOC2"/>
        <w:rPr>
          <w:rFonts w:eastAsiaTheme="minorEastAsia" w:cstheme="minorBidi"/>
          <w:noProof/>
          <w:sz w:val="22"/>
          <w:szCs w:val="22"/>
        </w:rPr>
      </w:pPr>
      <w:hyperlink w:anchor="_Toc117519115" w:history="1">
        <w:r w:rsidR="00AC53E7" w:rsidRPr="0077633E">
          <w:rPr>
            <w:rStyle w:val="Hyperlink"/>
            <w:rFonts w:ascii="Arial" w:hAnsi="Arial" w:cs="Arial"/>
            <w:b/>
            <w:noProof/>
            <w:lang w:val="en-GB"/>
          </w:rPr>
          <w:t>What are MAPPA?</w:t>
        </w:r>
        <w:r w:rsidR="00AC53E7">
          <w:rPr>
            <w:noProof/>
            <w:webHidden/>
          </w:rPr>
          <w:tab/>
        </w:r>
        <w:r w:rsidR="00AC53E7">
          <w:rPr>
            <w:noProof/>
            <w:webHidden/>
          </w:rPr>
          <w:fldChar w:fldCharType="begin"/>
        </w:r>
        <w:r w:rsidR="00AC53E7">
          <w:rPr>
            <w:noProof/>
            <w:webHidden/>
          </w:rPr>
          <w:instrText xml:space="preserve"> PAGEREF _Toc117519115 \h </w:instrText>
        </w:r>
        <w:r w:rsidR="00AC53E7">
          <w:rPr>
            <w:noProof/>
            <w:webHidden/>
          </w:rPr>
        </w:r>
        <w:r w:rsidR="00AC53E7">
          <w:rPr>
            <w:noProof/>
            <w:webHidden/>
          </w:rPr>
          <w:fldChar w:fldCharType="separate"/>
        </w:r>
        <w:r w:rsidR="00AC53E7">
          <w:rPr>
            <w:noProof/>
            <w:webHidden/>
          </w:rPr>
          <w:t>3</w:t>
        </w:r>
        <w:r w:rsidR="00AC53E7">
          <w:rPr>
            <w:noProof/>
            <w:webHidden/>
          </w:rPr>
          <w:fldChar w:fldCharType="end"/>
        </w:r>
      </w:hyperlink>
    </w:p>
    <w:p w14:paraId="72EC9FAD" w14:textId="2B73A692" w:rsidR="00AC53E7" w:rsidRDefault="003266EA" w:rsidP="00AC53E7">
      <w:pPr>
        <w:pStyle w:val="TOC2"/>
        <w:rPr>
          <w:rFonts w:eastAsiaTheme="minorEastAsia" w:cstheme="minorBidi"/>
          <w:noProof/>
          <w:sz w:val="22"/>
          <w:szCs w:val="22"/>
        </w:rPr>
      </w:pPr>
      <w:hyperlink w:anchor="_Toc117519116" w:history="1">
        <w:r w:rsidR="00AC53E7" w:rsidRPr="0077633E">
          <w:rPr>
            <w:rStyle w:val="Hyperlink"/>
            <w:rFonts w:ascii="Arial" w:hAnsi="Arial" w:cs="Arial"/>
            <w:b/>
            <w:noProof/>
            <w:lang w:val="en-GB"/>
          </w:rPr>
          <w:t>Categories of offenders under MAPPA</w:t>
        </w:r>
        <w:r w:rsidR="00AC53E7">
          <w:rPr>
            <w:noProof/>
            <w:webHidden/>
          </w:rPr>
          <w:tab/>
        </w:r>
        <w:r w:rsidR="00AC53E7">
          <w:rPr>
            <w:noProof/>
            <w:webHidden/>
          </w:rPr>
          <w:fldChar w:fldCharType="begin"/>
        </w:r>
        <w:r w:rsidR="00AC53E7">
          <w:rPr>
            <w:noProof/>
            <w:webHidden/>
          </w:rPr>
          <w:instrText xml:space="preserve"> PAGEREF _Toc117519116 \h </w:instrText>
        </w:r>
        <w:r w:rsidR="00AC53E7">
          <w:rPr>
            <w:noProof/>
            <w:webHidden/>
          </w:rPr>
        </w:r>
        <w:r w:rsidR="00AC53E7">
          <w:rPr>
            <w:noProof/>
            <w:webHidden/>
          </w:rPr>
          <w:fldChar w:fldCharType="separate"/>
        </w:r>
        <w:r w:rsidR="00AC53E7">
          <w:rPr>
            <w:noProof/>
            <w:webHidden/>
          </w:rPr>
          <w:t>3</w:t>
        </w:r>
        <w:r w:rsidR="00AC53E7">
          <w:rPr>
            <w:noProof/>
            <w:webHidden/>
          </w:rPr>
          <w:fldChar w:fldCharType="end"/>
        </w:r>
      </w:hyperlink>
    </w:p>
    <w:p w14:paraId="7AB6A5C8" w14:textId="12618FFE" w:rsidR="00AC53E7" w:rsidRDefault="003266EA" w:rsidP="00AC53E7">
      <w:pPr>
        <w:pStyle w:val="TOC2"/>
        <w:rPr>
          <w:rFonts w:eastAsiaTheme="minorEastAsia" w:cstheme="minorBidi"/>
          <w:noProof/>
          <w:sz w:val="22"/>
          <w:szCs w:val="22"/>
        </w:rPr>
      </w:pPr>
      <w:hyperlink w:anchor="_Toc117519117" w:history="1">
        <w:r w:rsidR="00AC53E7" w:rsidRPr="0077633E">
          <w:rPr>
            <w:rStyle w:val="Hyperlink"/>
            <w:rFonts w:ascii="Arial" w:hAnsi="Arial" w:cs="Arial"/>
            <w:b/>
            <w:bCs/>
            <w:noProof/>
            <w:lang w:val="en-GB"/>
          </w:rPr>
          <w:t>Management Levels</w:t>
        </w:r>
        <w:r w:rsidR="00AC53E7">
          <w:rPr>
            <w:noProof/>
            <w:webHidden/>
          </w:rPr>
          <w:tab/>
        </w:r>
        <w:r w:rsidR="00AC53E7">
          <w:rPr>
            <w:noProof/>
            <w:webHidden/>
          </w:rPr>
          <w:fldChar w:fldCharType="begin"/>
        </w:r>
        <w:r w:rsidR="00AC53E7">
          <w:rPr>
            <w:noProof/>
            <w:webHidden/>
          </w:rPr>
          <w:instrText xml:space="preserve"> PAGEREF _Toc117519117 \h </w:instrText>
        </w:r>
        <w:r w:rsidR="00AC53E7">
          <w:rPr>
            <w:noProof/>
            <w:webHidden/>
          </w:rPr>
        </w:r>
        <w:r w:rsidR="00AC53E7">
          <w:rPr>
            <w:noProof/>
            <w:webHidden/>
          </w:rPr>
          <w:fldChar w:fldCharType="separate"/>
        </w:r>
        <w:r w:rsidR="00AC53E7">
          <w:rPr>
            <w:noProof/>
            <w:webHidden/>
          </w:rPr>
          <w:t>4</w:t>
        </w:r>
        <w:r w:rsidR="00AC53E7">
          <w:rPr>
            <w:noProof/>
            <w:webHidden/>
          </w:rPr>
          <w:fldChar w:fldCharType="end"/>
        </w:r>
      </w:hyperlink>
    </w:p>
    <w:p w14:paraId="4C02E643" w14:textId="2E754FC8" w:rsidR="00AC53E7" w:rsidRDefault="003266EA" w:rsidP="00AC53E7">
      <w:pPr>
        <w:pStyle w:val="TOC2"/>
        <w:rPr>
          <w:rFonts w:eastAsiaTheme="minorEastAsia" w:cstheme="minorBidi"/>
          <w:noProof/>
          <w:sz w:val="22"/>
          <w:szCs w:val="22"/>
        </w:rPr>
      </w:pPr>
      <w:hyperlink w:anchor="_Toc117519118" w:history="1">
        <w:r w:rsidR="00AC53E7" w:rsidRPr="0077633E">
          <w:rPr>
            <w:rStyle w:val="Hyperlink"/>
            <w:rFonts w:ascii="Arial" w:hAnsi="Arial" w:cs="Arial"/>
            <w:b/>
            <w:noProof/>
            <w:lang w:val="en-GB"/>
          </w:rPr>
          <w:t>Breach of licence</w:t>
        </w:r>
        <w:r w:rsidR="00AC53E7">
          <w:rPr>
            <w:noProof/>
            <w:webHidden/>
          </w:rPr>
          <w:tab/>
        </w:r>
        <w:r w:rsidR="00AC53E7">
          <w:rPr>
            <w:noProof/>
            <w:webHidden/>
          </w:rPr>
          <w:fldChar w:fldCharType="begin"/>
        </w:r>
        <w:r w:rsidR="00AC53E7">
          <w:rPr>
            <w:noProof/>
            <w:webHidden/>
          </w:rPr>
          <w:instrText xml:space="preserve"> PAGEREF _Toc117519118 \h </w:instrText>
        </w:r>
        <w:r w:rsidR="00AC53E7">
          <w:rPr>
            <w:noProof/>
            <w:webHidden/>
          </w:rPr>
        </w:r>
        <w:r w:rsidR="00AC53E7">
          <w:rPr>
            <w:noProof/>
            <w:webHidden/>
          </w:rPr>
          <w:fldChar w:fldCharType="separate"/>
        </w:r>
        <w:r w:rsidR="00AC53E7">
          <w:rPr>
            <w:noProof/>
            <w:webHidden/>
          </w:rPr>
          <w:t>4</w:t>
        </w:r>
        <w:r w:rsidR="00AC53E7">
          <w:rPr>
            <w:noProof/>
            <w:webHidden/>
          </w:rPr>
          <w:fldChar w:fldCharType="end"/>
        </w:r>
      </w:hyperlink>
    </w:p>
    <w:p w14:paraId="264874E1" w14:textId="0C2CEDBE" w:rsidR="00AC53E7" w:rsidRDefault="003266EA" w:rsidP="00AC53E7">
      <w:pPr>
        <w:pStyle w:val="TOC2"/>
        <w:rPr>
          <w:rFonts w:eastAsiaTheme="minorEastAsia" w:cstheme="minorBidi"/>
          <w:noProof/>
          <w:sz w:val="22"/>
          <w:szCs w:val="22"/>
        </w:rPr>
      </w:pPr>
      <w:hyperlink w:anchor="_Toc117519119" w:history="1">
        <w:r w:rsidR="00AC53E7" w:rsidRPr="0077633E">
          <w:rPr>
            <w:rStyle w:val="Hyperlink"/>
            <w:rFonts w:ascii="Arial" w:hAnsi="Arial" w:cs="Arial"/>
            <w:b/>
            <w:noProof/>
            <w:lang w:val="en-GB"/>
          </w:rPr>
          <w:t>Foreign Travel Orders (FTO)</w:t>
        </w:r>
        <w:r w:rsidR="00AC53E7">
          <w:rPr>
            <w:noProof/>
            <w:webHidden/>
          </w:rPr>
          <w:tab/>
        </w:r>
        <w:r w:rsidR="00AC53E7">
          <w:rPr>
            <w:noProof/>
            <w:webHidden/>
          </w:rPr>
          <w:fldChar w:fldCharType="begin"/>
        </w:r>
        <w:r w:rsidR="00AC53E7">
          <w:rPr>
            <w:noProof/>
            <w:webHidden/>
          </w:rPr>
          <w:instrText xml:space="preserve"> PAGEREF _Toc117519119 \h </w:instrText>
        </w:r>
        <w:r w:rsidR="00AC53E7">
          <w:rPr>
            <w:noProof/>
            <w:webHidden/>
          </w:rPr>
        </w:r>
        <w:r w:rsidR="00AC53E7">
          <w:rPr>
            <w:noProof/>
            <w:webHidden/>
          </w:rPr>
          <w:fldChar w:fldCharType="separate"/>
        </w:r>
        <w:r w:rsidR="00AC53E7">
          <w:rPr>
            <w:noProof/>
            <w:webHidden/>
          </w:rPr>
          <w:t>4</w:t>
        </w:r>
        <w:r w:rsidR="00AC53E7">
          <w:rPr>
            <w:noProof/>
            <w:webHidden/>
          </w:rPr>
          <w:fldChar w:fldCharType="end"/>
        </w:r>
      </w:hyperlink>
    </w:p>
    <w:p w14:paraId="44B89BBA" w14:textId="29CF2E61" w:rsidR="00AC53E7" w:rsidRDefault="003266EA" w:rsidP="00AC53E7">
      <w:pPr>
        <w:pStyle w:val="TOC2"/>
        <w:rPr>
          <w:rFonts w:eastAsiaTheme="minorEastAsia" w:cstheme="minorBidi"/>
          <w:noProof/>
          <w:sz w:val="22"/>
          <w:szCs w:val="22"/>
        </w:rPr>
      </w:pPr>
      <w:hyperlink w:anchor="_Toc117519120" w:history="1">
        <w:r w:rsidR="00AC53E7" w:rsidRPr="0077633E">
          <w:rPr>
            <w:rStyle w:val="Hyperlink"/>
            <w:rFonts w:ascii="Arial" w:hAnsi="Arial" w:cs="Arial"/>
            <w:b/>
            <w:noProof/>
            <w:lang w:val="en-GB"/>
          </w:rPr>
          <w:t>MAPPA-eligible offenders</w:t>
        </w:r>
        <w:r w:rsidR="00AC53E7">
          <w:rPr>
            <w:noProof/>
            <w:webHidden/>
          </w:rPr>
          <w:tab/>
        </w:r>
        <w:r w:rsidR="00AC53E7">
          <w:rPr>
            <w:noProof/>
            <w:webHidden/>
          </w:rPr>
          <w:fldChar w:fldCharType="begin"/>
        </w:r>
        <w:r w:rsidR="00AC53E7">
          <w:rPr>
            <w:noProof/>
            <w:webHidden/>
          </w:rPr>
          <w:instrText xml:space="preserve"> PAGEREF _Toc117519120 \h </w:instrText>
        </w:r>
        <w:r w:rsidR="00AC53E7">
          <w:rPr>
            <w:noProof/>
            <w:webHidden/>
          </w:rPr>
        </w:r>
        <w:r w:rsidR="00AC53E7">
          <w:rPr>
            <w:noProof/>
            <w:webHidden/>
          </w:rPr>
          <w:fldChar w:fldCharType="separate"/>
        </w:r>
        <w:r w:rsidR="00AC53E7">
          <w:rPr>
            <w:noProof/>
            <w:webHidden/>
          </w:rPr>
          <w:t>4</w:t>
        </w:r>
        <w:r w:rsidR="00AC53E7">
          <w:rPr>
            <w:noProof/>
            <w:webHidden/>
          </w:rPr>
          <w:fldChar w:fldCharType="end"/>
        </w:r>
      </w:hyperlink>
    </w:p>
    <w:p w14:paraId="793B0D0D" w14:textId="63B7F42F" w:rsidR="00AC53E7" w:rsidRDefault="003266EA" w:rsidP="00AC53E7">
      <w:pPr>
        <w:pStyle w:val="TOC2"/>
        <w:rPr>
          <w:rFonts w:eastAsiaTheme="minorEastAsia" w:cstheme="minorBidi"/>
          <w:noProof/>
          <w:sz w:val="22"/>
          <w:szCs w:val="22"/>
        </w:rPr>
      </w:pPr>
      <w:hyperlink w:anchor="_Toc117519121" w:history="1">
        <w:r w:rsidR="00AC53E7" w:rsidRPr="0077633E">
          <w:rPr>
            <w:rStyle w:val="Hyperlink"/>
            <w:rFonts w:ascii="Arial" w:hAnsi="Arial" w:cs="Arial"/>
            <w:b/>
            <w:noProof/>
            <w:lang w:val="en-GB"/>
          </w:rPr>
          <w:t>MAPPA Serious Case Review (MAPPA SCR)</w:t>
        </w:r>
        <w:r w:rsidR="00AC53E7">
          <w:rPr>
            <w:noProof/>
            <w:webHidden/>
          </w:rPr>
          <w:tab/>
        </w:r>
        <w:r w:rsidR="00AC53E7">
          <w:rPr>
            <w:noProof/>
            <w:webHidden/>
          </w:rPr>
          <w:fldChar w:fldCharType="begin"/>
        </w:r>
        <w:r w:rsidR="00AC53E7">
          <w:rPr>
            <w:noProof/>
            <w:webHidden/>
          </w:rPr>
          <w:instrText xml:space="preserve"> PAGEREF _Toc117519121 \h </w:instrText>
        </w:r>
        <w:r w:rsidR="00AC53E7">
          <w:rPr>
            <w:noProof/>
            <w:webHidden/>
          </w:rPr>
        </w:r>
        <w:r w:rsidR="00AC53E7">
          <w:rPr>
            <w:noProof/>
            <w:webHidden/>
          </w:rPr>
          <w:fldChar w:fldCharType="separate"/>
        </w:r>
        <w:r w:rsidR="00AC53E7">
          <w:rPr>
            <w:noProof/>
            <w:webHidden/>
          </w:rPr>
          <w:t>5</w:t>
        </w:r>
        <w:r w:rsidR="00AC53E7">
          <w:rPr>
            <w:noProof/>
            <w:webHidden/>
          </w:rPr>
          <w:fldChar w:fldCharType="end"/>
        </w:r>
      </w:hyperlink>
    </w:p>
    <w:p w14:paraId="6970ADCC" w14:textId="66A90BDE" w:rsidR="00AC53E7" w:rsidRDefault="003266EA" w:rsidP="00AC53E7">
      <w:pPr>
        <w:pStyle w:val="TOC2"/>
        <w:rPr>
          <w:rFonts w:eastAsiaTheme="minorEastAsia" w:cstheme="minorBidi"/>
          <w:noProof/>
          <w:sz w:val="22"/>
          <w:szCs w:val="22"/>
        </w:rPr>
      </w:pPr>
      <w:hyperlink w:anchor="_Toc117519122" w:history="1">
        <w:r w:rsidR="00AC53E7" w:rsidRPr="0077633E">
          <w:rPr>
            <w:rStyle w:val="Hyperlink"/>
            <w:rFonts w:ascii="Arial" w:hAnsi="Arial" w:cs="Arial"/>
            <w:b/>
            <w:noProof/>
            <w:lang w:val="en-GB"/>
          </w:rPr>
          <w:t>Notification Order</w:t>
        </w:r>
        <w:r w:rsidR="00AC53E7">
          <w:rPr>
            <w:noProof/>
            <w:webHidden/>
          </w:rPr>
          <w:tab/>
        </w:r>
        <w:r w:rsidR="00AC53E7">
          <w:rPr>
            <w:noProof/>
            <w:webHidden/>
          </w:rPr>
          <w:fldChar w:fldCharType="begin"/>
        </w:r>
        <w:r w:rsidR="00AC53E7">
          <w:rPr>
            <w:noProof/>
            <w:webHidden/>
          </w:rPr>
          <w:instrText xml:space="preserve"> PAGEREF _Toc117519122 \h </w:instrText>
        </w:r>
        <w:r w:rsidR="00AC53E7">
          <w:rPr>
            <w:noProof/>
            <w:webHidden/>
          </w:rPr>
        </w:r>
        <w:r w:rsidR="00AC53E7">
          <w:rPr>
            <w:noProof/>
            <w:webHidden/>
          </w:rPr>
          <w:fldChar w:fldCharType="separate"/>
        </w:r>
        <w:r w:rsidR="00AC53E7">
          <w:rPr>
            <w:noProof/>
            <w:webHidden/>
          </w:rPr>
          <w:t>5</w:t>
        </w:r>
        <w:r w:rsidR="00AC53E7">
          <w:rPr>
            <w:noProof/>
            <w:webHidden/>
          </w:rPr>
          <w:fldChar w:fldCharType="end"/>
        </w:r>
      </w:hyperlink>
    </w:p>
    <w:p w14:paraId="22C8518A" w14:textId="17688517" w:rsidR="00AC53E7" w:rsidRDefault="003266EA" w:rsidP="00AC53E7">
      <w:pPr>
        <w:pStyle w:val="TOC2"/>
        <w:rPr>
          <w:rFonts w:eastAsiaTheme="minorEastAsia" w:cstheme="minorBidi"/>
          <w:noProof/>
          <w:sz w:val="22"/>
          <w:szCs w:val="22"/>
        </w:rPr>
      </w:pPr>
      <w:hyperlink w:anchor="_Toc117519123" w:history="1">
        <w:r w:rsidR="00AC53E7" w:rsidRPr="0077633E">
          <w:rPr>
            <w:rStyle w:val="Hyperlink"/>
            <w:rFonts w:ascii="Arial" w:hAnsi="Arial" w:cs="Arial"/>
            <w:b/>
            <w:noProof/>
            <w:lang w:val="en-GB"/>
          </w:rPr>
          <w:t>Restrictive Orders</w:t>
        </w:r>
        <w:r w:rsidR="00AC53E7">
          <w:rPr>
            <w:noProof/>
            <w:webHidden/>
          </w:rPr>
          <w:tab/>
        </w:r>
        <w:r w:rsidR="00AC53E7">
          <w:rPr>
            <w:noProof/>
            <w:webHidden/>
          </w:rPr>
          <w:fldChar w:fldCharType="begin"/>
        </w:r>
        <w:r w:rsidR="00AC53E7">
          <w:rPr>
            <w:noProof/>
            <w:webHidden/>
          </w:rPr>
          <w:instrText xml:space="preserve"> PAGEREF _Toc117519123 \h </w:instrText>
        </w:r>
        <w:r w:rsidR="00AC53E7">
          <w:rPr>
            <w:noProof/>
            <w:webHidden/>
          </w:rPr>
        </w:r>
        <w:r w:rsidR="00AC53E7">
          <w:rPr>
            <w:noProof/>
            <w:webHidden/>
          </w:rPr>
          <w:fldChar w:fldCharType="separate"/>
        </w:r>
        <w:r w:rsidR="00AC53E7">
          <w:rPr>
            <w:noProof/>
            <w:webHidden/>
          </w:rPr>
          <w:t>5</w:t>
        </w:r>
        <w:r w:rsidR="00AC53E7">
          <w:rPr>
            <w:noProof/>
            <w:webHidden/>
          </w:rPr>
          <w:fldChar w:fldCharType="end"/>
        </w:r>
      </w:hyperlink>
    </w:p>
    <w:p w14:paraId="79ECDA38" w14:textId="75E90F0C" w:rsidR="00AC53E7" w:rsidRDefault="003266EA" w:rsidP="00AC53E7">
      <w:pPr>
        <w:pStyle w:val="TOC2"/>
        <w:rPr>
          <w:rFonts w:eastAsiaTheme="minorEastAsia" w:cstheme="minorBidi"/>
          <w:noProof/>
          <w:sz w:val="22"/>
          <w:szCs w:val="22"/>
        </w:rPr>
      </w:pPr>
      <w:hyperlink w:anchor="_Toc117519124" w:history="1">
        <w:r w:rsidR="00AC53E7" w:rsidRPr="0077633E">
          <w:rPr>
            <w:rStyle w:val="Hyperlink"/>
            <w:rFonts w:ascii="Arial" w:hAnsi="Arial" w:cs="Arial"/>
            <w:b/>
            <w:noProof/>
            <w:lang w:val="en-GB"/>
          </w:rPr>
          <w:t>Serious Further Offence (SFO)</w:t>
        </w:r>
        <w:r w:rsidR="00AC53E7">
          <w:rPr>
            <w:noProof/>
            <w:webHidden/>
          </w:rPr>
          <w:tab/>
        </w:r>
        <w:r w:rsidR="00AC53E7">
          <w:rPr>
            <w:noProof/>
            <w:webHidden/>
          </w:rPr>
          <w:fldChar w:fldCharType="begin"/>
        </w:r>
        <w:r w:rsidR="00AC53E7">
          <w:rPr>
            <w:noProof/>
            <w:webHidden/>
          </w:rPr>
          <w:instrText xml:space="preserve"> PAGEREF _Toc117519124 \h </w:instrText>
        </w:r>
        <w:r w:rsidR="00AC53E7">
          <w:rPr>
            <w:noProof/>
            <w:webHidden/>
          </w:rPr>
        </w:r>
        <w:r w:rsidR="00AC53E7">
          <w:rPr>
            <w:noProof/>
            <w:webHidden/>
          </w:rPr>
          <w:fldChar w:fldCharType="separate"/>
        </w:r>
        <w:r w:rsidR="00AC53E7">
          <w:rPr>
            <w:noProof/>
            <w:webHidden/>
          </w:rPr>
          <w:t>5</w:t>
        </w:r>
        <w:r w:rsidR="00AC53E7">
          <w:rPr>
            <w:noProof/>
            <w:webHidden/>
          </w:rPr>
          <w:fldChar w:fldCharType="end"/>
        </w:r>
      </w:hyperlink>
    </w:p>
    <w:p w14:paraId="0E7C944D" w14:textId="5705C48A" w:rsidR="00AC53E7" w:rsidRDefault="003266EA" w:rsidP="00AC53E7">
      <w:pPr>
        <w:pStyle w:val="TOC2"/>
        <w:rPr>
          <w:rFonts w:eastAsiaTheme="minorEastAsia" w:cstheme="minorBidi"/>
          <w:noProof/>
          <w:sz w:val="22"/>
          <w:szCs w:val="22"/>
        </w:rPr>
      </w:pPr>
      <w:hyperlink w:anchor="_Toc117519125" w:history="1">
        <w:r w:rsidR="00AC53E7" w:rsidRPr="0077633E">
          <w:rPr>
            <w:rStyle w:val="Hyperlink"/>
            <w:rFonts w:ascii="Arial" w:hAnsi="Arial" w:cs="Arial"/>
            <w:b/>
            <w:noProof/>
            <w:lang w:val="en-GB"/>
          </w:rPr>
          <w:t>Sexual Offences Prevention Order (SOPO)</w:t>
        </w:r>
        <w:r w:rsidR="00AC53E7">
          <w:rPr>
            <w:noProof/>
            <w:webHidden/>
          </w:rPr>
          <w:tab/>
        </w:r>
        <w:r w:rsidR="00AC53E7">
          <w:rPr>
            <w:noProof/>
            <w:webHidden/>
          </w:rPr>
          <w:fldChar w:fldCharType="begin"/>
        </w:r>
        <w:r w:rsidR="00AC53E7">
          <w:rPr>
            <w:noProof/>
            <w:webHidden/>
          </w:rPr>
          <w:instrText xml:space="preserve"> PAGEREF _Toc117519125 \h </w:instrText>
        </w:r>
        <w:r w:rsidR="00AC53E7">
          <w:rPr>
            <w:noProof/>
            <w:webHidden/>
          </w:rPr>
        </w:r>
        <w:r w:rsidR="00AC53E7">
          <w:rPr>
            <w:noProof/>
            <w:webHidden/>
          </w:rPr>
          <w:fldChar w:fldCharType="separate"/>
        </w:r>
        <w:r w:rsidR="00AC53E7">
          <w:rPr>
            <w:noProof/>
            <w:webHidden/>
          </w:rPr>
          <w:t>6</w:t>
        </w:r>
        <w:r w:rsidR="00AC53E7">
          <w:rPr>
            <w:noProof/>
            <w:webHidden/>
          </w:rPr>
          <w:fldChar w:fldCharType="end"/>
        </w:r>
      </w:hyperlink>
    </w:p>
    <w:p w14:paraId="5C520E7C" w14:textId="6B8D3607" w:rsidR="00AC53E7" w:rsidRDefault="003266EA" w:rsidP="00AC53E7">
      <w:pPr>
        <w:pStyle w:val="TOC2"/>
        <w:rPr>
          <w:rFonts w:eastAsiaTheme="minorEastAsia" w:cstheme="minorBidi"/>
          <w:noProof/>
          <w:sz w:val="22"/>
          <w:szCs w:val="22"/>
        </w:rPr>
      </w:pPr>
      <w:hyperlink w:anchor="_Toc117519126" w:history="1">
        <w:r w:rsidR="00AC53E7" w:rsidRPr="0077633E">
          <w:rPr>
            <w:rStyle w:val="Hyperlink"/>
            <w:rFonts w:ascii="Arial" w:hAnsi="Arial" w:cs="Arial"/>
            <w:b/>
            <w:noProof/>
            <w:lang w:val="en-GB"/>
          </w:rPr>
          <w:t>Sexual Harm Prevention Order (SHPO)</w:t>
        </w:r>
        <w:r w:rsidR="00AC53E7">
          <w:rPr>
            <w:noProof/>
            <w:webHidden/>
          </w:rPr>
          <w:tab/>
        </w:r>
        <w:r w:rsidR="00AC53E7">
          <w:rPr>
            <w:noProof/>
            <w:webHidden/>
          </w:rPr>
          <w:fldChar w:fldCharType="begin"/>
        </w:r>
        <w:r w:rsidR="00AC53E7">
          <w:rPr>
            <w:noProof/>
            <w:webHidden/>
          </w:rPr>
          <w:instrText xml:space="preserve"> PAGEREF _Toc117519126 \h </w:instrText>
        </w:r>
        <w:r w:rsidR="00AC53E7">
          <w:rPr>
            <w:noProof/>
            <w:webHidden/>
          </w:rPr>
        </w:r>
        <w:r w:rsidR="00AC53E7">
          <w:rPr>
            <w:noProof/>
            <w:webHidden/>
          </w:rPr>
          <w:fldChar w:fldCharType="separate"/>
        </w:r>
        <w:r w:rsidR="00AC53E7">
          <w:rPr>
            <w:noProof/>
            <w:webHidden/>
          </w:rPr>
          <w:t>6</w:t>
        </w:r>
        <w:r w:rsidR="00AC53E7">
          <w:rPr>
            <w:noProof/>
            <w:webHidden/>
          </w:rPr>
          <w:fldChar w:fldCharType="end"/>
        </w:r>
      </w:hyperlink>
    </w:p>
    <w:p w14:paraId="530293F2" w14:textId="7E31567D" w:rsidR="00AC53E7" w:rsidRDefault="003266EA" w:rsidP="00AC53E7">
      <w:pPr>
        <w:pStyle w:val="TOC2"/>
        <w:rPr>
          <w:rFonts w:eastAsiaTheme="minorEastAsia" w:cstheme="minorBidi"/>
          <w:noProof/>
          <w:sz w:val="22"/>
          <w:szCs w:val="22"/>
        </w:rPr>
      </w:pPr>
      <w:hyperlink w:anchor="_Toc117519127" w:history="1">
        <w:r w:rsidR="00AC53E7" w:rsidRPr="0077633E">
          <w:rPr>
            <w:rStyle w:val="Hyperlink"/>
            <w:rFonts w:ascii="Arial" w:hAnsi="Arial" w:cs="Arial"/>
            <w:b/>
            <w:noProof/>
            <w:lang w:val="en-GB"/>
          </w:rPr>
          <w:t>Sexual Risk Order (SRO)</w:t>
        </w:r>
        <w:r w:rsidR="00AC53E7">
          <w:rPr>
            <w:noProof/>
            <w:webHidden/>
          </w:rPr>
          <w:tab/>
        </w:r>
        <w:r w:rsidR="00AC53E7">
          <w:rPr>
            <w:noProof/>
            <w:webHidden/>
          </w:rPr>
          <w:fldChar w:fldCharType="begin"/>
        </w:r>
        <w:r w:rsidR="00AC53E7">
          <w:rPr>
            <w:noProof/>
            <w:webHidden/>
          </w:rPr>
          <w:instrText xml:space="preserve"> PAGEREF _Toc117519127 \h </w:instrText>
        </w:r>
        <w:r w:rsidR="00AC53E7">
          <w:rPr>
            <w:noProof/>
            <w:webHidden/>
          </w:rPr>
        </w:r>
        <w:r w:rsidR="00AC53E7">
          <w:rPr>
            <w:noProof/>
            <w:webHidden/>
          </w:rPr>
          <w:fldChar w:fldCharType="separate"/>
        </w:r>
        <w:r w:rsidR="00AC53E7">
          <w:rPr>
            <w:noProof/>
            <w:webHidden/>
          </w:rPr>
          <w:t>6</w:t>
        </w:r>
        <w:r w:rsidR="00AC53E7">
          <w:rPr>
            <w:noProof/>
            <w:webHidden/>
          </w:rPr>
          <w:fldChar w:fldCharType="end"/>
        </w:r>
      </w:hyperlink>
    </w:p>
    <w:p w14:paraId="24F29025" w14:textId="21B791FC" w:rsidR="00AC53E7" w:rsidRDefault="003266EA" w:rsidP="00AC53E7">
      <w:pPr>
        <w:pStyle w:val="TOC2"/>
        <w:rPr>
          <w:rFonts w:eastAsiaTheme="minorEastAsia" w:cstheme="minorBidi"/>
          <w:noProof/>
          <w:sz w:val="22"/>
          <w:szCs w:val="22"/>
        </w:rPr>
      </w:pPr>
      <w:hyperlink w:anchor="_Toc117519128" w:history="1">
        <w:r w:rsidR="00AC53E7" w:rsidRPr="0077633E">
          <w:rPr>
            <w:rStyle w:val="Hyperlink"/>
            <w:rFonts w:ascii="Arial" w:hAnsi="Arial" w:cs="Arial"/>
            <w:b/>
            <w:noProof/>
            <w:lang w:val="en-GB"/>
          </w:rPr>
          <w:t>Contact points for further information</w:t>
        </w:r>
        <w:r w:rsidR="00AC53E7">
          <w:rPr>
            <w:noProof/>
            <w:webHidden/>
          </w:rPr>
          <w:tab/>
        </w:r>
        <w:r w:rsidR="00AC53E7">
          <w:rPr>
            <w:noProof/>
            <w:webHidden/>
          </w:rPr>
          <w:fldChar w:fldCharType="begin"/>
        </w:r>
        <w:r w:rsidR="00AC53E7">
          <w:rPr>
            <w:noProof/>
            <w:webHidden/>
          </w:rPr>
          <w:instrText xml:space="preserve"> PAGEREF _Toc117519128 \h </w:instrText>
        </w:r>
        <w:r w:rsidR="00AC53E7">
          <w:rPr>
            <w:noProof/>
            <w:webHidden/>
          </w:rPr>
        </w:r>
        <w:r w:rsidR="00AC53E7">
          <w:rPr>
            <w:noProof/>
            <w:webHidden/>
          </w:rPr>
          <w:fldChar w:fldCharType="separate"/>
        </w:r>
        <w:r w:rsidR="00AC53E7">
          <w:rPr>
            <w:noProof/>
            <w:webHidden/>
          </w:rPr>
          <w:t>8</w:t>
        </w:r>
        <w:r w:rsidR="00AC53E7">
          <w:rPr>
            <w:noProof/>
            <w:webHidden/>
          </w:rPr>
          <w:fldChar w:fldCharType="end"/>
        </w:r>
      </w:hyperlink>
    </w:p>
    <w:p w14:paraId="3A442EF4" w14:textId="08909E22" w:rsidR="001F45EA" w:rsidRDefault="006F7B83">
      <w:pPr>
        <w:spacing w:before="0" w:after="160" w:line="259" w:lineRule="auto"/>
        <w:rPr>
          <w:szCs w:val="22"/>
          <w:lang w:val="en-GB"/>
        </w:rPr>
      </w:pPr>
      <w:r w:rsidRPr="001F45EA">
        <w:rPr>
          <w:szCs w:val="22"/>
          <w:lang w:val="en-GB"/>
        </w:rPr>
        <w:fldChar w:fldCharType="end"/>
      </w:r>
      <w:r w:rsidR="00B81094">
        <w:rPr>
          <w:szCs w:val="22"/>
          <w:lang w:val="en-GB"/>
        </w:rPr>
        <w:br w:type="page"/>
      </w:r>
    </w:p>
    <w:p w14:paraId="1787E461" w14:textId="77777777" w:rsidR="001F45EA" w:rsidRPr="001F45EA" w:rsidRDefault="001F45EA" w:rsidP="001F45EA">
      <w:pPr>
        <w:pStyle w:val="Heading2"/>
        <w:rPr>
          <w:rFonts w:ascii="Arial" w:hAnsi="Arial" w:cs="Arial"/>
          <w:b/>
          <w:color w:val="000000" w:themeColor="text1"/>
          <w:sz w:val="24"/>
          <w:szCs w:val="24"/>
          <w:lang w:val="en-GB"/>
        </w:rPr>
      </w:pPr>
      <w:bookmarkStart w:id="0" w:name="_Toc117519114"/>
      <w:r w:rsidRPr="001F45EA">
        <w:rPr>
          <w:rFonts w:ascii="Arial" w:hAnsi="Arial" w:cs="Arial"/>
          <w:b/>
          <w:color w:val="000000" w:themeColor="text1"/>
          <w:sz w:val="24"/>
          <w:szCs w:val="24"/>
          <w:lang w:val="en-GB"/>
        </w:rPr>
        <w:lastRenderedPageBreak/>
        <w:t>Introduction</w:t>
      </w:r>
      <w:bookmarkEnd w:id="0"/>
    </w:p>
    <w:p w14:paraId="115E787C" w14:textId="77777777" w:rsidR="001F45EA" w:rsidRDefault="001F45EA" w:rsidP="001F45EA">
      <w:pPr>
        <w:spacing w:before="0" w:after="0"/>
        <w:rPr>
          <w:lang w:val="en-GB"/>
        </w:rPr>
      </w:pPr>
    </w:p>
    <w:p w14:paraId="28E619DC" w14:textId="7831F1BB" w:rsidR="00B81094" w:rsidRDefault="001F45EA" w:rsidP="001F45EA">
      <w:pPr>
        <w:spacing w:before="0" w:after="0"/>
        <w:rPr>
          <w:lang w:val="en-GB"/>
        </w:rPr>
      </w:pPr>
      <w:r w:rsidRPr="001F45EA">
        <w:rPr>
          <w:lang w:val="en-GB"/>
        </w:rPr>
        <w:t xml:space="preserve">This document supplements the </w:t>
      </w:r>
      <w:r>
        <w:rPr>
          <w:lang w:val="en-GB"/>
        </w:rPr>
        <w:t>MAPPA Annual Report</w:t>
      </w:r>
      <w:r w:rsidRPr="001F45EA">
        <w:rPr>
          <w:lang w:val="en-GB"/>
        </w:rPr>
        <w:t xml:space="preserve"> by</w:t>
      </w:r>
      <w:r>
        <w:rPr>
          <w:lang w:val="en-GB"/>
        </w:rPr>
        <w:t xml:space="preserve"> </w:t>
      </w:r>
      <w:r w:rsidRPr="001F45EA">
        <w:rPr>
          <w:lang w:val="en-GB"/>
        </w:rPr>
        <w:t xml:space="preserve">providing definitions </w:t>
      </w:r>
      <w:r>
        <w:rPr>
          <w:lang w:val="en-GB"/>
        </w:rPr>
        <w:t>of terminology used in the MAPPA Annual Report.</w:t>
      </w:r>
    </w:p>
    <w:p w14:paraId="05A2FB33" w14:textId="77777777" w:rsidR="001F45EA" w:rsidRPr="001F45EA" w:rsidRDefault="001F45EA" w:rsidP="001F45EA">
      <w:pPr>
        <w:spacing w:before="0" w:after="160" w:line="259" w:lineRule="auto"/>
        <w:rPr>
          <w:lang w:val="en-GB"/>
        </w:rPr>
      </w:pPr>
    </w:p>
    <w:p w14:paraId="651C29EC" w14:textId="77777777" w:rsidR="006F7B83" w:rsidRPr="002A6A9D" w:rsidRDefault="006F7B83" w:rsidP="006F7B83">
      <w:pPr>
        <w:pStyle w:val="Heading2"/>
        <w:rPr>
          <w:rFonts w:ascii="Arial" w:hAnsi="Arial" w:cs="Arial"/>
          <w:b/>
          <w:color w:val="000000" w:themeColor="text1"/>
          <w:sz w:val="24"/>
          <w:szCs w:val="24"/>
          <w:lang w:val="en-GB"/>
        </w:rPr>
      </w:pPr>
      <w:bookmarkStart w:id="1" w:name="_Toc54317487"/>
      <w:bookmarkStart w:id="2" w:name="_Toc117519115"/>
      <w:bookmarkStart w:id="3" w:name="_Toc54317490"/>
      <w:r w:rsidRPr="002A6A9D">
        <w:rPr>
          <w:rFonts w:ascii="Arial" w:hAnsi="Arial" w:cs="Arial"/>
          <w:b/>
          <w:color w:val="000000" w:themeColor="text1"/>
          <w:sz w:val="24"/>
          <w:szCs w:val="24"/>
          <w:lang w:val="en-GB"/>
        </w:rPr>
        <w:t>What are MAPPA?</w:t>
      </w:r>
      <w:bookmarkEnd w:id="1"/>
      <w:bookmarkEnd w:id="2"/>
    </w:p>
    <w:p w14:paraId="04813920" w14:textId="77777777" w:rsidR="006F7B83" w:rsidRPr="002A6A9D" w:rsidRDefault="006F7B83" w:rsidP="006F7B83">
      <w:pPr>
        <w:rPr>
          <w:lang w:val="en-GB"/>
        </w:rPr>
      </w:pPr>
      <w:r w:rsidRPr="002A6A9D">
        <w:rPr>
          <w:lang w:val="en-GB"/>
        </w:rPr>
        <w:t xml:space="preserve">Multi-Agency Public Protection Arrangements (MAPPA) are a set of statutory arrangements to assess and manage the risk posed by certain sexual and violent offenders. MAPPA were established by Sections 325 to 327 of the Criminal Justice Act 2003. </w:t>
      </w:r>
    </w:p>
    <w:p w14:paraId="6C7933CC" w14:textId="77777777" w:rsidR="006F7B83" w:rsidRPr="002A6A9D" w:rsidRDefault="006F7B83" w:rsidP="006F7B83">
      <w:pPr>
        <w:rPr>
          <w:lang w:val="en-GB"/>
        </w:rPr>
      </w:pPr>
      <w:r w:rsidRPr="002A6A9D">
        <w:rPr>
          <w:lang w:val="en-GB"/>
        </w:rPr>
        <w:t>MAPPA bring together the Police, Probation and Prison Services to form the MAPPA Responsible Authority for each MAPPA Area. MAPPA Areas are coterminous with police force areas, as set out in the Police Act 1996.</w:t>
      </w:r>
    </w:p>
    <w:p w14:paraId="00C51BA3" w14:textId="77777777" w:rsidR="006F7B83" w:rsidRPr="002A6A9D" w:rsidRDefault="006F7B83" w:rsidP="006F7B83">
      <w:pPr>
        <w:rPr>
          <w:lang w:val="en-GB"/>
        </w:rPr>
      </w:pPr>
      <w:r w:rsidRPr="002A6A9D">
        <w:rPr>
          <w:lang w:val="en-GB"/>
        </w:rPr>
        <w:t>Some other agencies are under a duty to co-operate with the Responsible Authority. These include Children’s Services and Adult Social Care, Health Trusts and Authorities, Youth Offending Teams, Home Office Immigration Enforcement, local housing authorities and certain registered social landlords, the Department of Work and Pensions and electronic monitoring providers.</w:t>
      </w:r>
    </w:p>
    <w:p w14:paraId="24C1FFE1" w14:textId="77777777" w:rsidR="006F7B83" w:rsidRPr="002A6A9D" w:rsidRDefault="006F7B83" w:rsidP="006F7B83">
      <w:pPr>
        <w:rPr>
          <w:lang w:val="en-GB"/>
        </w:rPr>
      </w:pPr>
      <w:r w:rsidRPr="002A6A9D">
        <w:rPr>
          <w:lang w:val="en-GB"/>
        </w:rPr>
        <w:t>The agency with the primary responsibility for managing the offenders identifies whether they meet the criteria for MAPPA, as set out in the Criminal Justice Act 2003 and relevant agencies gather and share information about them. They assess the nature and level of the risk of harm the offenders pose and implement a risk management plan to protect the public. Although risk of harm can be managed, it cannot be eliminated.</w:t>
      </w:r>
    </w:p>
    <w:p w14:paraId="2D170FAB" w14:textId="48785745" w:rsidR="00AC53E7" w:rsidRDefault="006F7B83" w:rsidP="006F7B83">
      <w:pPr>
        <w:rPr>
          <w:lang w:val="en-GB"/>
        </w:rPr>
      </w:pPr>
      <w:r w:rsidRPr="002A6A9D">
        <w:rPr>
          <w:lang w:val="en-GB"/>
        </w:rPr>
        <w:t>The period an offender remains under MAPPA varies significantly. Some will be MAPPA offenders for life and some for less than 6 months. The period will be dependent upon the offence committed and the sentence imposed.</w:t>
      </w:r>
    </w:p>
    <w:p w14:paraId="4BB8C16A" w14:textId="77777777" w:rsidR="00AC53E7" w:rsidRPr="002A6A9D" w:rsidRDefault="00AC53E7" w:rsidP="006F7B83">
      <w:pPr>
        <w:rPr>
          <w:lang w:val="en-GB"/>
        </w:rPr>
      </w:pPr>
    </w:p>
    <w:p w14:paraId="3587CFBB" w14:textId="77777777" w:rsidR="006F7B83" w:rsidRPr="002A6A9D" w:rsidRDefault="006F7B83" w:rsidP="006F7B83">
      <w:pPr>
        <w:pStyle w:val="Heading2"/>
        <w:rPr>
          <w:rFonts w:ascii="Arial" w:hAnsi="Arial" w:cs="Arial"/>
          <w:b/>
          <w:color w:val="000000" w:themeColor="text1"/>
          <w:sz w:val="24"/>
          <w:szCs w:val="24"/>
          <w:lang w:val="en-GB"/>
        </w:rPr>
      </w:pPr>
      <w:bookmarkStart w:id="4" w:name="_Toc54317488"/>
      <w:bookmarkStart w:id="5" w:name="_Toc117519116"/>
      <w:r w:rsidRPr="002A6A9D">
        <w:rPr>
          <w:rFonts w:ascii="Arial" w:hAnsi="Arial" w:cs="Arial"/>
          <w:b/>
          <w:color w:val="000000" w:themeColor="text1"/>
          <w:sz w:val="24"/>
          <w:szCs w:val="24"/>
          <w:lang w:val="en-GB"/>
        </w:rPr>
        <w:t>Categories of offenders under MAPPA</w:t>
      </w:r>
      <w:bookmarkEnd w:id="4"/>
      <w:bookmarkEnd w:id="5"/>
    </w:p>
    <w:p w14:paraId="36391A0B" w14:textId="77777777" w:rsidR="006F7B83" w:rsidRPr="002A6A9D" w:rsidRDefault="006F7B83" w:rsidP="006F7B83">
      <w:pPr>
        <w:rPr>
          <w:lang w:val="en-GB"/>
        </w:rPr>
      </w:pPr>
      <w:r w:rsidRPr="002A6A9D">
        <w:rPr>
          <w:lang w:val="en-GB"/>
        </w:rPr>
        <w:t xml:space="preserve">There were </w:t>
      </w:r>
      <w:r w:rsidRPr="002A6A9D">
        <w:rPr>
          <w:b/>
          <w:lang w:val="en-GB"/>
        </w:rPr>
        <w:t xml:space="preserve">3 broad categories of offenders under MAPPA </w:t>
      </w:r>
      <w:r w:rsidRPr="002A6A9D">
        <w:rPr>
          <w:bCs/>
          <w:lang w:val="en-GB"/>
        </w:rPr>
        <w:t xml:space="preserve">during the period covered by this report. A fourth category has since been introduced for Terrorism offenders in line with the provisions of the Police, Crime, Sentencing and Courts Act 2022 and will be covered in the next annual report. </w:t>
      </w:r>
    </w:p>
    <w:p w14:paraId="47A8DB0F" w14:textId="77777777" w:rsidR="006F7B83" w:rsidRPr="002A6A9D" w:rsidRDefault="006F7B83" w:rsidP="006F7B83">
      <w:pPr>
        <w:numPr>
          <w:ilvl w:val="0"/>
          <w:numId w:val="10"/>
        </w:numPr>
        <w:spacing w:before="0" w:after="240"/>
        <w:rPr>
          <w:lang w:val="en-GB"/>
        </w:rPr>
      </w:pPr>
      <w:r w:rsidRPr="002A6A9D">
        <w:rPr>
          <w:b/>
          <w:lang w:val="en-GB"/>
        </w:rPr>
        <w:t>Category 1 - Offenders subject to notification requirements</w:t>
      </w:r>
      <w:r w:rsidRPr="002A6A9D">
        <w:rPr>
          <w:lang w:val="en-GB"/>
        </w:rPr>
        <w:t>. These are offenders who have been convicted of a specified sexual offence and/or to whom the notification requirements under Part 2 of the Sexual Offences Act 2003 apply (and who are therefore required to notify the Police of their name, address and other personal details, and notify the Police of any subsequent changes).</w:t>
      </w:r>
    </w:p>
    <w:p w14:paraId="33E897BB" w14:textId="77777777" w:rsidR="006F7B83" w:rsidRPr="002A6A9D" w:rsidRDefault="006F7B83" w:rsidP="006F7B83">
      <w:pPr>
        <w:numPr>
          <w:ilvl w:val="0"/>
          <w:numId w:val="10"/>
        </w:numPr>
        <w:spacing w:before="0" w:after="240"/>
        <w:rPr>
          <w:lang w:val="en-GB"/>
        </w:rPr>
      </w:pPr>
      <w:r w:rsidRPr="002A6A9D">
        <w:rPr>
          <w:b/>
          <w:lang w:val="en-GB"/>
        </w:rPr>
        <w:t>Category 2 -</w:t>
      </w:r>
      <w:r w:rsidRPr="002A6A9D">
        <w:rPr>
          <w:lang w:val="en-GB"/>
        </w:rPr>
        <w:t xml:space="preserve"> </w:t>
      </w:r>
      <w:r w:rsidRPr="002A6A9D">
        <w:rPr>
          <w:b/>
          <w:lang w:val="en-GB"/>
        </w:rPr>
        <w:t>Violent offenders</w:t>
      </w:r>
      <w:r w:rsidRPr="002A6A9D">
        <w:rPr>
          <w:lang w:val="en-GB"/>
        </w:rPr>
        <w:t>. These are offenders who have been convicted of a specified violent offence</w:t>
      </w:r>
      <w:r w:rsidRPr="002A6A9D">
        <w:rPr>
          <w:rStyle w:val="FootnoteReference"/>
          <w:lang w:val="en-GB"/>
        </w:rPr>
        <w:footnoteReference w:id="2"/>
      </w:r>
      <w:r w:rsidRPr="002A6A9D">
        <w:rPr>
          <w:lang w:val="en-GB"/>
        </w:rPr>
        <w:t xml:space="preserve"> and sentenced to imprisonment/detention for at least 12 months or detained under a hospital order. This category also includes a small number of sexual offenders who do not qualify for the notification requirements that apply to Category 1 offenders.</w:t>
      </w:r>
    </w:p>
    <w:p w14:paraId="07CB2947" w14:textId="57E747CD" w:rsidR="00AC53E7" w:rsidRDefault="006F7B83" w:rsidP="00AC53E7">
      <w:pPr>
        <w:numPr>
          <w:ilvl w:val="0"/>
          <w:numId w:val="10"/>
        </w:numPr>
        <w:spacing w:before="0" w:after="240"/>
        <w:rPr>
          <w:lang w:val="en-GB"/>
        </w:rPr>
      </w:pPr>
      <w:r w:rsidRPr="002A6A9D">
        <w:rPr>
          <w:b/>
          <w:lang w:val="en-GB"/>
        </w:rPr>
        <w:lastRenderedPageBreak/>
        <w:t>Category 3 -</w:t>
      </w:r>
      <w:r w:rsidRPr="002A6A9D">
        <w:rPr>
          <w:lang w:val="en-GB"/>
        </w:rPr>
        <w:t xml:space="preserve"> </w:t>
      </w:r>
      <w:r w:rsidRPr="002A6A9D">
        <w:rPr>
          <w:b/>
          <w:lang w:val="en-GB"/>
        </w:rPr>
        <w:t>Other Dangerous Offenders</w:t>
      </w:r>
      <w:r w:rsidRPr="002A6A9D">
        <w:rPr>
          <w:lang w:val="en-GB"/>
        </w:rPr>
        <w:t xml:space="preserve">. These are offenders who do not qualify under Category 1 or 2 but have been assessed as currently posing a risk of serious harm. The link between the offence they have perpetrated and the risk that they pose means that they require active multi-agency management. </w:t>
      </w:r>
    </w:p>
    <w:p w14:paraId="5EBA7AAF" w14:textId="77777777" w:rsidR="00AC53E7" w:rsidRPr="00AC53E7" w:rsidRDefault="00AC53E7" w:rsidP="00AC53E7">
      <w:pPr>
        <w:spacing w:before="0" w:after="240"/>
        <w:ind w:left="720"/>
        <w:rPr>
          <w:lang w:val="en-GB"/>
        </w:rPr>
      </w:pPr>
    </w:p>
    <w:p w14:paraId="2A2BE724" w14:textId="77777777" w:rsidR="006F7B83" w:rsidRPr="002A6A9D" w:rsidRDefault="006F7B83" w:rsidP="006F7B83">
      <w:pPr>
        <w:pStyle w:val="Heading2"/>
        <w:rPr>
          <w:rFonts w:ascii="Arial" w:hAnsi="Arial" w:cs="Arial"/>
          <w:b/>
          <w:bCs/>
          <w:color w:val="000000" w:themeColor="text1"/>
          <w:sz w:val="24"/>
          <w:szCs w:val="24"/>
          <w:lang w:val="en-GB"/>
        </w:rPr>
      </w:pPr>
      <w:bookmarkStart w:id="6" w:name="_Toc54317489"/>
      <w:bookmarkStart w:id="7" w:name="_Toc117519117"/>
      <w:r w:rsidRPr="002A6A9D">
        <w:rPr>
          <w:rFonts w:ascii="Arial" w:hAnsi="Arial" w:cs="Arial"/>
          <w:b/>
          <w:bCs/>
          <w:color w:val="000000" w:themeColor="text1"/>
          <w:sz w:val="24"/>
          <w:szCs w:val="24"/>
          <w:lang w:val="en-GB"/>
        </w:rPr>
        <w:t>Management Levels</w:t>
      </w:r>
      <w:bookmarkEnd w:id="6"/>
      <w:bookmarkEnd w:id="7"/>
    </w:p>
    <w:p w14:paraId="714F183B" w14:textId="77777777" w:rsidR="006F7B83" w:rsidRPr="002A6A9D" w:rsidRDefault="006F7B83" w:rsidP="006F7B83">
      <w:pPr>
        <w:rPr>
          <w:lang w:val="en-GB"/>
        </w:rPr>
      </w:pPr>
      <w:r w:rsidRPr="002A6A9D">
        <w:rPr>
          <w:lang w:val="en-GB"/>
        </w:rPr>
        <w:t xml:space="preserve">Under MAPPA, offenders are </w:t>
      </w:r>
      <w:r w:rsidRPr="002A6A9D">
        <w:rPr>
          <w:b/>
          <w:lang w:val="en-GB"/>
        </w:rPr>
        <w:t xml:space="preserve">managed at one of 3 levels. </w:t>
      </w:r>
      <w:r w:rsidRPr="002A6A9D">
        <w:rPr>
          <w:lang w:val="en-GB"/>
        </w:rPr>
        <w:t xml:space="preserve">These levels reflect the level of multi-agency co-operation required to implement the individual offender’s risk management plan effectively. Offenders may be moved up or down the levels to reflect changes in the level of risk that they present or the action required to manage their risk. Every offender is assessed and management levels are set for each individual offender. </w:t>
      </w:r>
    </w:p>
    <w:p w14:paraId="02618C91" w14:textId="77777777" w:rsidR="006F7B83" w:rsidRPr="002A6A9D" w:rsidRDefault="006F7B83" w:rsidP="006F7B83">
      <w:pPr>
        <w:numPr>
          <w:ilvl w:val="0"/>
          <w:numId w:val="11"/>
        </w:numPr>
        <w:spacing w:before="0" w:after="240"/>
        <w:rPr>
          <w:lang w:val="en-GB"/>
        </w:rPr>
      </w:pPr>
      <w:r w:rsidRPr="002A6A9D">
        <w:rPr>
          <w:b/>
          <w:lang w:val="en-GB"/>
        </w:rPr>
        <w:t>Level 1 –</w:t>
      </w:r>
      <w:r w:rsidRPr="002A6A9D">
        <w:rPr>
          <w:lang w:val="en-GB"/>
        </w:rPr>
        <w:t xml:space="preserve"> The agency that has the lead in supervising the offender applies their usual arrangements to manage the offender. In addition, all relevant agencies, especially the Police and Probation Services, will exchange information about these offenders  to inform the level of management and the risk management plan. The agencies do not hold formal multi-agency meetings to discuss an offender’s case. Offenders will be managed at Level 1 in most cases.</w:t>
      </w:r>
    </w:p>
    <w:p w14:paraId="735A5756" w14:textId="77777777" w:rsidR="006F7B83" w:rsidRPr="002A6A9D" w:rsidRDefault="006F7B83" w:rsidP="006F7B83">
      <w:pPr>
        <w:numPr>
          <w:ilvl w:val="0"/>
          <w:numId w:val="11"/>
        </w:numPr>
        <w:spacing w:before="0" w:after="240"/>
        <w:rPr>
          <w:lang w:val="en-GB"/>
        </w:rPr>
      </w:pPr>
      <w:r w:rsidRPr="002A6A9D">
        <w:rPr>
          <w:b/>
          <w:lang w:val="en-GB"/>
        </w:rPr>
        <w:t>Level 2 –</w:t>
      </w:r>
      <w:r w:rsidRPr="002A6A9D">
        <w:rPr>
          <w:lang w:val="en-GB"/>
        </w:rPr>
        <w:t xml:space="preserve"> The risk management plans for these offenders require the active involvement of several agencies via regular formal multi-agency public protection meetings which oversee the implementation of a coordinated risk management plan. </w:t>
      </w:r>
    </w:p>
    <w:p w14:paraId="6BD57514" w14:textId="3301650A" w:rsidR="006F7B83" w:rsidRDefault="006F7B83" w:rsidP="006F7B83">
      <w:pPr>
        <w:numPr>
          <w:ilvl w:val="0"/>
          <w:numId w:val="11"/>
        </w:numPr>
        <w:spacing w:before="0" w:after="240"/>
        <w:rPr>
          <w:lang w:val="en-GB"/>
        </w:rPr>
      </w:pPr>
      <w:r w:rsidRPr="002A6A9D">
        <w:rPr>
          <w:b/>
          <w:bCs/>
          <w:lang w:val="en-GB"/>
        </w:rPr>
        <w:t>Level 3 –</w:t>
      </w:r>
      <w:r w:rsidRPr="002A6A9D">
        <w:rPr>
          <w:lang w:val="en-GB"/>
        </w:rPr>
        <w:t xml:space="preserve"> As with offenders managed at Level 2, the active involvement of several agencies is required; however, the risks presented by offenders managed at this level are such that senior staff from the agencies involved are required to authorise the use of additional resources, such as specialised accommodation. </w:t>
      </w:r>
    </w:p>
    <w:p w14:paraId="578E05D3" w14:textId="77777777" w:rsidR="00AC53E7" w:rsidRPr="002A6A9D" w:rsidRDefault="00AC53E7" w:rsidP="00AC53E7">
      <w:pPr>
        <w:spacing w:before="0" w:after="240"/>
        <w:ind w:left="720"/>
        <w:rPr>
          <w:lang w:val="en-GB"/>
        </w:rPr>
      </w:pPr>
    </w:p>
    <w:p w14:paraId="76F97454" w14:textId="77777777" w:rsidR="006F7B83" w:rsidRPr="002A6A9D" w:rsidRDefault="006F7B83" w:rsidP="006F7B83">
      <w:pPr>
        <w:pStyle w:val="Heading2"/>
        <w:rPr>
          <w:rFonts w:ascii="Arial" w:hAnsi="Arial" w:cs="Arial"/>
          <w:b/>
          <w:color w:val="000000" w:themeColor="text1"/>
          <w:sz w:val="24"/>
          <w:szCs w:val="24"/>
          <w:lang w:val="en-GB"/>
        </w:rPr>
      </w:pPr>
      <w:bookmarkStart w:id="8" w:name="_Toc117519118"/>
      <w:r w:rsidRPr="002A6A9D">
        <w:rPr>
          <w:rFonts w:ascii="Arial" w:hAnsi="Arial" w:cs="Arial"/>
          <w:b/>
          <w:color w:val="000000" w:themeColor="text1"/>
          <w:sz w:val="24"/>
          <w:szCs w:val="24"/>
          <w:lang w:val="en-GB"/>
        </w:rPr>
        <w:t>Breach of licence</w:t>
      </w:r>
      <w:bookmarkEnd w:id="8"/>
    </w:p>
    <w:p w14:paraId="5AF0A24A" w14:textId="05618B79" w:rsidR="006F7B83" w:rsidRDefault="006F7B83" w:rsidP="006F7B83">
      <w:pPr>
        <w:rPr>
          <w:lang w:val="en-GB"/>
        </w:rPr>
      </w:pPr>
      <w:r w:rsidRPr="002A6A9D">
        <w:rPr>
          <w:lang w:val="en-GB"/>
        </w:rPr>
        <w:t xml:space="preserve">Offenders who are aged 18 and over and released into the community following a period of imprisonment are supervised by the Probation Service subject to a licence with conditions. If the offender is found to have failed to comply or breached those conditions, action may be taken to recall the offender back to custody. </w:t>
      </w:r>
    </w:p>
    <w:p w14:paraId="0A30417B" w14:textId="77777777" w:rsidR="00AC53E7" w:rsidRPr="002A6A9D" w:rsidRDefault="00AC53E7" w:rsidP="006F7B83">
      <w:pPr>
        <w:rPr>
          <w:lang w:val="en-GB"/>
        </w:rPr>
      </w:pPr>
    </w:p>
    <w:p w14:paraId="5C8EE0C0" w14:textId="77777777" w:rsidR="006F7B83" w:rsidRPr="002A6A9D" w:rsidRDefault="006F7B83" w:rsidP="006F7B83">
      <w:pPr>
        <w:pStyle w:val="Heading2"/>
        <w:rPr>
          <w:rFonts w:ascii="Arial" w:hAnsi="Arial" w:cs="Arial"/>
          <w:b/>
          <w:color w:val="000000" w:themeColor="text1"/>
          <w:sz w:val="24"/>
          <w:szCs w:val="24"/>
          <w:lang w:val="en-GB"/>
        </w:rPr>
      </w:pPr>
      <w:bookmarkStart w:id="9" w:name="_Toc117519119"/>
      <w:r w:rsidRPr="002A6A9D">
        <w:rPr>
          <w:rFonts w:ascii="Arial" w:hAnsi="Arial" w:cs="Arial"/>
          <w:b/>
          <w:color w:val="000000" w:themeColor="text1"/>
          <w:sz w:val="24"/>
          <w:szCs w:val="24"/>
          <w:lang w:val="en-GB"/>
        </w:rPr>
        <w:t>Foreign Travel Orders (FTO)</w:t>
      </w:r>
      <w:bookmarkEnd w:id="9"/>
      <w:r w:rsidRPr="002A6A9D">
        <w:rPr>
          <w:rFonts w:ascii="Arial" w:hAnsi="Arial" w:cs="Arial"/>
          <w:b/>
          <w:color w:val="000000" w:themeColor="text1"/>
          <w:sz w:val="24"/>
          <w:szCs w:val="24"/>
          <w:lang w:val="en-GB"/>
        </w:rPr>
        <w:t xml:space="preserve"> </w:t>
      </w:r>
    </w:p>
    <w:p w14:paraId="705106DB" w14:textId="54275678" w:rsidR="006F7B83" w:rsidRDefault="006F7B83" w:rsidP="006F7B83">
      <w:pPr>
        <w:rPr>
          <w:lang w:val="en-GB"/>
        </w:rPr>
      </w:pPr>
      <w:r w:rsidRPr="002A6A9D">
        <w:rPr>
          <w:lang w:val="en-GB"/>
        </w:rPr>
        <w:t>A restrictive order that could be applied to prevent offenders with convictions for sexual offences against children from travelling abroad, where it was considered necessary to protect children from the risk of sexual harm. The Order was granted by the Court on application from the Police. From 2015/16 onwards, FTOs have been replaced by Sexual Harm Prevention Orders with a foreign travel restriction.</w:t>
      </w:r>
    </w:p>
    <w:p w14:paraId="042D0DF8" w14:textId="77777777" w:rsidR="00AC53E7" w:rsidRPr="002A6A9D" w:rsidRDefault="00AC53E7" w:rsidP="006F7B83">
      <w:pPr>
        <w:rPr>
          <w:lang w:val="en-GB"/>
        </w:rPr>
      </w:pPr>
    </w:p>
    <w:p w14:paraId="6F80E8FB" w14:textId="77777777" w:rsidR="006F7B83" w:rsidRPr="002A6A9D" w:rsidRDefault="006F7B83" w:rsidP="006F7B83">
      <w:pPr>
        <w:pStyle w:val="Heading2"/>
        <w:rPr>
          <w:rFonts w:ascii="Arial" w:hAnsi="Arial" w:cs="Arial"/>
          <w:b/>
          <w:color w:val="000000" w:themeColor="text1"/>
          <w:sz w:val="24"/>
          <w:szCs w:val="24"/>
          <w:lang w:val="en-GB"/>
        </w:rPr>
      </w:pPr>
      <w:bookmarkStart w:id="10" w:name="_Toc117519120"/>
      <w:r w:rsidRPr="002A6A9D">
        <w:rPr>
          <w:rFonts w:ascii="Arial" w:hAnsi="Arial" w:cs="Arial"/>
          <w:b/>
          <w:color w:val="000000" w:themeColor="text1"/>
          <w:sz w:val="24"/>
          <w:szCs w:val="24"/>
          <w:lang w:val="en-GB"/>
        </w:rPr>
        <w:t>MAPPA-eligible offenders</w:t>
      </w:r>
      <w:bookmarkEnd w:id="10"/>
      <w:r w:rsidRPr="002A6A9D">
        <w:rPr>
          <w:rFonts w:ascii="Arial" w:hAnsi="Arial" w:cs="Arial"/>
          <w:b/>
          <w:color w:val="000000" w:themeColor="text1"/>
          <w:sz w:val="24"/>
          <w:szCs w:val="24"/>
          <w:lang w:val="en-GB"/>
        </w:rPr>
        <w:t xml:space="preserve"> </w:t>
      </w:r>
    </w:p>
    <w:p w14:paraId="3F76D4E7" w14:textId="77777777" w:rsidR="006F7B83" w:rsidRPr="002A6A9D" w:rsidRDefault="006F7B83" w:rsidP="006F7B83">
      <w:pPr>
        <w:rPr>
          <w:lang w:val="en-GB"/>
        </w:rPr>
      </w:pPr>
      <w:r w:rsidRPr="002A6A9D">
        <w:rPr>
          <w:lang w:val="en-GB"/>
        </w:rPr>
        <w:t>Offenders defined in law as eligible for MAPPA management, because they have committed specified sexual and violent offences, or have been assessed as presenting a serious risk of harm to the public.</w:t>
      </w:r>
    </w:p>
    <w:p w14:paraId="4CD2752A" w14:textId="77777777" w:rsidR="006F7B83" w:rsidRPr="002A6A9D" w:rsidRDefault="006F7B83" w:rsidP="006F7B83">
      <w:pPr>
        <w:pStyle w:val="Heading2"/>
        <w:rPr>
          <w:rFonts w:ascii="Arial" w:hAnsi="Arial" w:cs="Arial"/>
          <w:b/>
          <w:color w:val="000000" w:themeColor="text1"/>
          <w:sz w:val="24"/>
          <w:szCs w:val="24"/>
          <w:lang w:val="en-GB"/>
        </w:rPr>
      </w:pPr>
      <w:bookmarkStart w:id="11" w:name="_Toc117519121"/>
      <w:r w:rsidRPr="002A6A9D">
        <w:rPr>
          <w:rFonts w:ascii="Arial" w:hAnsi="Arial" w:cs="Arial"/>
          <w:b/>
          <w:color w:val="000000" w:themeColor="text1"/>
          <w:sz w:val="24"/>
          <w:szCs w:val="24"/>
          <w:lang w:val="en-GB"/>
        </w:rPr>
        <w:lastRenderedPageBreak/>
        <w:t>MAPPA Serious Case Review (MAPPA SCR)</w:t>
      </w:r>
      <w:bookmarkEnd w:id="11"/>
      <w:r w:rsidRPr="002A6A9D">
        <w:rPr>
          <w:rFonts w:ascii="Arial" w:hAnsi="Arial" w:cs="Arial"/>
          <w:b/>
          <w:color w:val="000000" w:themeColor="text1"/>
          <w:sz w:val="24"/>
          <w:szCs w:val="24"/>
          <w:lang w:val="en-GB"/>
        </w:rPr>
        <w:t xml:space="preserve"> </w:t>
      </w:r>
    </w:p>
    <w:p w14:paraId="40E59E88" w14:textId="77777777" w:rsidR="006F7B83" w:rsidRPr="002A6A9D" w:rsidRDefault="006F7B83" w:rsidP="006F7B83">
      <w:pPr>
        <w:rPr>
          <w:lang w:val="en-GB"/>
        </w:rPr>
      </w:pPr>
      <w:r w:rsidRPr="002A6A9D">
        <w:rPr>
          <w:lang w:val="en-GB"/>
        </w:rPr>
        <w:t>It is mandatory for a MAPPA SCR to be commissioned by the local MAPPA Strategic Management Board where a MAPPA offender managed at either Level 2 or 3 is charged with committing an offence of murder, manslaughter or rape, or attempting to commit murder or rape.</w:t>
      </w:r>
    </w:p>
    <w:p w14:paraId="43FF8BD1" w14:textId="77777777" w:rsidR="006F7B83" w:rsidRPr="002A6A9D" w:rsidRDefault="006F7B83" w:rsidP="006F7B83">
      <w:pPr>
        <w:rPr>
          <w:lang w:val="en-GB"/>
        </w:rPr>
      </w:pPr>
      <w:r w:rsidRPr="002A6A9D">
        <w:rPr>
          <w:lang w:val="en-GB"/>
        </w:rPr>
        <w:t xml:space="preserve">MAPPA SCRs may also be conducted on a discretionary basis in the following circumstances: </w:t>
      </w:r>
    </w:p>
    <w:p w14:paraId="3DA3A48C" w14:textId="77777777" w:rsidR="006F7B83" w:rsidRPr="002A6A9D" w:rsidRDefault="006F7B83" w:rsidP="006F7B83">
      <w:pPr>
        <w:numPr>
          <w:ilvl w:val="0"/>
          <w:numId w:val="13"/>
        </w:numPr>
        <w:spacing w:before="0" w:after="240"/>
        <w:rPr>
          <w:lang w:val="en-GB"/>
        </w:rPr>
      </w:pPr>
      <w:r w:rsidRPr="002A6A9D">
        <w:rPr>
          <w:lang w:val="en-GB"/>
        </w:rPr>
        <w:t>where a MAPPA offender managed at Level 1 is charged with committing an offence of murder, manslaughter or rape, or attempting to commit murder or rape; or</w:t>
      </w:r>
    </w:p>
    <w:p w14:paraId="49EC5D9C" w14:textId="77777777" w:rsidR="006F7B83" w:rsidRPr="002A6A9D" w:rsidRDefault="006F7B83" w:rsidP="006F7B83">
      <w:pPr>
        <w:numPr>
          <w:ilvl w:val="0"/>
          <w:numId w:val="12"/>
        </w:numPr>
        <w:spacing w:before="0" w:after="240"/>
        <w:rPr>
          <w:lang w:val="en-GB"/>
        </w:rPr>
      </w:pPr>
      <w:r w:rsidRPr="002A6A9D">
        <w:rPr>
          <w:lang w:val="en-GB"/>
        </w:rPr>
        <w:t>where a MAPPA offender managed at any level is charged with one of the serious offences listed in the Serious Further Offence Procedures Policy Framework</w:t>
      </w:r>
      <w:r w:rsidRPr="002A6A9D">
        <w:rPr>
          <w:rStyle w:val="FootnoteReference"/>
          <w:sz w:val="20"/>
          <w:lang w:val="en-GB"/>
        </w:rPr>
        <w:footnoteReference w:customMarkFollows="1" w:id="3"/>
        <w:t>6</w:t>
      </w:r>
      <w:r w:rsidRPr="002A6A9D">
        <w:rPr>
          <w:lang w:val="en-GB"/>
        </w:rPr>
        <w:t>; or</w:t>
      </w:r>
    </w:p>
    <w:p w14:paraId="0BCFFFD8" w14:textId="77777777" w:rsidR="006F7B83" w:rsidRPr="002A6A9D" w:rsidRDefault="006F7B83" w:rsidP="006F7B83">
      <w:pPr>
        <w:numPr>
          <w:ilvl w:val="0"/>
          <w:numId w:val="12"/>
        </w:numPr>
        <w:spacing w:before="0" w:after="240"/>
        <w:rPr>
          <w:lang w:val="en-GB"/>
        </w:rPr>
      </w:pPr>
      <w:r w:rsidRPr="002A6A9D">
        <w:rPr>
          <w:lang w:val="en-GB"/>
        </w:rPr>
        <w:t xml:space="preserve">where it is assessed that it would be in the public interest to undertake a review. </w:t>
      </w:r>
    </w:p>
    <w:p w14:paraId="4596B099" w14:textId="77777777" w:rsidR="006F7B83" w:rsidRPr="002A6A9D" w:rsidRDefault="006F7B83" w:rsidP="006F7B83">
      <w:pPr>
        <w:rPr>
          <w:lang w:val="en-GB"/>
        </w:rPr>
      </w:pPr>
      <w:r w:rsidRPr="002A6A9D">
        <w:rPr>
          <w:lang w:val="en-GB"/>
        </w:rPr>
        <w:t xml:space="preserve">The purpose of the review is to examine the activity of the agencies involved in the management of the offender and whether MAPPA guidance and policies were followed appropriately. </w:t>
      </w:r>
    </w:p>
    <w:p w14:paraId="4101C116" w14:textId="69F775F7" w:rsidR="006F7B83" w:rsidRDefault="006F7B83" w:rsidP="006F7B83">
      <w:pPr>
        <w:rPr>
          <w:lang w:val="en-GB"/>
        </w:rPr>
      </w:pPr>
      <w:r w:rsidRPr="002A6A9D">
        <w:rPr>
          <w:lang w:val="en-GB"/>
        </w:rPr>
        <w:t>The MAPPA SCR should identify whether there are lessons to be learned from the way in which the case was managed and how they will be acted upon. A MAPPA SCR and Probation SFO review (see below) may be conducted simultaneously.</w:t>
      </w:r>
    </w:p>
    <w:p w14:paraId="55756B62" w14:textId="77777777" w:rsidR="00AC53E7" w:rsidRPr="002A6A9D" w:rsidRDefault="00AC53E7" w:rsidP="006F7B83">
      <w:pPr>
        <w:rPr>
          <w:lang w:val="en-GB"/>
        </w:rPr>
      </w:pPr>
    </w:p>
    <w:p w14:paraId="7B594B38" w14:textId="77777777" w:rsidR="006F7B83" w:rsidRPr="002A6A9D" w:rsidRDefault="006F7B83" w:rsidP="006F7B83">
      <w:pPr>
        <w:pStyle w:val="Heading2"/>
        <w:rPr>
          <w:rFonts w:ascii="Arial" w:hAnsi="Arial" w:cs="Arial"/>
          <w:b/>
          <w:color w:val="000000" w:themeColor="text1"/>
          <w:sz w:val="24"/>
          <w:szCs w:val="24"/>
          <w:lang w:val="en-GB"/>
        </w:rPr>
      </w:pPr>
      <w:bookmarkStart w:id="12" w:name="_Toc117519122"/>
      <w:r w:rsidRPr="002A6A9D">
        <w:rPr>
          <w:rFonts w:ascii="Arial" w:hAnsi="Arial" w:cs="Arial"/>
          <w:b/>
          <w:color w:val="000000" w:themeColor="text1"/>
          <w:sz w:val="24"/>
          <w:szCs w:val="24"/>
          <w:lang w:val="en-GB"/>
        </w:rPr>
        <w:t>Notification Order</w:t>
      </w:r>
      <w:bookmarkEnd w:id="12"/>
      <w:r w:rsidRPr="002A6A9D">
        <w:rPr>
          <w:rFonts w:ascii="Arial" w:hAnsi="Arial" w:cs="Arial"/>
          <w:b/>
          <w:color w:val="000000" w:themeColor="text1"/>
          <w:sz w:val="24"/>
          <w:szCs w:val="24"/>
          <w:lang w:val="en-GB"/>
        </w:rPr>
        <w:t xml:space="preserve"> </w:t>
      </w:r>
    </w:p>
    <w:p w14:paraId="2BA7A891" w14:textId="31A9B720" w:rsidR="006F7B83" w:rsidRDefault="006F7B83" w:rsidP="006F7B83">
      <w:pPr>
        <w:rPr>
          <w:lang w:val="en-GB"/>
        </w:rPr>
      </w:pPr>
      <w:r w:rsidRPr="002A6A9D">
        <w:rPr>
          <w:lang w:val="en-GB"/>
        </w:rPr>
        <w:t>A restrictive order which requires an individual who has been convicted of a sexual offence overseas to notify the UK police and become subject to notification requirements on their return to the UK, in order to protect the public in the UK from the risks that they pose. Police may apply to the court for the order in relation to offenders living in, or intending to come to, the UK.</w:t>
      </w:r>
    </w:p>
    <w:p w14:paraId="56E31DFE" w14:textId="77777777" w:rsidR="00AC53E7" w:rsidRPr="002A6A9D" w:rsidRDefault="00AC53E7" w:rsidP="006F7B83">
      <w:pPr>
        <w:rPr>
          <w:lang w:val="en-GB"/>
        </w:rPr>
      </w:pPr>
    </w:p>
    <w:p w14:paraId="59FA9B04" w14:textId="77777777" w:rsidR="006F7B83" w:rsidRPr="002A6A9D" w:rsidRDefault="006F7B83" w:rsidP="006F7B83">
      <w:pPr>
        <w:pStyle w:val="Heading2"/>
        <w:rPr>
          <w:rFonts w:ascii="Arial" w:hAnsi="Arial" w:cs="Arial"/>
          <w:b/>
          <w:color w:val="000000" w:themeColor="text1"/>
          <w:sz w:val="24"/>
          <w:szCs w:val="24"/>
          <w:lang w:val="en-GB"/>
        </w:rPr>
      </w:pPr>
      <w:bookmarkStart w:id="13" w:name="_Toc117519123"/>
      <w:r w:rsidRPr="002A6A9D">
        <w:rPr>
          <w:rFonts w:ascii="Arial" w:hAnsi="Arial" w:cs="Arial"/>
          <w:b/>
          <w:color w:val="000000" w:themeColor="text1"/>
          <w:sz w:val="24"/>
          <w:szCs w:val="24"/>
          <w:lang w:val="en-GB"/>
        </w:rPr>
        <w:t>Restrictive Orders</w:t>
      </w:r>
      <w:bookmarkEnd w:id="13"/>
      <w:r w:rsidRPr="002A6A9D">
        <w:rPr>
          <w:rFonts w:ascii="Arial" w:hAnsi="Arial" w:cs="Arial"/>
          <w:b/>
          <w:color w:val="000000" w:themeColor="text1"/>
          <w:sz w:val="24"/>
          <w:szCs w:val="24"/>
          <w:lang w:val="en-GB"/>
        </w:rPr>
        <w:t xml:space="preserve"> </w:t>
      </w:r>
    </w:p>
    <w:p w14:paraId="7E19C835" w14:textId="63387F3B" w:rsidR="006F7B83" w:rsidRDefault="006F7B83" w:rsidP="006F7B83">
      <w:pPr>
        <w:rPr>
          <w:b/>
          <w:lang w:val="en-GB"/>
        </w:rPr>
      </w:pPr>
      <w:r w:rsidRPr="002A6A9D">
        <w:rPr>
          <w:lang w:val="en-GB"/>
        </w:rPr>
        <w:t>Orders used to assist in managing the risks presented by an offender. These include Sexual Harm Prevention Orders and Sexual Risk Orders, which were introduced by the Anti-Social Behaviour Crime and Policing Act 2014. They replaced the previous Sexual Offences Prevention Orders, Risk of Sexual Harm Orders and Foreign Travel Orders, which were introduced by the Sexual Offences Act 2003 (see individual definitions).</w:t>
      </w:r>
      <w:r w:rsidRPr="002A6A9D">
        <w:rPr>
          <w:b/>
          <w:lang w:val="en-GB"/>
        </w:rPr>
        <w:t xml:space="preserve"> </w:t>
      </w:r>
    </w:p>
    <w:p w14:paraId="0975EDAD" w14:textId="77777777" w:rsidR="00AC53E7" w:rsidRPr="002A6A9D" w:rsidRDefault="00AC53E7" w:rsidP="006F7B83">
      <w:pPr>
        <w:rPr>
          <w:b/>
          <w:lang w:val="en-GB"/>
        </w:rPr>
      </w:pPr>
    </w:p>
    <w:p w14:paraId="3E229EB4" w14:textId="77777777" w:rsidR="006F7B83" w:rsidRPr="002A6A9D" w:rsidRDefault="006F7B83" w:rsidP="006F7B83">
      <w:pPr>
        <w:pStyle w:val="Heading2"/>
        <w:rPr>
          <w:rFonts w:ascii="Arial" w:hAnsi="Arial" w:cs="Arial"/>
          <w:b/>
          <w:color w:val="000000" w:themeColor="text1"/>
          <w:sz w:val="24"/>
          <w:szCs w:val="24"/>
          <w:lang w:val="en-GB"/>
        </w:rPr>
      </w:pPr>
      <w:bookmarkStart w:id="14" w:name="_Toc117519124"/>
      <w:r w:rsidRPr="002A6A9D">
        <w:rPr>
          <w:rFonts w:ascii="Arial" w:hAnsi="Arial" w:cs="Arial"/>
          <w:b/>
          <w:color w:val="000000" w:themeColor="text1"/>
          <w:sz w:val="24"/>
          <w:szCs w:val="24"/>
          <w:lang w:val="en-GB"/>
        </w:rPr>
        <w:t>Serious Further Offence (SFO)</w:t>
      </w:r>
      <w:bookmarkEnd w:id="14"/>
      <w:r w:rsidRPr="002A6A9D">
        <w:rPr>
          <w:rFonts w:ascii="Arial" w:hAnsi="Arial" w:cs="Arial"/>
          <w:b/>
          <w:color w:val="000000" w:themeColor="text1"/>
          <w:sz w:val="24"/>
          <w:szCs w:val="24"/>
          <w:lang w:val="en-GB"/>
        </w:rPr>
        <w:t xml:space="preserve"> </w:t>
      </w:r>
    </w:p>
    <w:p w14:paraId="512F2632" w14:textId="77777777" w:rsidR="006F7B83" w:rsidRPr="002A6A9D" w:rsidRDefault="006F7B83" w:rsidP="006F7B83">
      <w:pPr>
        <w:spacing w:after="240"/>
        <w:rPr>
          <w:rFonts w:ascii="Calibri" w:hAnsi="Calibri" w:cs="Calibri"/>
          <w:szCs w:val="22"/>
          <w:lang w:val="en-GB"/>
        </w:rPr>
      </w:pPr>
      <w:r w:rsidRPr="002A6A9D">
        <w:rPr>
          <w:lang w:val="en-GB"/>
        </w:rPr>
        <w:t xml:space="preserve">Under the Probation Serious Further Offence procedures, the Probation Service completes an internal management report, known as a SFO review when a supervised individual, subject to a court order or on licence after release from a custodial sentence or within 28 </w:t>
      </w:r>
      <w:r w:rsidRPr="002A6A9D">
        <w:rPr>
          <w:lang w:val="en-GB"/>
        </w:rPr>
        <w:lastRenderedPageBreak/>
        <w:t xml:space="preserve">days of termination, appears in court charged a qualifying offence. An offence automatically triggers an SFO review in cases of murder, manslaughter, or another offence causing death, rape, or a sexual offence against a child under 13. An SFO review is also completed where a supervised individual has been charged with another offence listed in Serious Further Offence Procedures Policy Framework (this list is based on those offences in Schedule 15 to the Criminal Justice Act 2003 that are specified offences for the purpose of MAPPA, excluding s.18 Wounding with intent) </w:t>
      </w:r>
      <w:r w:rsidRPr="002A6A9D">
        <w:rPr>
          <w:b/>
          <w:bCs/>
          <w:lang w:val="en-GB"/>
        </w:rPr>
        <w:t>and</w:t>
      </w:r>
      <w:r w:rsidRPr="002A6A9D">
        <w:rPr>
          <w:lang w:val="en-GB"/>
        </w:rPr>
        <w:t xml:space="preserve"> certain conditions are met: their risk of serious harm has been assessed as high or very high during the current sentence, or they have not been subject to a risk assessment during the current sentence.</w:t>
      </w:r>
    </w:p>
    <w:p w14:paraId="18D93EF5" w14:textId="77777777" w:rsidR="006F7B83" w:rsidRPr="002A6A9D" w:rsidRDefault="006F7B83" w:rsidP="006F7B83">
      <w:pPr>
        <w:rPr>
          <w:lang w:val="en-GB"/>
        </w:rPr>
      </w:pPr>
      <w:r w:rsidRPr="002A6A9D">
        <w:rPr>
          <w:lang w:val="en-GB"/>
        </w:rPr>
        <w:t>A discretionary SFO Review may be completed where a supervised individual is charged with an offence outside the above eligibility criteria, but HM Prison and Probation Service (HMPPS) consider that it is in the public interest to complete a review. This would apply regardless of whether the offence was on the SFO qualifying list or not.</w:t>
      </w:r>
    </w:p>
    <w:p w14:paraId="6150FAF8" w14:textId="2F1145B5" w:rsidR="006F7B83" w:rsidRDefault="006F7B83" w:rsidP="006F7B83">
      <w:pPr>
        <w:rPr>
          <w:lang w:val="en-GB"/>
        </w:rPr>
      </w:pPr>
      <w:r w:rsidRPr="002A6A9D">
        <w:rPr>
          <w:lang w:val="en-GB"/>
        </w:rPr>
        <w:t>A MAPPA SCR and Probation SFO review may be conducted simultaneously.</w:t>
      </w:r>
    </w:p>
    <w:p w14:paraId="44ABF7F0" w14:textId="77777777" w:rsidR="00AC53E7" w:rsidRPr="002A6A9D" w:rsidRDefault="00AC53E7" w:rsidP="006F7B83">
      <w:pPr>
        <w:rPr>
          <w:lang w:val="en-GB"/>
        </w:rPr>
      </w:pPr>
    </w:p>
    <w:p w14:paraId="7AB8DE3F" w14:textId="77777777" w:rsidR="006F7B83" w:rsidRPr="002A6A9D" w:rsidRDefault="006F7B83" w:rsidP="006F7B83">
      <w:pPr>
        <w:pStyle w:val="Heading2"/>
        <w:rPr>
          <w:rFonts w:ascii="Arial" w:hAnsi="Arial" w:cs="Arial"/>
          <w:b/>
          <w:color w:val="000000" w:themeColor="text1"/>
          <w:sz w:val="22"/>
          <w:szCs w:val="22"/>
          <w:lang w:val="en-GB"/>
        </w:rPr>
      </w:pPr>
      <w:bookmarkStart w:id="15" w:name="_Toc117519125"/>
      <w:r w:rsidRPr="002A6A9D">
        <w:rPr>
          <w:rFonts w:ascii="Arial" w:hAnsi="Arial" w:cs="Arial"/>
          <w:b/>
          <w:color w:val="000000" w:themeColor="text1"/>
          <w:sz w:val="24"/>
          <w:szCs w:val="24"/>
          <w:lang w:val="en-GB"/>
        </w:rPr>
        <w:t>Sexual Offences Prevention Order (SOPO)</w:t>
      </w:r>
      <w:bookmarkEnd w:id="15"/>
      <w:r w:rsidRPr="002A6A9D">
        <w:rPr>
          <w:rFonts w:ascii="Arial" w:hAnsi="Arial" w:cs="Arial"/>
          <w:b/>
          <w:color w:val="000000" w:themeColor="text1"/>
          <w:sz w:val="24"/>
          <w:szCs w:val="24"/>
          <w:lang w:val="en-GB"/>
        </w:rPr>
        <w:t xml:space="preserve"> </w:t>
      </w:r>
    </w:p>
    <w:p w14:paraId="21331525" w14:textId="3BDE2E15" w:rsidR="006F7B83" w:rsidRDefault="006F7B83" w:rsidP="006F7B83">
      <w:pPr>
        <w:rPr>
          <w:lang w:val="en-GB"/>
        </w:rPr>
      </w:pPr>
      <w:r w:rsidRPr="002A6A9D">
        <w:rPr>
          <w:lang w:val="en-GB"/>
        </w:rPr>
        <w:t>A restrictive order that could be made by a Court at the time of sentence for a sexual offence or following an application by the Police. The duration of a SOPO was variable, ranging from a minimum of 5 years to the remainder of an offender’s life. A SOPO made the individual subject to notify notification requirements and could include conditions, such as preventing the offender from loitering near schools or playgrounds. If the offender failed to comply with the requirements of the order, he or she could be taken back to court and could be liable to up to 5 years’ imprisonment. From 2015/16 onwards, SOPOs have been replaced by Sexual Harm Prevention Orders.</w:t>
      </w:r>
    </w:p>
    <w:p w14:paraId="559AA1E9" w14:textId="77777777" w:rsidR="00AC53E7" w:rsidRPr="002A6A9D" w:rsidRDefault="00AC53E7" w:rsidP="006F7B83">
      <w:pPr>
        <w:rPr>
          <w:lang w:val="en-GB"/>
        </w:rPr>
      </w:pPr>
    </w:p>
    <w:p w14:paraId="3FBEE277" w14:textId="77777777" w:rsidR="006F7B83" w:rsidRPr="002A6A9D" w:rsidRDefault="006F7B83" w:rsidP="006F7B83">
      <w:pPr>
        <w:pStyle w:val="Heading2"/>
        <w:rPr>
          <w:rFonts w:ascii="Arial" w:hAnsi="Arial" w:cs="Arial"/>
          <w:b/>
          <w:color w:val="000000" w:themeColor="text1"/>
          <w:sz w:val="24"/>
          <w:szCs w:val="24"/>
          <w:lang w:val="en-GB"/>
        </w:rPr>
      </w:pPr>
      <w:bookmarkStart w:id="16" w:name="_Toc117519126"/>
      <w:r w:rsidRPr="002A6A9D">
        <w:rPr>
          <w:rFonts w:ascii="Arial" w:hAnsi="Arial" w:cs="Arial"/>
          <w:b/>
          <w:color w:val="000000" w:themeColor="text1"/>
          <w:sz w:val="24"/>
          <w:szCs w:val="24"/>
          <w:lang w:val="en-GB"/>
        </w:rPr>
        <w:t>Sexual Harm Prevention Order (SHPO)</w:t>
      </w:r>
      <w:bookmarkEnd w:id="16"/>
      <w:r w:rsidRPr="002A6A9D">
        <w:rPr>
          <w:rFonts w:ascii="Arial" w:hAnsi="Arial" w:cs="Arial"/>
          <w:b/>
          <w:color w:val="000000" w:themeColor="text1"/>
          <w:sz w:val="24"/>
          <w:szCs w:val="24"/>
          <w:lang w:val="en-GB"/>
        </w:rPr>
        <w:t xml:space="preserve"> </w:t>
      </w:r>
    </w:p>
    <w:p w14:paraId="1902C7A6" w14:textId="3512C206" w:rsidR="006F7B83" w:rsidRDefault="006F7B83" w:rsidP="006F7B83">
      <w:pPr>
        <w:rPr>
          <w:lang w:val="en-GB"/>
        </w:rPr>
      </w:pPr>
      <w:r w:rsidRPr="002A6A9D">
        <w:rPr>
          <w:lang w:val="en-GB"/>
        </w:rPr>
        <w:t>A restrictive order that replaced the Sexual Offences Prevention Order and Foreign Travel Order following the Anti-social Behaviour, Crime and Policing Act 2014. A SHPO can be applied to anyone convicted or cautioned for a specified sexual or violent offence, including offences committed overseas. The court needs to be satisfied that the order is necessary for protecting the public (or any particular member</w:t>
      </w:r>
      <w:r>
        <w:rPr>
          <w:lang w:val="en-GB"/>
        </w:rPr>
        <w:t>s</w:t>
      </w:r>
      <w:r w:rsidRPr="002A6A9D">
        <w:rPr>
          <w:lang w:val="en-GB"/>
        </w:rPr>
        <w:t xml:space="preserve"> of the public) from sexual harm, or for protecting children from sexual harm outside of the United Kingdom. SHPOs make individuals subject to notification requirements and prohibit them from doing anything described in the SHPO. This can include a prohibition on foreign travel. Prohibitions have effect for a fixed period, specified in the Order, of at least 5 years, or until further Order. SHPOs may specify different periods for different prohibitions. Failure to comply with a requirement imposed under a SHPO is an offence punishable by a fine and/or imprisonment.</w:t>
      </w:r>
    </w:p>
    <w:p w14:paraId="2BAA2A5C" w14:textId="77777777" w:rsidR="00AC53E7" w:rsidRPr="002A6A9D" w:rsidRDefault="00AC53E7" w:rsidP="006F7B83">
      <w:pPr>
        <w:rPr>
          <w:lang w:val="en-GB"/>
        </w:rPr>
      </w:pPr>
    </w:p>
    <w:p w14:paraId="1AB1EBAC" w14:textId="77777777" w:rsidR="006F7B83" w:rsidRPr="002A6A9D" w:rsidRDefault="006F7B83" w:rsidP="006F7B83">
      <w:pPr>
        <w:pStyle w:val="Heading2"/>
        <w:rPr>
          <w:rFonts w:ascii="Arial" w:hAnsi="Arial" w:cs="Arial"/>
          <w:b/>
          <w:color w:val="000000" w:themeColor="text1"/>
          <w:sz w:val="24"/>
          <w:szCs w:val="24"/>
          <w:lang w:val="en-GB"/>
        </w:rPr>
      </w:pPr>
      <w:bookmarkStart w:id="17" w:name="_Toc117519127"/>
      <w:r w:rsidRPr="002A6A9D">
        <w:rPr>
          <w:rFonts w:ascii="Arial" w:hAnsi="Arial" w:cs="Arial"/>
          <w:b/>
          <w:color w:val="000000" w:themeColor="text1"/>
          <w:sz w:val="24"/>
          <w:szCs w:val="24"/>
          <w:lang w:val="en-GB"/>
        </w:rPr>
        <w:t>Sexual Risk Order (SRO)</w:t>
      </w:r>
      <w:bookmarkEnd w:id="17"/>
      <w:r w:rsidRPr="002A6A9D">
        <w:rPr>
          <w:rFonts w:ascii="Arial" w:hAnsi="Arial" w:cs="Arial"/>
          <w:b/>
          <w:color w:val="000000" w:themeColor="text1"/>
          <w:sz w:val="24"/>
          <w:szCs w:val="24"/>
          <w:lang w:val="en-GB"/>
        </w:rPr>
        <w:t xml:space="preserve"> </w:t>
      </w:r>
    </w:p>
    <w:p w14:paraId="36AADA16" w14:textId="5D144B6E" w:rsidR="006F7B83" w:rsidRDefault="006F7B83" w:rsidP="006F7B83">
      <w:pPr>
        <w:spacing w:before="0" w:after="240"/>
        <w:rPr>
          <w:lang w:val="en-GB"/>
        </w:rPr>
      </w:pPr>
      <w:r w:rsidRPr="002A6A9D">
        <w:rPr>
          <w:lang w:val="en-GB"/>
        </w:rPr>
        <w:t xml:space="preserve">A restrictive order that replaced the Risk of Sexual Harm Order following the Anti-social Behaviour, Crime and Policing Act 2014. An SRO can be made where a person has committed an act of a sexual nature and as a result there is reasonable cause to believe that it is necessary for such an order to be made, even if they have never been convicted. The court needs to be satisfied that the order is necessary for protecting the public (or any particular members of the public) from sexual harm. SROs prohibit offenders from doing anything described in the Order and can include a prohibition on foreign travel. Prohibitions have effect for a fixed period of not less than 2 years, or until further Order. SROs may </w:t>
      </w:r>
      <w:r w:rsidRPr="002A6A9D">
        <w:rPr>
          <w:lang w:val="en-GB"/>
        </w:rPr>
        <w:lastRenderedPageBreak/>
        <w:t>specify different periods for different prohibitions.  An individual subject to an SRO is required to notify local police of their name and home address within three days of the order being made and to notify them of any changes to this information within three days.  A breach of an SRO is a criminal offence punishable by a maximum of five years’ imprisonment and being made subject to full notification requirements.</w:t>
      </w:r>
    </w:p>
    <w:p w14:paraId="6E9EB564" w14:textId="77777777" w:rsidR="006F7B83" w:rsidRDefault="006F7B83">
      <w:pPr>
        <w:spacing w:before="0" w:after="160" w:line="259" w:lineRule="auto"/>
        <w:rPr>
          <w:lang w:val="en-GB"/>
        </w:rPr>
      </w:pPr>
      <w:r>
        <w:rPr>
          <w:lang w:val="en-GB"/>
        </w:rPr>
        <w:br w:type="page"/>
      </w:r>
    </w:p>
    <w:p w14:paraId="22060C58" w14:textId="77777777" w:rsidR="006F7B83" w:rsidRPr="002A6A9D" w:rsidRDefault="006F7B83" w:rsidP="006F7B83">
      <w:pPr>
        <w:spacing w:before="0" w:after="240"/>
        <w:rPr>
          <w:lang w:val="en-GB"/>
        </w:rPr>
      </w:pPr>
    </w:p>
    <w:p w14:paraId="4A254AD0" w14:textId="7690D90A" w:rsidR="00755BE3" w:rsidRPr="00F977A3" w:rsidRDefault="00DB6110" w:rsidP="00F977A3">
      <w:pPr>
        <w:pStyle w:val="Heading2"/>
        <w:rPr>
          <w:rFonts w:ascii="Arial" w:hAnsi="Arial" w:cs="Arial"/>
          <w:b/>
          <w:color w:val="000000" w:themeColor="text1"/>
          <w:sz w:val="24"/>
          <w:szCs w:val="24"/>
          <w:lang w:val="en-GB"/>
        </w:rPr>
      </w:pPr>
      <w:bookmarkStart w:id="18" w:name="_6._Background_Notes"/>
      <w:bookmarkStart w:id="19" w:name="_Toc117519128"/>
      <w:bookmarkEnd w:id="3"/>
      <w:bookmarkEnd w:id="18"/>
      <w:r w:rsidRPr="00F977A3">
        <w:rPr>
          <w:rFonts w:ascii="Arial" w:hAnsi="Arial" w:cs="Arial"/>
          <w:b/>
          <w:color w:val="000000" w:themeColor="text1"/>
          <w:sz w:val="24"/>
          <w:szCs w:val="24"/>
          <w:lang w:val="en-GB"/>
        </w:rPr>
        <w:t>Contact points for further information</w:t>
      </w:r>
      <w:bookmarkEnd w:id="19"/>
    </w:p>
    <w:p w14:paraId="36E52B33" w14:textId="10B70F6F" w:rsidR="004862BB" w:rsidRPr="002A6A9D" w:rsidRDefault="004862BB" w:rsidP="00755BE3">
      <w:pPr>
        <w:pStyle w:val="BodyText"/>
        <w:spacing w:before="0" w:after="0"/>
        <w:rPr>
          <w:szCs w:val="22"/>
          <w:lang w:val="en-GB"/>
        </w:rPr>
      </w:pPr>
    </w:p>
    <w:p w14:paraId="7A1AE8F6" w14:textId="77777777" w:rsidR="00DB6110" w:rsidRPr="002A6A9D" w:rsidRDefault="00DB6110" w:rsidP="00DB6110">
      <w:pPr>
        <w:pStyle w:val="Default"/>
        <w:rPr>
          <w:color w:val="auto"/>
        </w:rPr>
      </w:pPr>
      <w:r w:rsidRPr="002A6A9D">
        <w:rPr>
          <w:color w:val="auto"/>
        </w:rPr>
        <w:t xml:space="preserve">Press enquiries should be directed to the Ministry of Justice press office: </w:t>
      </w:r>
    </w:p>
    <w:p w14:paraId="75681EAC" w14:textId="77777777" w:rsidR="00DB6110" w:rsidRPr="002A6A9D" w:rsidRDefault="00DB6110" w:rsidP="00DB6110">
      <w:pPr>
        <w:pStyle w:val="Numberedtext"/>
        <w:spacing w:after="0" w:line="240" w:lineRule="auto"/>
        <w:ind w:left="340"/>
        <w:rPr>
          <w:rFonts w:cs="Arial"/>
          <w:szCs w:val="24"/>
        </w:rPr>
      </w:pPr>
    </w:p>
    <w:p w14:paraId="366DAFAF" w14:textId="77777777" w:rsidR="00DB6110" w:rsidRPr="002A6A9D" w:rsidRDefault="00DB6110" w:rsidP="00DB6110">
      <w:pPr>
        <w:pStyle w:val="Numberedtext"/>
        <w:spacing w:line="240" w:lineRule="auto"/>
        <w:ind w:left="340"/>
        <w:rPr>
          <w:rFonts w:cs="Arial"/>
          <w:szCs w:val="24"/>
        </w:rPr>
      </w:pPr>
      <w:r w:rsidRPr="002A6A9D">
        <w:rPr>
          <w:rFonts w:cs="Arial"/>
          <w:szCs w:val="24"/>
        </w:rPr>
        <w:t xml:space="preserve">Tel: 020 3334 3536 </w:t>
      </w:r>
    </w:p>
    <w:p w14:paraId="28F9A883" w14:textId="77777777" w:rsidR="00DB6110" w:rsidRPr="002A6A9D" w:rsidRDefault="00DB6110" w:rsidP="00DB6110">
      <w:pPr>
        <w:pStyle w:val="Default"/>
        <w:rPr>
          <w:color w:val="auto"/>
        </w:rPr>
      </w:pPr>
      <w:r w:rsidRPr="002A6A9D">
        <w:rPr>
          <w:color w:val="auto"/>
        </w:rPr>
        <w:t xml:space="preserve">Other enquiries about these statistics should be directed to: </w:t>
      </w:r>
    </w:p>
    <w:p w14:paraId="0CC27E90" w14:textId="77777777" w:rsidR="00DB6110" w:rsidRPr="002A6A9D" w:rsidRDefault="00DB6110" w:rsidP="00DB6110">
      <w:pPr>
        <w:pStyle w:val="Default"/>
        <w:rPr>
          <w:color w:val="FF0000"/>
        </w:rPr>
      </w:pPr>
    </w:p>
    <w:p w14:paraId="1C7E0D0B" w14:textId="77777777" w:rsidR="00DB6110" w:rsidRPr="002A6A9D" w:rsidRDefault="00DB6110" w:rsidP="00DB6110">
      <w:pPr>
        <w:pStyle w:val="Default"/>
        <w:ind w:left="340"/>
        <w:rPr>
          <w:color w:val="auto"/>
        </w:rPr>
      </w:pPr>
      <w:r w:rsidRPr="002A6A9D">
        <w:rPr>
          <w:b/>
          <w:bCs/>
          <w:color w:val="auto"/>
        </w:rPr>
        <w:t>Eric Nyame</w:t>
      </w:r>
    </w:p>
    <w:p w14:paraId="2AC71159" w14:textId="77777777" w:rsidR="00DB6110" w:rsidRPr="002A6A9D" w:rsidRDefault="00DB6110" w:rsidP="00DB6110">
      <w:pPr>
        <w:pStyle w:val="Default"/>
        <w:ind w:left="340"/>
        <w:rPr>
          <w:color w:val="auto"/>
        </w:rPr>
      </w:pPr>
      <w:r w:rsidRPr="002A6A9D">
        <w:rPr>
          <w:color w:val="auto"/>
        </w:rPr>
        <w:t xml:space="preserve">Public Protection Group </w:t>
      </w:r>
    </w:p>
    <w:p w14:paraId="31F15F92" w14:textId="77777777" w:rsidR="00DB6110" w:rsidRPr="002A6A9D" w:rsidRDefault="00DB6110" w:rsidP="00DB6110">
      <w:pPr>
        <w:pStyle w:val="Default"/>
        <w:ind w:left="340"/>
        <w:rPr>
          <w:color w:val="auto"/>
        </w:rPr>
      </w:pPr>
      <w:r w:rsidRPr="002A6A9D">
        <w:rPr>
          <w:color w:val="auto"/>
        </w:rPr>
        <w:t>HM Prison and Probation Service</w:t>
      </w:r>
    </w:p>
    <w:p w14:paraId="13EC2E85" w14:textId="77777777" w:rsidR="00DB6110" w:rsidRPr="002A6A9D" w:rsidRDefault="00DB6110" w:rsidP="00DB6110">
      <w:pPr>
        <w:pStyle w:val="Default"/>
        <w:ind w:left="340"/>
        <w:rPr>
          <w:color w:val="auto"/>
        </w:rPr>
      </w:pPr>
      <w:r w:rsidRPr="002A6A9D">
        <w:rPr>
          <w:color w:val="auto"/>
        </w:rPr>
        <w:t>8</w:t>
      </w:r>
      <w:r w:rsidRPr="002A6A9D">
        <w:rPr>
          <w:color w:val="auto"/>
          <w:vertAlign w:val="superscript"/>
        </w:rPr>
        <w:t>th</w:t>
      </w:r>
      <w:r w:rsidRPr="002A6A9D">
        <w:rPr>
          <w:color w:val="auto"/>
        </w:rPr>
        <w:t xml:space="preserve"> Floor</w:t>
      </w:r>
    </w:p>
    <w:p w14:paraId="66C16CEB" w14:textId="77777777" w:rsidR="00DB6110" w:rsidRPr="002A6A9D" w:rsidRDefault="00DB6110" w:rsidP="00DB6110">
      <w:pPr>
        <w:pStyle w:val="Default"/>
        <w:ind w:left="340"/>
        <w:rPr>
          <w:color w:val="auto"/>
        </w:rPr>
      </w:pPr>
      <w:r w:rsidRPr="002A6A9D">
        <w:rPr>
          <w:color w:val="auto"/>
        </w:rPr>
        <w:t>102 Petty France</w:t>
      </w:r>
    </w:p>
    <w:p w14:paraId="257C73F3" w14:textId="77777777" w:rsidR="00DB6110" w:rsidRPr="002A6A9D" w:rsidRDefault="00DB6110" w:rsidP="00DB6110">
      <w:pPr>
        <w:pStyle w:val="Default"/>
        <w:ind w:left="340"/>
        <w:rPr>
          <w:color w:val="auto"/>
        </w:rPr>
      </w:pPr>
      <w:r w:rsidRPr="002A6A9D">
        <w:rPr>
          <w:color w:val="auto"/>
        </w:rPr>
        <w:t>London</w:t>
      </w:r>
    </w:p>
    <w:p w14:paraId="3278FF6E" w14:textId="77777777" w:rsidR="00DB6110" w:rsidRPr="002A6A9D" w:rsidRDefault="00DB6110" w:rsidP="00DB6110">
      <w:pPr>
        <w:pStyle w:val="Default"/>
        <w:ind w:left="340"/>
        <w:rPr>
          <w:color w:val="auto"/>
        </w:rPr>
      </w:pPr>
      <w:r w:rsidRPr="002A6A9D">
        <w:rPr>
          <w:color w:val="auto"/>
        </w:rPr>
        <w:t>SW1H 9AJ</w:t>
      </w:r>
    </w:p>
    <w:p w14:paraId="66EBE3BE" w14:textId="77777777" w:rsidR="00DB6110" w:rsidRPr="002A6A9D" w:rsidRDefault="00DB6110" w:rsidP="00DB6110">
      <w:pPr>
        <w:pStyle w:val="Default"/>
        <w:rPr>
          <w:color w:val="FF0000"/>
        </w:rPr>
      </w:pPr>
    </w:p>
    <w:p w14:paraId="028CE67D" w14:textId="21542199" w:rsidR="00DB6110" w:rsidRPr="002A6A9D" w:rsidRDefault="00DB6110" w:rsidP="00DB6110">
      <w:pPr>
        <w:pStyle w:val="Default"/>
        <w:rPr>
          <w:color w:val="auto"/>
        </w:rPr>
      </w:pPr>
      <w:r w:rsidRPr="002A6A9D">
        <w:rPr>
          <w:color w:val="auto"/>
        </w:rPr>
        <w:t xml:space="preserve">General enquiries about the statistical work of the Ministry of Justice can be e-mailed to: </w:t>
      </w:r>
      <w:hyperlink r:id="rId12" w:history="1">
        <w:r w:rsidR="00274586" w:rsidRPr="002A6A9D">
          <w:rPr>
            <w:rStyle w:val="Hyperlink"/>
          </w:rPr>
          <w:t>statistics.enquiries@justice.gsi.gov.uk</w:t>
        </w:r>
      </w:hyperlink>
    </w:p>
    <w:p w14:paraId="7273038D" w14:textId="77777777" w:rsidR="00DB6110" w:rsidRPr="002A6A9D" w:rsidRDefault="00DB6110" w:rsidP="00DB6110">
      <w:pPr>
        <w:pStyle w:val="Default"/>
        <w:rPr>
          <w:color w:val="auto"/>
        </w:rPr>
      </w:pPr>
    </w:p>
    <w:p w14:paraId="415C36A1" w14:textId="77777777" w:rsidR="00DB6110" w:rsidRPr="002A6A9D" w:rsidRDefault="00DB6110" w:rsidP="00DB6110">
      <w:pPr>
        <w:rPr>
          <w:rStyle w:val="Hyperlink"/>
          <w:lang w:val="en-GB"/>
        </w:rPr>
      </w:pPr>
      <w:r w:rsidRPr="002A6A9D">
        <w:rPr>
          <w:lang w:val="en-GB"/>
        </w:rPr>
        <w:t xml:space="preserve">General information about the official statistics system of the UK is available from </w:t>
      </w:r>
      <w:hyperlink r:id="rId13" w:history="1">
        <w:r w:rsidRPr="002A6A9D">
          <w:rPr>
            <w:rStyle w:val="Hyperlink"/>
            <w:lang w:val="en-GB"/>
          </w:rPr>
          <w:t>www.statistics.gov.uk</w:t>
        </w:r>
      </w:hyperlink>
    </w:p>
    <w:p w14:paraId="09A89961" w14:textId="3B2519BE" w:rsidR="00DB6110" w:rsidRDefault="00DB6110" w:rsidP="00DB6110">
      <w:pPr>
        <w:rPr>
          <w:lang w:val="en-GB"/>
        </w:rPr>
      </w:pPr>
    </w:p>
    <w:p w14:paraId="7B165282" w14:textId="77777777" w:rsidR="00FE1080" w:rsidRPr="004B79A5" w:rsidRDefault="00FE1080" w:rsidP="004B79A5">
      <w:pPr>
        <w:spacing w:before="0" w:after="0"/>
        <w:rPr>
          <w:sz w:val="24"/>
          <w:lang w:val="en-GB"/>
        </w:rPr>
      </w:pPr>
      <w:r w:rsidRPr="004B79A5">
        <w:rPr>
          <w:sz w:val="24"/>
          <w:lang w:val="en-GB"/>
        </w:rPr>
        <w:t xml:space="preserve">This publication and associated spreadsheet files of the tables contained in this </w:t>
      </w:r>
    </w:p>
    <w:p w14:paraId="22684A3A" w14:textId="77777777" w:rsidR="00FE1080" w:rsidRPr="004B79A5" w:rsidRDefault="00FE1080" w:rsidP="004B79A5">
      <w:pPr>
        <w:spacing w:before="0" w:after="0"/>
        <w:rPr>
          <w:sz w:val="24"/>
          <w:lang w:val="en-GB"/>
        </w:rPr>
      </w:pPr>
      <w:r w:rsidRPr="004B79A5">
        <w:rPr>
          <w:sz w:val="24"/>
          <w:lang w:val="en-GB"/>
        </w:rPr>
        <w:t xml:space="preserve">document and detailed information of definitions, sources and key legislative </w:t>
      </w:r>
    </w:p>
    <w:p w14:paraId="15F4566F" w14:textId="77777777" w:rsidR="00FE1080" w:rsidRPr="004B79A5" w:rsidRDefault="00FE1080" w:rsidP="004B79A5">
      <w:pPr>
        <w:spacing w:before="0" w:after="0"/>
        <w:rPr>
          <w:sz w:val="24"/>
          <w:lang w:val="en-GB"/>
        </w:rPr>
      </w:pPr>
      <w:r w:rsidRPr="004B79A5">
        <w:rPr>
          <w:sz w:val="24"/>
          <w:lang w:val="en-GB"/>
        </w:rPr>
        <w:t xml:space="preserve">changes are available for download at: </w:t>
      </w:r>
    </w:p>
    <w:p w14:paraId="2410DE61" w14:textId="3C933E7B" w:rsidR="00DB6110" w:rsidRPr="002A6A9D" w:rsidRDefault="003266EA" w:rsidP="00DB6110">
      <w:pPr>
        <w:rPr>
          <w:lang w:val="en-GB"/>
        </w:rPr>
      </w:pPr>
      <w:hyperlink r:id="rId14" w:history="1">
        <w:r w:rsidR="00FE1080">
          <w:rPr>
            <w:rStyle w:val="Hyperlink"/>
          </w:rPr>
          <w:t>Offender management statistics quarterly - GOV.UK (www.gov.uk)</w:t>
        </w:r>
      </w:hyperlink>
    </w:p>
    <w:p w14:paraId="362FF54C" w14:textId="77777777" w:rsidR="00DB6110" w:rsidRPr="002A6A9D" w:rsidRDefault="00DB6110" w:rsidP="00DB6110">
      <w:pPr>
        <w:rPr>
          <w:lang w:val="en-GB"/>
        </w:rPr>
      </w:pPr>
    </w:p>
    <w:p w14:paraId="68E23814" w14:textId="77777777" w:rsidR="00DB6110" w:rsidRPr="002A6A9D" w:rsidRDefault="00DB6110" w:rsidP="00DB6110">
      <w:pPr>
        <w:rPr>
          <w:lang w:val="en-GB"/>
        </w:rPr>
      </w:pPr>
    </w:p>
    <w:p w14:paraId="498E3E71" w14:textId="77777777" w:rsidR="00DB6110" w:rsidRPr="002A6A9D" w:rsidRDefault="00DB6110" w:rsidP="00DB6110">
      <w:pPr>
        <w:rPr>
          <w:lang w:val="en-GB"/>
        </w:rPr>
      </w:pPr>
    </w:p>
    <w:p w14:paraId="70FE5375" w14:textId="77777777" w:rsidR="00DB6110" w:rsidRPr="002A6A9D" w:rsidRDefault="00DB6110" w:rsidP="00DB6110">
      <w:pPr>
        <w:rPr>
          <w:lang w:val="en-GB"/>
        </w:rPr>
      </w:pPr>
    </w:p>
    <w:p w14:paraId="67D4AA9C" w14:textId="77777777" w:rsidR="00DB6110" w:rsidRPr="002A6A9D" w:rsidRDefault="00DB6110" w:rsidP="00DB6110">
      <w:pPr>
        <w:rPr>
          <w:lang w:val="en-GB"/>
        </w:rPr>
      </w:pPr>
    </w:p>
    <w:p w14:paraId="64A20D4B" w14:textId="77777777" w:rsidR="00DB6110" w:rsidRPr="002A6A9D" w:rsidRDefault="00DB6110" w:rsidP="00DB6110">
      <w:pPr>
        <w:rPr>
          <w:color w:val="FF0000"/>
          <w:lang w:val="en-GB"/>
        </w:rPr>
      </w:pPr>
    </w:p>
    <w:p w14:paraId="37E4E24B" w14:textId="77777777" w:rsidR="00DB6110" w:rsidRPr="002A6A9D" w:rsidRDefault="00DB6110" w:rsidP="00DB6110">
      <w:pPr>
        <w:pStyle w:val="maintext"/>
      </w:pPr>
      <w:r w:rsidRPr="002A6A9D">
        <w:rPr>
          <w:noProof/>
        </w:rPr>
        <w:drawing>
          <wp:inline distT="0" distB="0" distL="0" distR="0" wp14:anchorId="63064F19" wp14:editId="04156C25">
            <wp:extent cx="723900" cy="361950"/>
            <wp:effectExtent l="0" t="0" r="0" b="0"/>
            <wp:docPr id="46" name="Picture 46" descr="OG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GL logo"/>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723900" cy="361950"/>
                    </a:xfrm>
                    <a:prstGeom prst="rect">
                      <a:avLst/>
                    </a:prstGeom>
                    <a:noFill/>
                    <a:ln>
                      <a:noFill/>
                    </a:ln>
                  </pic:spPr>
                </pic:pic>
              </a:graphicData>
            </a:graphic>
          </wp:inline>
        </w:drawing>
      </w:r>
    </w:p>
    <w:p w14:paraId="62CA2E3C" w14:textId="1DBBE420" w:rsidR="00DB6110" w:rsidRPr="002A6A9D" w:rsidRDefault="00DB6110" w:rsidP="00DB6110">
      <w:pPr>
        <w:pStyle w:val="maintext"/>
        <w:rPr>
          <w:b/>
          <w:bCs/>
        </w:rPr>
      </w:pPr>
      <w:r w:rsidRPr="002A6A9D">
        <w:rPr>
          <w:b/>
          <w:bCs/>
        </w:rPr>
        <w:t>© Crown copyright 202</w:t>
      </w:r>
      <w:r w:rsidR="00AC4E2B" w:rsidRPr="002A6A9D">
        <w:rPr>
          <w:b/>
          <w:bCs/>
        </w:rPr>
        <w:t>2</w:t>
      </w:r>
    </w:p>
    <w:p w14:paraId="015CAF95" w14:textId="77777777" w:rsidR="00DB6110" w:rsidRPr="002A6A9D" w:rsidRDefault="00DB6110" w:rsidP="00DB6110">
      <w:pPr>
        <w:pStyle w:val="maintext"/>
      </w:pPr>
    </w:p>
    <w:p w14:paraId="6FB9F8B8" w14:textId="162F3034" w:rsidR="004862BB" w:rsidRPr="002A6A9D" w:rsidRDefault="00DB6110" w:rsidP="00755BE3">
      <w:pPr>
        <w:pStyle w:val="BodyText"/>
        <w:spacing w:before="0" w:after="0"/>
        <w:rPr>
          <w:szCs w:val="22"/>
          <w:lang w:val="en-GB"/>
        </w:rPr>
      </w:pPr>
      <w:r w:rsidRPr="002A6A9D">
        <w:t xml:space="preserve">This publication is licensed under the terms of the Open Government Licence v3.0 except where otherwise stated. To view this licence, visit </w:t>
      </w:r>
      <w:hyperlink r:id="rId17" w:history="1">
        <w:r w:rsidRPr="002A6A9D">
          <w:rPr>
            <w:rStyle w:val="Hyperlink"/>
          </w:rPr>
          <w:t>nationalarchives.gov.uk/doc/open-government-licence/version/3</w:t>
        </w:r>
      </w:hyperlink>
      <w:r w:rsidRPr="002A6A9D">
        <w:t xml:space="preserve"> or write to the Information Policy Team, The National Archives, Kew, London TW9 4DU, or email: </w:t>
      </w:r>
      <w:hyperlink r:id="rId18" w:history="1">
        <w:r w:rsidRPr="002A6A9D">
          <w:rPr>
            <w:rStyle w:val="Hyperlink"/>
          </w:rPr>
          <w:t>psi@nationalarchives.gsi.gov.uk</w:t>
        </w:r>
      </w:hyperlink>
      <w:r w:rsidRPr="002A6A9D">
        <w:t>.</w:t>
      </w:r>
    </w:p>
    <w:sectPr w:rsidR="004862BB" w:rsidRPr="002A6A9D">
      <w:headerReference w:type="default"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53FDF" w14:textId="77777777" w:rsidR="00B81094" w:rsidRDefault="00B81094" w:rsidP="004862BB">
      <w:pPr>
        <w:spacing w:before="0" w:after="0"/>
      </w:pPr>
      <w:r>
        <w:separator/>
      </w:r>
    </w:p>
  </w:endnote>
  <w:endnote w:type="continuationSeparator" w:id="0">
    <w:p w14:paraId="0681231A" w14:textId="77777777" w:rsidR="00B81094" w:rsidRDefault="00B81094" w:rsidP="004862BB">
      <w:pPr>
        <w:spacing w:before="0" w:after="0"/>
      </w:pPr>
      <w:r>
        <w:continuationSeparator/>
      </w:r>
    </w:p>
  </w:endnote>
  <w:endnote w:type="continuationNotice" w:id="1">
    <w:p w14:paraId="7716D5FD" w14:textId="77777777" w:rsidR="00B81094" w:rsidRDefault="00B8109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altName w:val="Arial"/>
    <w:panose1 w:val="020B0704020202020204"/>
    <w:charset w:val="00"/>
    <w:family w:val="roman"/>
    <w:notTrueType/>
    <w:pitch w:val="default"/>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551506"/>
      <w:docPartObj>
        <w:docPartGallery w:val="Page Numbers (Bottom of Page)"/>
        <w:docPartUnique/>
      </w:docPartObj>
    </w:sdtPr>
    <w:sdtEndPr>
      <w:rPr>
        <w:noProof/>
      </w:rPr>
    </w:sdtEndPr>
    <w:sdtContent>
      <w:p w14:paraId="485AD4EC" w14:textId="2EDBBA1C" w:rsidR="00B81094" w:rsidRDefault="00B8109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D85046" w14:textId="77777777" w:rsidR="00B81094" w:rsidRDefault="00B810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20BE9" w14:textId="77777777" w:rsidR="00B81094" w:rsidRDefault="00B81094" w:rsidP="004862BB">
      <w:pPr>
        <w:spacing w:before="0" w:after="0"/>
      </w:pPr>
      <w:r>
        <w:separator/>
      </w:r>
    </w:p>
  </w:footnote>
  <w:footnote w:type="continuationSeparator" w:id="0">
    <w:p w14:paraId="68A82E16" w14:textId="77777777" w:rsidR="00B81094" w:rsidRDefault="00B81094" w:rsidP="004862BB">
      <w:pPr>
        <w:spacing w:before="0" w:after="0"/>
      </w:pPr>
      <w:r>
        <w:continuationSeparator/>
      </w:r>
    </w:p>
  </w:footnote>
  <w:footnote w:type="continuationNotice" w:id="1">
    <w:p w14:paraId="7E7BC12F" w14:textId="77777777" w:rsidR="00B81094" w:rsidRDefault="00B81094">
      <w:pPr>
        <w:spacing w:before="0" w:after="0"/>
      </w:pPr>
    </w:p>
  </w:footnote>
  <w:footnote w:id="2">
    <w:p w14:paraId="07D0B863" w14:textId="77777777" w:rsidR="006F7B83" w:rsidRDefault="006F7B83" w:rsidP="006F7B83">
      <w:pPr>
        <w:pStyle w:val="FootnoteText"/>
      </w:pPr>
      <w:r>
        <w:rPr>
          <w:rStyle w:val="FootnoteReference"/>
        </w:rPr>
        <w:footnoteRef/>
      </w:r>
      <w:r>
        <w:t xml:space="preserve"> </w:t>
      </w:r>
      <w:r w:rsidRPr="00051BB7">
        <w:t xml:space="preserve">See appendix 4, MAPPA Guidance, for qualifying offences: </w:t>
      </w:r>
      <w:hyperlink r:id="rId1" w:history="1">
        <w:r w:rsidRPr="00051BB7">
          <w:rPr>
            <w:rStyle w:val="Hyperlink"/>
          </w:rPr>
          <w:t>http://www.justice.gov.uk/offenders/multi-agency-public-protection-arrangements</w:t>
        </w:r>
      </w:hyperlink>
    </w:p>
  </w:footnote>
  <w:footnote w:id="3">
    <w:p w14:paraId="6D3E5B72" w14:textId="77777777" w:rsidR="006F7B83" w:rsidRPr="008425D7" w:rsidRDefault="006F7B83" w:rsidP="006F7B83">
      <w:pPr>
        <w:pStyle w:val="FootnoteText"/>
      </w:pPr>
      <w:r>
        <w:rPr>
          <w:rStyle w:val="FootnoteReference"/>
        </w:rPr>
        <w:t>6</w:t>
      </w:r>
      <w:r>
        <w:t xml:space="preserve"> The Serious Further Offence Procedures Policy Framework supersedes Probation Instructions 06/2018, 15/2014 and 10/2011 and</w:t>
      </w:r>
      <w:r w:rsidRPr="008425D7">
        <w:t xml:space="preserve"> Probation Circular 22/2008.</w:t>
      </w:r>
      <w:r>
        <w:t xml:space="preserve"> </w:t>
      </w:r>
      <w:r w:rsidRPr="008425D7">
        <w:t xml:space="preserve">See </w:t>
      </w:r>
      <w:hyperlink r:id="rId2" w:history="1">
        <w:r w:rsidRPr="008425D7">
          <w:rPr>
            <w:rStyle w:val="Hyperlink"/>
          </w:rPr>
          <w:t>http://www.justice.gov.uk/offenders/probation/probation-instructions</w:t>
        </w:r>
      </w:hyperlink>
      <w:r w:rsidRPr="008425D7">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91003" w14:textId="1D1C006E" w:rsidR="00B81094" w:rsidRDefault="00B810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E4A9F"/>
    <w:multiLevelType w:val="hybridMultilevel"/>
    <w:tmpl w:val="F99EB14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5323F4"/>
    <w:multiLevelType w:val="hybridMultilevel"/>
    <w:tmpl w:val="DF94DFF0"/>
    <w:lvl w:ilvl="0" w:tplc="680C2306">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 w15:restartNumberingAfterBreak="0">
    <w:nsid w:val="0BBA14E0"/>
    <w:multiLevelType w:val="multilevel"/>
    <w:tmpl w:val="2D848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622BC1"/>
    <w:multiLevelType w:val="singleLevel"/>
    <w:tmpl w:val="A2AAC59A"/>
    <w:lvl w:ilvl="0">
      <w:start w:val="1"/>
      <w:numFmt w:val="bullet"/>
      <w:pStyle w:val="Bulletundernumberedtext"/>
      <w:lvlText w:val=""/>
      <w:lvlJc w:val="left"/>
      <w:pPr>
        <w:tabs>
          <w:tab w:val="num" w:pos="717"/>
        </w:tabs>
        <w:ind w:left="714" w:hanging="357"/>
      </w:pPr>
      <w:rPr>
        <w:rFonts w:ascii="Symbol" w:hAnsi="Symbol" w:hint="default"/>
        <w:sz w:val="24"/>
      </w:rPr>
    </w:lvl>
  </w:abstractNum>
  <w:abstractNum w:abstractNumId="4" w15:restartNumberingAfterBreak="0">
    <w:nsid w:val="1B8B69FA"/>
    <w:multiLevelType w:val="hybridMultilevel"/>
    <w:tmpl w:val="C2CCBB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993FCE"/>
    <w:multiLevelType w:val="multilevel"/>
    <w:tmpl w:val="FEEE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D95622"/>
    <w:multiLevelType w:val="hybridMultilevel"/>
    <w:tmpl w:val="4DF05A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BF01AA"/>
    <w:multiLevelType w:val="hybridMultilevel"/>
    <w:tmpl w:val="037AABC8"/>
    <w:lvl w:ilvl="0" w:tplc="9326C238">
      <w:start w:val="2"/>
      <w:numFmt w:val="decimal"/>
      <w:lvlText w:val="%1."/>
      <w:lvlJc w:val="left"/>
      <w:pPr>
        <w:ind w:left="717" w:hanging="360"/>
      </w:pPr>
      <w:rPr>
        <w:rFonts w:ascii="Arial" w:hAnsi="Arial" w:cs="Arial" w:hint="default"/>
        <w:b/>
        <w:sz w:val="28"/>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8" w15:restartNumberingAfterBreak="0">
    <w:nsid w:val="379C18DB"/>
    <w:multiLevelType w:val="hybridMultilevel"/>
    <w:tmpl w:val="9744A0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1E06E46"/>
    <w:multiLevelType w:val="multilevel"/>
    <w:tmpl w:val="7D940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4F7587"/>
    <w:multiLevelType w:val="hybridMultilevel"/>
    <w:tmpl w:val="037AABC8"/>
    <w:lvl w:ilvl="0" w:tplc="9326C238">
      <w:start w:val="2"/>
      <w:numFmt w:val="decimal"/>
      <w:lvlText w:val="%1."/>
      <w:lvlJc w:val="left"/>
      <w:pPr>
        <w:ind w:left="717" w:hanging="360"/>
      </w:pPr>
      <w:rPr>
        <w:rFonts w:ascii="Arial" w:hAnsi="Arial" w:cs="Arial" w:hint="default"/>
        <w:b/>
        <w:sz w:val="28"/>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1" w15:restartNumberingAfterBreak="0">
    <w:nsid w:val="477A4890"/>
    <w:multiLevelType w:val="hybridMultilevel"/>
    <w:tmpl w:val="E6E4377C"/>
    <w:lvl w:ilvl="0" w:tplc="E24E6322">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84245C9"/>
    <w:multiLevelType w:val="multilevel"/>
    <w:tmpl w:val="FBA0C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F5C46AD"/>
    <w:multiLevelType w:val="hybridMultilevel"/>
    <w:tmpl w:val="037AABC8"/>
    <w:lvl w:ilvl="0" w:tplc="9326C238">
      <w:start w:val="2"/>
      <w:numFmt w:val="decimal"/>
      <w:lvlText w:val="%1."/>
      <w:lvlJc w:val="left"/>
      <w:pPr>
        <w:ind w:left="717" w:hanging="360"/>
      </w:pPr>
      <w:rPr>
        <w:rFonts w:ascii="Arial" w:hAnsi="Arial" w:cs="Arial" w:hint="default"/>
        <w:b/>
        <w:sz w:val="28"/>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4" w15:restartNumberingAfterBreak="0">
    <w:nsid w:val="524C0508"/>
    <w:multiLevelType w:val="hybridMultilevel"/>
    <w:tmpl w:val="341A4A7C"/>
    <w:lvl w:ilvl="0" w:tplc="C8EC78F8">
      <w:start w:val="1"/>
      <w:numFmt w:val="lowerLetter"/>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15" w15:restartNumberingAfterBreak="0">
    <w:nsid w:val="548F2D90"/>
    <w:multiLevelType w:val="hybridMultilevel"/>
    <w:tmpl w:val="23EC7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FC46B0"/>
    <w:multiLevelType w:val="multilevel"/>
    <w:tmpl w:val="32C2B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7825E16"/>
    <w:multiLevelType w:val="hybridMultilevel"/>
    <w:tmpl w:val="037AABC8"/>
    <w:lvl w:ilvl="0" w:tplc="9326C238">
      <w:start w:val="2"/>
      <w:numFmt w:val="decimal"/>
      <w:lvlText w:val="%1."/>
      <w:lvlJc w:val="left"/>
      <w:pPr>
        <w:ind w:left="717" w:hanging="360"/>
      </w:pPr>
      <w:rPr>
        <w:rFonts w:ascii="Arial" w:hAnsi="Arial" w:cs="Arial" w:hint="default"/>
        <w:b/>
        <w:sz w:val="28"/>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8" w15:restartNumberingAfterBreak="0">
    <w:nsid w:val="6BA56389"/>
    <w:multiLevelType w:val="hybridMultilevel"/>
    <w:tmpl w:val="037AABC8"/>
    <w:lvl w:ilvl="0" w:tplc="9326C238">
      <w:start w:val="2"/>
      <w:numFmt w:val="decimal"/>
      <w:lvlText w:val="%1."/>
      <w:lvlJc w:val="left"/>
      <w:pPr>
        <w:ind w:left="717" w:hanging="360"/>
      </w:pPr>
      <w:rPr>
        <w:rFonts w:ascii="Arial" w:hAnsi="Arial" w:cs="Arial" w:hint="default"/>
        <w:b/>
        <w:sz w:val="28"/>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9" w15:restartNumberingAfterBreak="0">
    <w:nsid w:val="70C453EF"/>
    <w:multiLevelType w:val="hybridMultilevel"/>
    <w:tmpl w:val="752C98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12677686">
    <w:abstractNumId w:val="11"/>
  </w:num>
  <w:num w:numId="2" w16cid:durableId="494304802">
    <w:abstractNumId w:val="10"/>
  </w:num>
  <w:num w:numId="3" w16cid:durableId="2110616635">
    <w:abstractNumId w:val="15"/>
  </w:num>
  <w:num w:numId="4" w16cid:durableId="1890990355">
    <w:abstractNumId w:val="7"/>
  </w:num>
  <w:num w:numId="5" w16cid:durableId="827088703">
    <w:abstractNumId w:val="18"/>
  </w:num>
  <w:num w:numId="6" w16cid:durableId="1151598979">
    <w:abstractNumId w:val="17"/>
  </w:num>
  <w:num w:numId="7" w16cid:durableId="1710183814">
    <w:abstractNumId w:val="14"/>
  </w:num>
  <w:num w:numId="8" w16cid:durableId="821043687">
    <w:abstractNumId w:val="1"/>
  </w:num>
  <w:num w:numId="9" w16cid:durableId="1218781798">
    <w:abstractNumId w:val="13"/>
  </w:num>
  <w:num w:numId="10" w16cid:durableId="1080638859">
    <w:abstractNumId w:val="8"/>
  </w:num>
  <w:num w:numId="11" w16cid:durableId="1688291497">
    <w:abstractNumId w:val="19"/>
  </w:num>
  <w:num w:numId="12" w16cid:durableId="1245989765">
    <w:abstractNumId w:val="4"/>
  </w:num>
  <w:num w:numId="13" w16cid:durableId="1830708308">
    <w:abstractNumId w:val="6"/>
  </w:num>
  <w:num w:numId="14" w16cid:durableId="159277657">
    <w:abstractNumId w:val="11"/>
  </w:num>
  <w:num w:numId="15" w16cid:durableId="2108190791">
    <w:abstractNumId w:val="3"/>
  </w:num>
  <w:num w:numId="16" w16cid:durableId="609118977">
    <w:abstractNumId w:val="11"/>
  </w:num>
  <w:num w:numId="17" w16cid:durableId="1442722067">
    <w:abstractNumId w:val="0"/>
  </w:num>
  <w:num w:numId="18" w16cid:durableId="1941525092">
    <w:abstractNumId w:val="9"/>
  </w:num>
  <w:num w:numId="19" w16cid:durableId="733621779">
    <w:abstractNumId w:val="16"/>
  </w:num>
  <w:num w:numId="20" w16cid:durableId="1781098630">
    <w:abstractNumId w:val="5"/>
  </w:num>
  <w:num w:numId="21" w16cid:durableId="1456631043">
    <w:abstractNumId w:val="2"/>
  </w:num>
  <w:num w:numId="22" w16cid:durableId="1812899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1AB"/>
    <w:rsid w:val="000005D6"/>
    <w:rsid w:val="00001512"/>
    <w:rsid w:val="00003217"/>
    <w:rsid w:val="00003EC9"/>
    <w:rsid w:val="00004D81"/>
    <w:rsid w:val="00005972"/>
    <w:rsid w:val="00007D9E"/>
    <w:rsid w:val="00010AAE"/>
    <w:rsid w:val="000118AB"/>
    <w:rsid w:val="00011AB9"/>
    <w:rsid w:val="00011F09"/>
    <w:rsid w:val="00014723"/>
    <w:rsid w:val="00014CBA"/>
    <w:rsid w:val="00015000"/>
    <w:rsid w:val="000200AC"/>
    <w:rsid w:val="00022B1F"/>
    <w:rsid w:val="00025478"/>
    <w:rsid w:val="00025B8F"/>
    <w:rsid w:val="0003201B"/>
    <w:rsid w:val="00032BD3"/>
    <w:rsid w:val="00032FC9"/>
    <w:rsid w:val="00034C0B"/>
    <w:rsid w:val="000352B6"/>
    <w:rsid w:val="00037404"/>
    <w:rsid w:val="00040EF2"/>
    <w:rsid w:val="0004197D"/>
    <w:rsid w:val="00042218"/>
    <w:rsid w:val="00043033"/>
    <w:rsid w:val="000434FF"/>
    <w:rsid w:val="00043553"/>
    <w:rsid w:val="00050703"/>
    <w:rsid w:val="000516E2"/>
    <w:rsid w:val="00052F1D"/>
    <w:rsid w:val="00055302"/>
    <w:rsid w:val="00055834"/>
    <w:rsid w:val="000606DC"/>
    <w:rsid w:val="000641F7"/>
    <w:rsid w:val="00064728"/>
    <w:rsid w:val="00065011"/>
    <w:rsid w:val="00065223"/>
    <w:rsid w:val="00065867"/>
    <w:rsid w:val="000658E4"/>
    <w:rsid w:val="0006596D"/>
    <w:rsid w:val="00065ABD"/>
    <w:rsid w:val="00072A7E"/>
    <w:rsid w:val="00072DB9"/>
    <w:rsid w:val="00075619"/>
    <w:rsid w:val="00076E6F"/>
    <w:rsid w:val="000805F4"/>
    <w:rsid w:val="00080D1E"/>
    <w:rsid w:val="00080E4B"/>
    <w:rsid w:val="00082B35"/>
    <w:rsid w:val="00085666"/>
    <w:rsid w:val="00085700"/>
    <w:rsid w:val="00086234"/>
    <w:rsid w:val="00086B06"/>
    <w:rsid w:val="00087386"/>
    <w:rsid w:val="00091AFF"/>
    <w:rsid w:val="00094051"/>
    <w:rsid w:val="000A0960"/>
    <w:rsid w:val="000A209E"/>
    <w:rsid w:val="000A2259"/>
    <w:rsid w:val="000A40DE"/>
    <w:rsid w:val="000A48CA"/>
    <w:rsid w:val="000A49C8"/>
    <w:rsid w:val="000A4C97"/>
    <w:rsid w:val="000A5A8A"/>
    <w:rsid w:val="000A5B33"/>
    <w:rsid w:val="000A687C"/>
    <w:rsid w:val="000A78BC"/>
    <w:rsid w:val="000B019E"/>
    <w:rsid w:val="000B2436"/>
    <w:rsid w:val="000B3AB4"/>
    <w:rsid w:val="000B3B4E"/>
    <w:rsid w:val="000B4BA5"/>
    <w:rsid w:val="000B5130"/>
    <w:rsid w:val="000B5701"/>
    <w:rsid w:val="000B5F4E"/>
    <w:rsid w:val="000B6A47"/>
    <w:rsid w:val="000B77A9"/>
    <w:rsid w:val="000B7E8B"/>
    <w:rsid w:val="000C02A4"/>
    <w:rsid w:val="000C02E4"/>
    <w:rsid w:val="000C1710"/>
    <w:rsid w:val="000C3A99"/>
    <w:rsid w:val="000C4520"/>
    <w:rsid w:val="000C4B62"/>
    <w:rsid w:val="000C4C0E"/>
    <w:rsid w:val="000C6434"/>
    <w:rsid w:val="000C668F"/>
    <w:rsid w:val="000C6E36"/>
    <w:rsid w:val="000D1ED0"/>
    <w:rsid w:val="000D2A8C"/>
    <w:rsid w:val="000D4C48"/>
    <w:rsid w:val="000D52C2"/>
    <w:rsid w:val="000D5B42"/>
    <w:rsid w:val="000D5F45"/>
    <w:rsid w:val="000D7719"/>
    <w:rsid w:val="000E0C22"/>
    <w:rsid w:val="000E1111"/>
    <w:rsid w:val="000E1397"/>
    <w:rsid w:val="000E7473"/>
    <w:rsid w:val="000F07EE"/>
    <w:rsid w:val="000F0CD4"/>
    <w:rsid w:val="000F248F"/>
    <w:rsid w:val="000F27AB"/>
    <w:rsid w:val="000F2A72"/>
    <w:rsid w:val="000F37D8"/>
    <w:rsid w:val="000F4114"/>
    <w:rsid w:val="000F6CF3"/>
    <w:rsid w:val="000F75DA"/>
    <w:rsid w:val="00101796"/>
    <w:rsid w:val="00103BDC"/>
    <w:rsid w:val="00104A11"/>
    <w:rsid w:val="00106181"/>
    <w:rsid w:val="00106615"/>
    <w:rsid w:val="001131D0"/>
    <w:rsid w:val="0011386D"/>
    <w:rsid w:val="00114358"/>
    <w:rsid w:val="00116810"/>
    <w:rsid w:val="001168D7"/>
    <w:rsid w:val="001174CE"/>
    <w:rsid w:val="00120D25"/>
    <w:rsid w:val="001245C5"/>
    <w:rsid w:val="00124774"/>
    <w:rsid w:val="001254B8"/>
    <w:rsid w:val="00130CE0"/>
    <w:rsid w:val="00132528"/>
    <w:rsid w:val="00142BB1"/>
    <w:rsid w:val="00142EEE"/>
    <w:rsid w:val="0014335F"/>
    <w:rsid w:val="0014391E"/>
    <w:rsid w:val="00144CEA"/>
    <w:rsid w:val="001471F2"/>
    <w:rsid w:val="00147BFB"/>
    <w:rsid w:val="00150541"/>
    <w:rsid w:val="001509A5"/>
    <w:rsid w:val="001509E0"/>
    <w:rsid w:val="00151F65"/>
    <w:rsid w:val="00152853"/>
    <w:rsid w:val="00153356"/>
    <w:rsid w:val="00153751"/>
    <w:rsid w:val="00157910"/>
    <w:rsid w:val="00157CDE"/>
    <w:rsid w:val="001610AA"/>
    <w:rsid w:val="001627C6"/>
    <w:rsid w:val="00162C5D"/>
    <w:rsid w:val="00163597"/>
    <w:rsid w:val="0016493D"/>
    <w:rsid w:val="00167C63"/>
    <w:rsid w:val="001700BF"/>
    <w:rsid w:val="00170359"/>
    <w:rsid w:val="00171AD5"/>
    <w:rsid w:val="00171CB7"/>
    <w:rsid w:val="00174229"/>
    <w:rsid w:val="00174A28"/>
    <w:rsid w:val="0017515E"/>
    <w:rsid w:val="0017525F"/>
    <w:rsid w:val="0017595D"/>
    <w:rsid w:val="00181CD7"/>
    <w:rsid w:val="00184AB2"/>
    <w:rsid w:val="00184FB2"/>
    <w:rsid w:val="00186273"/>
    <w:rsid w:val="00187E51"/>
    <w:rsid w:val="0019352C"/>
    <w:rsid w:val="001940E4"/>
    <w:rsid w:val="001951B1"/>
    <w:rsid w:val="001961A8"/>
    <w:rsid w:val="001963B9"/>
    <w:rsid w:val="00196818"/>
    <w:rsid w:val="00197E91"/>
    <w:rsid w:val="001A0799"/>
    <w:rsid w:val="001A29D1"/>
    <w:rsid w:val="001A2A74"/>
    <w:rsid w:val="001A469E"/>
    <w:rsid w:val="001B178F"/>
    <w:rsid w:val="001B3093"/>
    <w:rsid w:val="001B3103"/>
    <w:rsid w:val="001B3E5E"/>
    <w:rsid w:val="001B43EB"/>
    <w:rsid w:val="001B4F50"/>
    <w:rsid w:val="001B54E7"/>
    <w:rsid w:val="001B5B3E"/>
    <w:rsid w:val="001B76F0"/>
    <w:rsid w:val="001B77AA"/>
    <w:rsid w:val="001B7DF7"/>
    <w:rsid w:val="001C0BB5"/>
    <w:rsid w:val="001C214F"/>
    <w:rsid w:val="001C2A24"/>
    <w:rsid w:val="001C4B9E"/>
    <w:rsid w:val="001C53DC"/>
    <w:rsid w:val="001C63F1"/>
    <w:rsid w:val="001D084F"/>
    <w:rsid w:val="001D131D"/>
    <w:rsid w:val="001D31EF"/>
    <w:rsid w:val="001D3B8E"/>
    <w:rsid w:val="001D4505"/>
    <w:rsid w:val="001D7379"/>
    <w:rsid w:val="001D7E0F"/>
    <w:rsid w:val="001E23DF"/>
    <w:rsid w:val="001E2C99"/>
    <w:rsid w:val="001E4EC8"/>
    <w:rsid w:val="001E58FD"/>
    <w:rsid w:val="001F0704"/>
    <w:rsid w:val="001F13DC"/>
    <w:rsid w:val="001F174C"/>
    <w:rsid w:val="001F1AD9"/>
    <w:rsid w:val="001F1CF4"/>
    <w:rsid w:val="001F1FBC"/>
    <w:rsid w:val="001F45EA"/>
    <w:rsid w:val="001F4EB2"/>
    <w:rsid w:val="001F5ACE"/>
    <w:rsid w:val="001F6108"/>
    <w:rsid w:val="001F687F"/>
    <w:rsid w:val="001F72F8"/>
    <w:rsid w:val="001F7B01"/>
    <w:rsid w:val="0020100E"/>
    <w:rsid w:val="00202CAC"/>
    <w:rsid w:val="002032C3"/>
    <w:rsid w:val="002034AC"/>
    <w:rsid w:val="00204A3A"/>
    <w:rsid w:val="00206693"/>
    <w:rsid w:val="002071B4"/>
    <w:rsid w:val="00210D73"/>
    <w:rsid w:val="00212F49"/>
    <w:rsid w:val="00213492"/>
    <w:rsid w:val="00214141"/>
    <w:rsid w:val="0021431B"/>
    <w:rsid w:val="00216497"/>
    <w:rsid w:val="002169B3"/>
    <w:rsid w:val="002202EA"/>
    <w:rsid w:val="00220331"/>
    <w:rsid w:val="002225C4"/>
    <w:rsid w:val="00223304"/>
    <w:rsid w:val="00224A7A"/>
    <w:rsid w:val="00224B23"/>
    <w:rsid w:val="00224CBC"/>
    <w:rsid w:val="00226E00"/>
    <w:rsid w:val="00231A6E"/>
    <w:rsid w:val="00236576"/>
    <w:rsid w:val="00237C05"/>
    <w:rsid w:val="0024104E"/>
    <w:rsid w:val="0024117A"/>
    <w:rsid w:val="00241AD3"/>
    <w:rsid w:val="00242E8B"/>
    <w:rsid w:val="0024302E"/>
    <w:rsid w:val="00243872"/>
    <w:rsid w:val="00243DEA"/>
    <w:rsid w:val="0024515A"/>
    <w:rsid w:val="00246D06"/>
    <w:rsid w:val="00247042"/>
    <w:rsid w:val="00250B5B"/>
    <w:rsid w:val="00251614"/>
    <w:rsid w:val="00251BEA"/>
    <w:rsid w:val="002561B1"/>
    <w:rsid w:val="00257C39"/>
    <w:rsid w:val="00260C45"/>
    <w:rsid w:val="0026222A"/>
    <w:rsid w:val="00263AE2"/>
    <w:rsid w:val="00267153"/>
    <w:rsid w:val="0026762F"/>
    <w:rsid w:val="00267C29"/>
    <w:rsid w:val="00267EBB"/>
    <w:rsid w:val="00271BFE"/>
    <w:rsid w:val="002736AE"/>
    <w:rsid w:val="0027421B"/>
    <w:rsid w:val="00274586"/>
    <w:rsid w:val="002762B4"/>
    <w:rsid w:val="00280632"/>
    <w:rsid w:val="00281826"/>
    <w:rsid w:val="002823A1"/>
    <w:rsid w:val="00282812"/>
    <w:rsid w:val="00283162"/>
    <w:rsid w:val="00283638"/>
    <w:rsid w:val="002845A6"/>
    <w:rsid w:val="00285153"/>
    <w:rsid w:val="002858DD"/>
    <w:rsid w:val="00285EA7"/>
    <w:rsid w:val="002873D9"/>
    <w:rsid w:val="00287922"/>
    <w:rsid w:val="00292594"/>
    <w:rsid w:val="00294A49"/>
    <w:rsid w:val="00294BE5"/>
    <w:rsid w:val="002968BE"/>
    <w:rsid w:val="002A0333"/>
    <w:rsid w:val="002A3C12"/>
    <w:rsid w:val="002A68B0"/>
    <w:rsid w:val="002A6A9D"/>
    <w:rsid w:val="002A6E86"/>
    <w:rsid w:val="002A78D0"/>
    <w:rsid w:val="002A7C39"/>
    <w:rsid w:val="002AD04E"/>
    <w:rsid w:val="002B0336"/>
    <w:rsid w:val="002B105E"/>
    <w:rsid w:val="002B1582"/>
    <w:rsid w:val="002B1BDE"/>
    <w:rsid w:val="002B3608"/>
    <w:rsid w:val="002B3EF3"/>
    <w:rsid w:val="002B4B35"/>
    <w:rsid w:val="002B6529"/>
    <w:rsid w:val="002B7A40"/>
    <w:rsid w:val="002B7BE2"/>
    <w:rsid w:val="002C0337"/>
    <w:rsid w:val="002C0E90"/>
    <w:rsid w:val="002C1D4D"/>
    <w:rsid w:val="002C32D3"/>
    <w:rsid w:val="002C4C7C"/>
    <w:rsid w:val="002C6026"/>
    <w:rsid w:val="002C68D4"/>
    <w:rsid w:val="002C759A"/>
    <w:rsid w:val="002C7922"/>
    <w:rsid w:val="002D0355"/>
    <w:rsid w:val="002D3D9A"/>
    <w:rsid w:val="002D4590"/>
    <w:rsid w:val="002D4D0A"/>
    <w:rsid w:val="002D5453"/>
    <w:rsid w:val="002D59BE"/>
    <w:rsid w:val="002D78C3"/>
    <w:rsid w:val="002D7DED"/>
    <w:rsid w:val="002E0CB4"/>
    <w:rsid w:val="002E3296"/>
    <w:rsid w:val="002E3578"/>
    <w:rsid w:val="002E3A11"/>
    <w:rsid w:val="002E3F11"/>
    <w:rsid w:val="002E4082"/>
    <w:rsid w:val="002E5BF9"/>
    <w:rsid w:val="002E6C13"/>
    <w:rsid w:val="002E7A1A"/>
    <w:rsid w:val="002E7A62"/>
    <w:rsid w:val="002E7BE5"/>
    <w:rsid w:val="002E7D28"/>
    <w:rsid w:val="002E7F03"/>
    <w:rsid w:val="002F01A4"/>
    <w:rsid w:val="002F0430"/>
    <w:rsid w:val="002F3B54"/>
    <w:rsid w:val="002F4BA8"/>
    <w:rsid w:val="002F5CF7"/>
    <w:rsid w:val="002F60AD"/>
    <w:rsid w:val="002F70FC"/>
    <w:rsid w:val="002F766F"/>
    <w:rsid w:val="002F79C9"/>
    <w:rsid w:val="003005A3"/>
    <w:rsid w:val="00302747"/>
    <w:rsid w:val="0030289A"/>
    <w:rsid w:val="003029B3"/>
    <w:rsid w:val="00303A0C"/>
    <w:rsid w:val="00305301"/>
    <w:rsid w:val="00305C1B"/>
    <w:rsid w:val="00305C2A"/>
    <w:rsid w:val="00305CE2"/>
    <w:rsid w:val="00307ADB"/>
    <w:rsid w:val="00312C3F"/>
    <w:rsid w:val="003136A1"/>
    <w:rsid w:val="003141F4"/>
    <w:rsid w:val="003154C5"/>
    <w:rsid w:val="0031560D"/>
    <w:rsid w:val="00315A49"/>
    <w:rsid w:val="00316377"/>
    <w:rsid w:val="0031656A"/>
    <w:rsid w:val="003175AC"/>
    <w:rsid w:val="00317886"/>
    <w:rsid w:val="00321660"/>
    <w:rsid w:val="00321A22"/>
    <w:rsid w:val="00321CBF"/>
    <w:rsid w:val="00321E11"/>
    <w:rsid w:val="00323301"/>
    <w:rsid w:val="003266EA"/>
    <w:rsid w:val="003266F3"/>
    <w:rsid w:val="00326E07"/>
    <w:rsid w:val="003275D5"/>
    <w:rsid w:val="0032782C"/>
    <w:rsid w:val="00331014"/>
    <w:rsid w:val="00332290"/>
    <w:rsid w:val="00334AE4"/>
    <w:rsid w:val="00337939"/>
    <w:rsid w:val="003407C2"/>
    <w:rsid w:val="00341B26"/>
    <w:rsid w:val="0034252E"/>
    <w:rsid w:val="00342B86"/>
    <w:rsid w:val="00343F06"/>
    <w:rsid w:val="00344C76"/>
    <w:rsid w:val="003455CE"/>
    <w:rsid w:val="00346318"/>
    <w:rsid w:val="00352650"/>
    <w:rsid w:val="00353803"/>
    <w:rsid w:val="003549CA"/>
    <w:rsid w:val="00355D1E"/>
    <w:rsid w:val="00355E71"/>
    <w:rsid w:val="0035624B"/>
    <w:rsid w:val="0035797B"/>
    <w:rsid w:val="00357AA1"/>
    <w:rsid w:val="00360046"/>
    <w:rsid w:val="00360E46"/>
    <w:rsid w:val="0036184F"/>
    <w:rsid w:val="00362A19"/>
    <w:rsid w:val="0036357D"/>
    <w:rsid w:val="003643E5"/>
    <w:rsid w:val="003645DD"/>
    <w:rsid w:val="00364E73"/>
    <w:rsid w:val="00365850"/>
    <w:rsid w:val="003661B4"/>
    <w:rsid w:val="00366AD4"/>
    <w:rsid w:val="00367D2B"/>
    <w:rsid w:val="00370C77"/>
    <w:rsid w:val="003722AA"/>
    <w:rsid w:val="003725CE"/>
    <w:rsid w:val="00372A59"/>
    <w:rsid w:val="00374D3A"/>
    <w:rsid w:val="00375DEB"/>
    <w:rsid w:val="00376C87"/>
    <w:rsid w:val="00376F0A"/>
    <w:rsid w:val="00377970"/>
    <w:rsid w:val="003824E3"/>
    <w:rsid w:val="0038419C"/>
    <w:rsid w:val="003846F3"/>
    <w:rsid w:val="00384E15"/>
    <w:rsid w:val="00386538"/>
    <w:rsid w:val="003872B3"/>
    <w:rsid w:val="00390C63"/>
    <w:rsid w:val="00390D69"/>
    <w:rsid w:val="00391247"/>
    <w:rsid w:val="00391E23"/>
    <w:rsid w:val="00392056"/>
    <w:rsid w:val="003A1C88"/>
    <w:rsid w:val="003A3127"/>
    <w:rsid w:val="003A3690"/>
    <w:rsid w:val="003A5A40"/>
    <w:rsid w:val="003B0DC1"/>
    <w:rsid w:val="003B285C"/>
    <w:rsid w:val="003B2BD8"/>
    <w:rsid w:val="003B342C"/>
    <w:rsid w:val="003B47D1"/>
    <w:rsid w:val="003B701A"/>
    <w:rsid w:val="003C1FCF"/>
    <w:rsid w:val="003C426B"/>
    <w:rsid w:val="003C671A"/>
    <w:rsid w:val="003C78BB"/>
    <w:rsid w:val="003D0EFC"/>
    <w:rsid w:val="003D13C8"/>
    <w:rsid w:val="003D1937"/>
    <w:rsid w:val="003D285B"/>
    <w:rsid w:val="003D310C"/>
    <w:rsid w:val="003D3D76"/>
    <w:rsid w:val="003D4CED"/>
    <w:rsid w:val="003D4F2F"/>
    <w:rsid w:val="003D6969"/>
    <w:rsid w:val="003D6ADA"/>
    <w:rsid w:val="003D6F47"/>
    <w:rsid w:val="003D7CCC"/>
    <w:rsid w:val="003E6AC5"/>
    <w:rsid w:val="003E6BEA"/>
    <w:rsid w:val="003E7F1E"/>
    <w:rsid w:val="003F1D5F"/>
    <w:rsid w:val="003F235B"/>
    <w:rsid w:val="003F2D28"/>
    <w:rsid w:val="003F5792"/>
    <w:rsid w:val="003F6A95"/>
    <w:rsid w:val="003F7DDF"/>
    <w:rsid w:val="004007DC"/>
    <w:rsid w:val="00400B1E"/>
    <w:rsid w:val="00402733"/>
    <w:rsid w:val="00402A5F"/>
    <w:rsid w:val="00403FE9"/>
    <w:rsid w:val="0040522B"/>
    <w:rsid w:val="004058F7"/>
    <w:rsid w:val="004062A9"/>
    <w:rsid w:val="004073C3"/>
    <w:rsid w:val="00413C79"/>
    <w:rsid w:val="00415226"/>
    <w:rsid w:val="00415762"/>
    <w:rsid w:val="00416A45"/>
    <w:rsid w:val="00417906"/>
    <w:rsid w:val="00417D87"/>
    <w:rsid w:val="00420554"/>
    <w:rsid w:val="00421431"/>
    <w:rsid w:val="00421639"/>
    <w:rsid w:val="0042361B"/>
    <w:rsid w:val="004242DE"/>
    <w:rsid w:val="004246D0"/>
    <w:rsid w:val="0042471B"/>
    <w:rsid w:val="004254E8"/>
    <w:rsid w:val="0042657A"/>
    <w:rsid w:val="00426AF0"/>
    <w:rsid w:val="00432108"/>
    <w:rsid w:val="00432B84"/>
    <w:rsid w:val="0043545C"/>
    <w:rsid w:val="00436175"/>
    <w:rsid w:val="00437205"/>
    <w:rsid w:val="00440919"/>
    <w:rsid w:val="00443041"/>
    <w:rsid w:val="00444EC0"/>
    <w:rsid w:val="00446147"/>
    <w:rsid w:val="00446832"/>
    <w:rsid w:val="004468C1"/>
    <w:rsid w:val="00446E2C"/>
    <w:rsid w:val="00447EF5"/>
    <w:rsid w:val="004516E6"/>
    <w:rsid w:val="00453239"/>
    <w:rsid w:val="00454AF5"/>
    <w:rsid w:val="00457765"/>
    <w:rsid w:val="0046067B"/>
    <w:rsid w:val="00464170"/>
    <w:rsid w:val="00464C18"/>
    <w:rsid w:val="00465253"/>
    <w:rsid w:val="00465A01"/>
    <w:rsid w:val="00466D89"/>
    <w:rsid w:val="00466EAB"/>
    <w:rsid w:val="0046706F"/>
    <w:rsid w:val="00467B3F"/>
    <w:rsid w:val="004717F8"/>
    <w:rsid w:val="00473F0C"/>
    <w:rsid w:val="00474055"/>
    <w:rsid w:val="00474199"/>
    <w:rsid w:val="00475E22"/>
    <w:rsid w:val="004763EA"/>
    <w:rsid w:val="00476BA6"/>
    <w:rsid w:val="00476C87"/>
    <w:rsid w:val="004801AB"/>
    <w:rsid w:val="004813D0"/>
    <w:rsid w:val="0048275E"/>
    <w:rsid w:val="004831C8"/>
    <w:rsid w:val="004862BB"/>
    <w:rsid w:val="00491A9D"/>
    <w:rsid w:val="00491E32"/>
    <w:rsid w:val="0049332A"/>
    <w:rsid w:val="004948E3"/>
    <w:rsid w:val="00496448"/>
    <w:rsid w:val="00497880"/>
    <w:rsid w:val="004A0448"/>
    <w:rsid w:val="004A29D2"/>
    <w:rsid w:val="004A3EAD"/>
    <w:rsid w:val="004A4F08"/>
    <w:rsid w:val="004A6722"/>
    <w:rsid w:val="004A6EAC"/>
    <w:rsid w:val="004B10FF"/>
    <w:rsid w:val="004B3D82"/>
    <w:rsid w:val="004B4A26"/>
    <w:rsid w:val="004B5D13"/>
    <w:rsid w:val="004B79A5"/>
    <w:rsid w:val="004B7B2A"/>
    <w:rsid w:val="004C01E7"/>
    <w:rsid w:val="004C0200"/>
    <w:rsid w:val="004C0286"/>
    <w:rsid w:val="004C0A8C"/>
    <w:rsid w:val="004C0E3E"/>
    <w:rsid w:val="004C1261"/>
    <w:rsid w:val="004C2A88"/>
    <w:rsid w:val="004C2B67"/>
    <w:rsid w:val="004C5EBB"/>
    <w:rsid w:val="004C6F7D"/>
    <w:rsid w:val="004D0A4A"/>
    <w:rsid w:val="004D120F"/>
    <w:rsid w:val="004D1E10"/>
    <w:rsid w:val="004D36FD"/>
    <w:rsid w:val="004D6301"/>
    <w:rsid w:val="004E3EB3"/>
    <w:rsid w:val="004E6C0A"/>
    <w:rsid w:val="004F30D2"/>
    <w:rsid w:val="004F3D73"/>
    <w:rsid w:val="004F49D9"/>
    <w:rsid w:val="004F4C4E"/>
    <w:rsid w:val="004F593E"/>
    <w:rsid w:val="004F5BCC"/>
    <w:rsid w:val="004F6520"/>
    <w:rsid w:val="004F7170"/>
    <w:rsid w:val="004F72F6"/>
    <w:rsid w:val="004F74AE"/>
    <w:rsid w:val="004F7F8F"/>
    <w:rsid w:val="00502306"/>
    <w:rsid w:val="00503C05"/>
    <w:rsid w:val="00506873"/>
    <w:rsid w:val="0051343E"/>
    <w:rsid w:val="00514B7D"/>
    <w:rsid w:val="00514BDA"/>
    <w:rsid w:val="005217E0"/>
    <w:rsid w:val="00524210"/>
    <w:rsid w:val="00524B0E"/>
    <w:rsid w:val="005258C3"/>
    <w:rsid w:val="00527372"/>
    <w:rsid w:val="0053018E"/>
    <w:rsid w:val="0053230F"/>
    <w:rsid w:val="005328A6"/>
    <w:rsid w:val="005338E0"/>
    <w:rsid w:val="00534AF1"/>
    <w:rsid w:val="005355C5"/>
    <w:rsid w:val="00536A2B"/>
    <w:rsid w:val="00537356"/>
    <w:rsid w:val="00540037"/>
    <w:rsid w:val="005403F7"/>
    <w:rsid w:val="005421B5"/>
    <w:rsid w:val="00542A6F"/>
    <w:rsid w:val="00542B26"/>
    <w:rsid w:val="00543F46"/>
    <w:rsid w:val="00544B69"/>
    <w:rsid w:val="0054693D"/>
    <w:rsid w:val="00546CC2"/>
    <w:rsid w:val="00547AAE"/>
    <w:rsid w:val="00550C80"/>
    <w:rsid w:val="005510F6"/>
    <w:rsid w:val="005511FB"/>
    <w:rsid w:val="00551F80"/>
    <w:rsid w:val="0055279E"/>
    <w:rsid w:val="005532B4"/>
    <w:rsid w:val="00554FA3"/>
    <w:rsid w:val="00555627"/>
    <w:rsid w:val="00555A70"/>
    <w:rsid w:val="00556CA1"/>
    <w:rsid w:val="00557EC2"/>
    <w:rsid w:val="00561508"/>
    <w:rsid w:val="00561624"/>
    <w:rsid w:val="005618A8"/>
    <w:rsid w:val="00562091"/>
    <w:rsid w:val="00562B3C"/>
    <w:rsid w:val="00562BDD"/>
    <w:rsid w:val="00563512"/>
    <w:rsid w:val="00563E82"/>
    <w:rsid w:val="0056419F"/>
    <w:rsid w:val="00564583"/>
    <w:rsid w:val="00564720"/>
    <w:rsid w:val="00565543"/>
    <w:rsid w:val="00576C0E"/>
    <w:rsid w:val="00582D28"/>
    <w:rsid w:val="00583A7A"/>
    <w:rsid w:val="00583F1A"/>
    <w:rsid w:val="005919C9"/>
    <w:rsid w:val="00591AA2"/>
    <w:rsid w:val="00595C32"/>
    <w:rsid w:val="005A0129"/>
    <w:rsid w:val="005A056C"/>
    <w:rsid w:val="005A074C"/>
    <w:rsid w:val="005A1B1A"/>
    <w:rsid w:val="005A3201"/>
    <w:rsid w:val="005A3DC2"/>
    <w:rsid w:val="005A3ECD"/>
    <w:rsid w:val="005A47A7"/>
    <w:rsid w:val="005A4A6D"/>
    <w:rsid w:val="005A6951"/>
    <w:rsid w:val="005A75E5"/>
    <w:rsid w:val="005B0CA8"/>
    <w:rsid w:val="005B1015"/>
    <w:rsid w:val="005B19C3"/>
    <w:rsid w:val="005B35C1"/>
    <w:rsid w:val="005B3EEF"/>
    <w:rsid w:val="005B6569"/>
    <w:rsid w:val="005B6821"/>
    <w:rsid w:val="005B73DE"/>
    <w:rsid w:val="005B7D4F"/>
    <w:rsid w:val="005C0B06"/>
    <w:rsid w:val="005C1A65"/>
    <w:rsid w:val="005C2323"/>
    <w:rsid w:val="005C26F9"/>
    <w:rsid w:val="005C2C72"/>
    <w:rsid w:val="005C3B27"/>
    <w:rsid w:val="005C47E4"/>
    <w:rsid w:val="005C5990"/>
    <w:rsid w:val="005C5C83"/>
    <w:rsid w:val="005C68F6"/>
    <w:rsid w:val="005C718D"/>
    <w:rsid w:val="005D144A"/>
    <w:rsid w:val="005D1F47"/>
    <w:rsid w:val="005D1F6E"/>
    <w:rsid w:val="005D2BBB"/>
    <w:rsid w:val="005D4268"/>
    <w:rsid w:val="005D44FA"/>
    <w:rsid w:val="005D4DE7"/>
    <w:rsid w:val="005D7A99"/>
    <w:rsid w:val="005E1A30"/>
    <w:rsid w:val="005E240F"/>
    <w:rsid w:val="005E5DD6"/>
    <w:rsid w:val="005E6CD6"/>
    <w:rsid w:val="005F104C"/>
    <w:rsid w:val="005F176B"/>
    <w:rsid w:val="005F1CF9"/>
    <w:rsid w:val="005F1D2E"/>
    <w:rsid w:val="005F265D"/>
    <w:rsid w:val="005F47C6"/>
    <w:rsid w:val="005F49F8"/>
    <w:rsid w:val="005F4E9B"/>
    <w:rsid w:val="005F605C"/>
    <w:rsid w:val="005F60F0"/>
    <w:rsid w:val="005F643C"/>
    <w:rsid w:val="005F6F24"/>
    <w:rsid w:val="00601F6F"/>
    <w:rsid w:val="006027F3"/>
    <w:rsid w:val="00603028"/>
    <w:rsid w:val="006051C6"/>
    <w:rsid w:val="00605BEB"/>
    <w:rsid w:val="006073F1"/>
    <w:rsid w:val="00607461"/>
    <w:rsid w:val="00610779"/>
    <w:rsid w:val="006107F4"/>
    <w:rsid w:val="006109F5"/>
    <w:rsid w:val="00611A01"/>
    <w:rsid w:val="00611BC9"/>
    <w:rsid w:val="00614467"/>
    <w:rsid w:val="00615768"/>
    <w:rsid w:val="006158EB"/>
    <w:rsid w:val="006161FF"/>
    <w:rsid w:val="0061746D"/>
    <w:rsid w:val="0061783B"/>
    <w:rsid w:val="00620315"/>
    <w:rsid w:val="006218CC"/>
    <w:rsid w:val="006228CF"/>
    <w:rsid w:val="00623941"/>
    <w:rsid w:val="00624251"/>
    <w:rsid w:val="00626BD9"/>
    <w:rsid w:val="00627395"/>
    <w:rsid w:val="006301AD"/>
    <w:rsid w:val="006323EF"/>
    <w:rsid w:val="0063390C"/>
    <w:rsid w:val="00633996"/>
    <w:rsid w:val="00634528"/>
    <w:rsid w:val="0063471D"/>
    <w:rsid w:val="00636098"/>
    <w:rsid w:val="00636ED6"/>
    <w:rsid w:val="00640290"/>
    <w:rsid w:val="006409B1"/>
    <w:rsid w:val="006425A4"/>
    <w:rsid w:val="006436AA"/>
    <w:rsid w:val="00643B07"/>
    <w:rsid w:val="00643EFA"/>
    <w:rsid w:val="00646072"/>
    <w:rsid w:val="00650E57"/>
    <w:rsid w:val="00651EA8"/>
    <w:rsid w:val="006533D3"/>
    <w:rsid w:val="00653D36"/>
    <w:rsid w:val="006545E5"/>
    <w:rsid w:val="00655C66"/>
    <w:rsid w:val="00656751"/>
    <w:rsid w:val="00656858"/>
    <w:rsid w:val="00657609"/>
    <w:rsid w:val="0066057E"/>
    <w:rsid w:val="00660FC3"/>
    <w:rsid w:val="0066161C"/>
    <w:rsid w:val="0066218C"/>
    <w:rsid w:val="00663AAC"/>
    <w:rsid w:val="00664DF3"/>
    <w:rsid w:val="006653C2"/>
    <w:rsid w:val="00667CF8"/>
    <w:rsid w:val="00667D24"/>
    <w:rsid w:val="00667F7E"/>
    <w:rsid w:val="00670E81"/>
    <w:rsid w:val="00671371"/>
    <w:rsid w:val="00671535"/>
    <w:rsid w:val="00672661"/>
    <w:rsid w:val="00674AC7"/>
    <w:rsid w:val="00677A1A"/>
    <w:rsid w:val="00680D9A"/>
    <w:rsid w:val="00682B2A"/>
    <w:rsid w:val="006905C0"/>
    <w:rsid w:val="00695439"/>
    <w:rsid w:val="0069565D"/>
    <w:rsid w:val="00696768"/>
    <w:rsid w:val="00697011"/>
    <w:rsid w:val="006A03BF"/>
    <w:rsid w:val="006A1996"/>
    <w:rsid w:val="006A2095"/>
    <w:rsid w:val="006A312B"/>
    <w:rsid w:val="006A3688"/>
    <w:rsid w:val="006A5A5E"/>
    <w:rsid w:val="006A5FE8"/>
    <w:rsid w:val="006B11E8"/>
    <w:rsid w:val="006B228E"/>
    <w:rsid w:val="006B4011"/>
    <w:rsid w:val="006B51D0"/>
    <w:rsid w:val="006B61B7"/>
    <w:rsid w:val="006C06BE"/>
    <w:rsid w:val="006C16FD"/>
    <w:rsid w:val="006C2344"/>
    <w:rsid w:val="006C271A"/>
    <w:rsid w:val="006C3AA0"/>
    <w:rsid w:val="006C41AC"/>
    <w:rsid w:val="006C5642"/>
    <w:rsid w:val="006C5D1A"/>
    <w:rsid w:val="006D069C"/>
    <w:rsid w:val="006D09C7"/>
    <w:rsid w:val="006D15DB"/>
    <w:rsid w:val="006D34AA"/>
    <w:rsid w:val="006D3841"/>
    <w:rsid w:val="006D3C74"/>
    <w:rsid w:val="006D5311"/>
    <w:rsid w:val="006E257C"/>
    <w:rsid w:val="006E4AE0"/>
    <w:rsid w:val="006E4E4A"/>
    <w:rsid w:val="006E5380"/>
    <w:rsid w:val="006E6C31"/>
    <w:rsid w:val="006E7A9B"/>
    <w:rsid w:val="006F03D0"/>
    <w:rsid w:val="006F249D"/>
    <w:rsid w:val="006F3F0F"/>
    <w:rsid w:val="006F478D"/>
    <w:rsid w:val="006F503A"/>
    <w:rsid w:val="006F525D"/>
    <w:rsid w:val="006F6734"/>
    <w:rsid w:val="006F6B92"/>
    <w:rsid w:val="006F6EDA"/>
    <w:rsid w:val="006F7B83"/>
    <w:rsid w:val="006F7CC7"/>
    <w:rsid w:val="0070096F"/>
    <w:rsid w:val="007022D5"/>
    <w:rsid w:val="00703A67"/>
    <w:rsid w:val="007067E1"/>
    <w:rsid w:val="00707001"/>
    <w:rsid w:val="007134EF"/>
    <w:rsid w:val="00717684"/>
    <w:rsid w:val="00720EAF"/>
    <w:rsid w:val="0072106C"/>
    <w:rsid w:val="0072140F"/>
    <w:rsid w:val="00721A3F"/>
    <w:rsid w:val="007226C3"/>
    <w:rsid w:val="00722FDB"/>
    <w:rsid w:val="00724119"/>
    <w:rsid w:val="007241D6"/>
    <w:rsid w:val="00724706"/>
    <w:rsid w:val="00724B22"/>
    <w:rsid w:val="00727F5A"/>
    <w:rsid w:val="00731749"/>
    <w:rsid w:val="00732BC5"/>
    <w:rsid w:val="007331F8"/>
    <w:rsid w:val="00736BE2"/>
    <w:rsid w:val="00742B79"/>
    <w:rsid w:val="00745874"/>
    <w:rsid w:val="00746FCD"/>
    <w:rsid w:val="007473EE"/>
    <w:rsid w:val="00747E37"/>
    <w:rsid w:val="00747F59"/>
    <w:rsid w:val="00747FEF"/>
    <w:rsid w:val="00750C0B"/>
    <w:rsid w:val="00754FB3"/>
    <w:rsid w:val="00755900"/>
    <w:rsid w:val="00755B33"/>
    <w:rsid w:val="00755BE3"/>
    <w:rsid w:val="00756ACB"/>
    <w:rsid w:val="0075793A"/>
    <w:rsid w:val="00760491"/>
    <w:rsid w:val="0076056A"/>
    <w:rsid w:val="00762A61"/>
    <w:rsid w:val="0076337F"/>
    <w:rsid w:val="00763A9A"/>
    <w:rsid w:val="00764793"/>
    <w:rsid w:val="00764E41"/>
    <w:rsid w:val="007665F1"/>
    <w:rsid w:val="00767AC2"/>
    <w:rsid w:val="007728FA"/>
    <w:rsid w:val="007735A6"/>
    <w:rsid w:val="00774783"/>
    <w:rsid w:val="00775C5E"/>
    <w:rsid w:val="0077646C"/>
    <w:rsid w:val="007773A5"/>
    <w:rsid w:val="0078004E"/>
    <w:rsid w:val="007801F1"/>
    <w:rsid w:val="00784414"/>
    <w:rsid w:val="00785158"/>
    <w:rsid w:val="00785472"/>
    <w:rsid w:val="007874DF"/>
    <w:rsid w:val="00791D7C"/>
    <w:rsid w:val="00795F75"/>
    <w:rsid w:val="007961E1"/>
    <w:rsid w:val="007963F2"/>
    <w:rsid w:val="007968FD"/>
    <w:rsid w:val="00796CAE"/>
    <w:rsid w:val="00797362"/>
    <w:rsid w:val="00797639"/>
    <w:rsid w:val="00797D12"/>
    <w:rsid w:val="007A1690"/>
    <w:rsid w:val="007A28F5"/>
    <w:rsid w:val="007A3D22"/>
    <w:rsid w:val="007A4E26"/>
    <w:rsid w:val="007A61DF"/>
    <w:rsid w:val="007A6212"/>
    <w:rsid w:val="007A632A"/>
    <w:rsid w:val="007A6A0D"/>
    <w:rsid w:val="007B0AEB"/>
    <w:rsid w:val="007B13B7"/>
    <w:rsid w:val="007B1C33"/>
    <w:rsid w:val="007B1D12"/>
    <w:rsid w:val="007B3C5E"/>
    <w:rsid w:val="007B6313"/>
    <w:rsid w:val="007B6725"/>
    <w:rsid w:val="007B70D8"/>
    <w:rsid w:val="007C0A5E"/>
    <w:rsid w:val="007C1C42"/>
    <w:rsid w:val="007C32B6"/>
    <w:rsid w:val="007C3F91"/>
    <w:rsid w:val="007C48B4"/>
    <w:rsid w:val="007C5A2E"/>
    <w:rsid w:val="007C5E55"/>
    <w:rsid w:val="007C61A5"/>
    <w:rsid w:val="007C7F46"/>
    <w:rsid w:val="007D043A"/>
    <w:rsid w:val="007D0F8E"/>
    <w:rsid w:val="007D149B"/>
    <w:rsid w:val="007D1C75"/>
    <w:rsid w:val="007D457C"/>
    <w:rsid w:val="007D5202"/>
    <w:rsid w:val="007E1A6A"/>
    <w:rsid w:val="007E1B4C"/>
    <w:rsid w:val="007E1C0A"/>
    <w:rsid w:val="007E44BA"/>
    <w:rsid w:val="007E45DF"/>
    <w:rsid w:val="007E51BC"/>
    <w:rsid w:val="007E6DF0"/>
    <w:rsid w:val="007E7C1B"/>
    <w:rsid w:val="007F1886"/>
    <w:rsid w:val="007F3512"/>
    <w:rsid w:val="00800EB2"/>
    <w:rsid w:val="008017CD"/>
    <w:rsid w:val="00801A8B"/>
    <w:rsid w:val="008022F2"/>
    <w:rsid w:val="008029C6"/>
    <w:rsid w:val="00802A0A"/>
    <w:rsid w:val="00802BB0"/>
    <w:rsid w:val="0080392A"/>
    <w:rsid w:val="008041D6"/>
    <w:rsid w:val="00804A58"/>
    <w:rsid w:val="00804F82"/>
    <w:rsid w:val="0080631E"/>
    <w:rsid w:val="0081059F"/>
    <w:rsid w:val="008120E0"/>
    <w:rsid w:val="008127FC"/>
    <w:rsid w:val="00816BC5"/>
    <w:rsid w:val="0082162E"/>
    <w:rsid w:val="00821931"/>
    <w:rsid w:val="008230DF"/>
    <w:rsid w:val="00824F44"/>
    <w:rsid w:val="0082531F"/>
    <w:rsid w:val="00825786"/>
    <w:rsid w:val="00825839"/>
    <w:rsid w:val="00825EA5"/>
    <w:rsid w:val="0082693E"/>
    <w:rsid w:val="0082763B"/>
    <w:rsid w:val="00832E19"/>
    <w:rsid w:val="00834020"/>
    <w:rsid w:val="00835C35"/>
    <w:rsid w:val="0083627A"/>
    <w:rsid w:val="0083701B"/>
    <w:rsid w:val="008373B8"/>
    <w:rsid w:val="0084004C"/>
    <w:rsid w:val="00843AFF"/>
    <w:rsid w:val="00850362"/>
    <w:rsid w:val="00850AC9"/>
    <w:rsid w:val="008550CB"/>
    <w:rsid w:val="00855808"/>
    <w:rsid w:val="008574CD"/>
    <w:rsid w:val="008602E3"/>
    <w:rsid w:val="0086293D"/>
    <w:rsid w:val="00863370"/>
    <w:rsid w:val="008645F5"/>
    <w:rsid w:val="008668BF"/>
    <w:rsid w:val="008668F8"/>
    <w:rsid w:val="00866D30"/>
    <w:rsid w:val="0087052A"/>
    <w:rsid w:val="0087167C"/>
    <w:rsid w:val="0087184B"/>
    <w:rsid w:val="00872001"/>
    <w:rsid w:val="008726A6"/>
    <w:rsid w:val="00874D89"/>
    <w:rsid w:val="0087517A"/>
    <w:rsid w:val="008765FF"/>
    <w:rsid w:val="00876C8F"/>
    <w:rsid w:val="008819D1"/>
    <w:rsid w:val="00883256"/>
    <w:rsid w:val="00883338"/>
    <w:rsid w:val="00886A9F"/>
    <w:rsid w:val="0088777A"/>
    <w:rsid w:val="008907AE"/>
    <w:rsid w:val="00890C25"/>
    <w:rsid w:val="00892958"/>
    <w:rsid w:val="00894621"/>
    <w:rsid w:val="008946E7"/>
    <w:rsid w:val="00894AD1"/>
    <w:rsid w:val="00895273"/>
    <w:rsid w:val="008956E0"/>
    <w:rsid w:val="00896E37"/>
    <w:rsid w:val="00897259"/>
    <w:rsid w:val="00897DFB"/>
    <w:rsid w:val="008A0B67"/>
    <w:rsid w:val="008A1E7B"/>
    <w:rsid w:val="008A3B33"/>
    <w:rsid w:val="008A4664"/>
    <w:rsid w:val="008A4824"/>
    <w:rsid w:val="008A4F5E"/>
    <w:rsid w:val="008A6681"/>
    <w:rsid w:val="008A66E8"/>
    <w:rsid w:val="008A71F9"/>
    <w:rsid w:val="008A7AB5"/>
    <w:rsid w:val="008B2CE2"/>
    <w:rsid w:val="008B30C9"/>
    <w:rsid w:val="008B373E"/>
    <w:rsid w:val="008B4BA4"/>
    <w:rsid w:val="008B55FC"/>
    <w:rsid w:val="008B7040"/>
    <w:rsid w:val="008B70C2"/>
    <w:rsid w:val="008B7D70"/>
    <w:rsid w:val="008C0D2E"/>
    <w:rsid w:val="008C29BC"/>
    <w:rsid w:val="008C389B"/>
    <w:rsid w:val="008C4567"/>
    <w:rsid w:val="008C693F"/>
    <w:rsid w:val="008C750C"/>
    <w:rsid w:val="008D00FB"/>
    <w:rsid w:val="008D0CED"/>
    <w:rsid w:val="008D23AB"/>
    <w:rsid w:val="008D2444"/>
    <w:rsid w:val="008D39C3"/>
    <w:rsid w:val="008D4110"/>
    <w:rsid w:val="008D4258"/>
    <w:rsid w:val="008D5CF4"/>
    <w:rsid w:val="008D68A6"/>
    <w:rsid w:val="008E0EA2"/>
    <w:rsid w:val="008E172F"/>
    <w:rsid w:val="008E1904"/>
    <w:rsid w:val="008E2E82"/>
    <w:rsid w:val="008E2EEF"/>
    <w:rsid w:val="008E3288"/>
    <w:rsid w:val="008E5357"/>
    <w:rsid w:val="008E664B"/>
    <w:rsid w:val="008E7088"/>
    <w:rsid w:val="008F175B"/>
    <w:rsid w:val="008F19CF"/>
    <w:rsid w:val="008F25FE"/>
    <w:rsid w:val="008F2D32"/>
    <w:rsid w:val="008F4A75"/>
    <w:rsid w:val="008F50F6"/>
    <w:rsid w:val="008F71F5"/>
    <w:rsid w:val="00900837"/>
    <w:rsid w:val="00901EC0"/>
    <w:rsid w:val="00902390"/>
    <w:rsid w:val="00903503"/>
    <w:rsid w:val="00904105"/>
    <w:rsid w:val="0090429E"/>
    <w:rsid w:val="009049FB"/>
    <w:rsid w:val="00905E8F"/>
    <w:rsid w:val="00905EB9"/>
    <w:rsid w:val="00905FFC"/>
    <w:rsid w:val="0090650C"/>
    <w:rsid w:val="00907271"/>
    <w:rsid w:val="00912237"/>
    <w:rsid w:val="00913205"/>
    <w:rsid w:val="009141BD"/>
    <w:rsid w:val="00921191"/>
    <w:rsid w:val="0092233F"/>
    <w:rsid w:val="009238FD"/>
    <w:rsid w:val="0092667E"/>
    <w:rsid w:val="0092722C"/>
    <w:rsid w:val="00927C2C"/>
    <w:rsid w:val="00931CA7"/>
    <w:rsid w:val="009323F2"/>
    <w:rsid w:val="00932BAE"/>
    <w:rsid w:val="00935550"/>
    <w:rsid w:val="00935CE3"/>
    <w:rsid w:val="009360DB"/>
    <w:rsid w:val="0093775F"/>
    <w:rsid w:val="00942407"/>
    <w:rsid w:val="00943EB1"/>
    <w:rsid w:val="00952534"/>
    <w:rsid w:val="0095256D"/>
    <w:rsid w:val="00953DDC"/>
    <w:rsid w:val="00954A4A"/>
    <w:rsid w:val="009577DD"/>
    <w:rsid w:val="00957BD5"/>
    <w:rsid w:val="009613E9"/>
    <w:rsid w:val="00962AB6"/>
    <w:rsid w:val="009642B2"/>
    <w:rsid w:val="0096508E"/>
    <w:rsid w:val="009653E5"/>
    <w:rsid w:val="00965F1A"/>
    <w:rsid w:val="009711FA"/>
    <w:rsid w:val="009714B3"/>
    <w:rsid w:val="00972CF7"/>
    <w:rsid w:val="00972E9D"/>
    <w:rsid w:val="00973E74"/>
    <w:rsid w:val="00974923"/>
    <w:rsid w:val="00974BC7"/>
    <w:rsid w:val="00977278"/>
    <w:rsid w:val="00984104"/>
    <w:rsid w:val="00984C5C"/>
    <w:rsid w:val="0098633F"/>
    <w:rsid w:val="00986F8B"/>
    <w:rsid w:val="009877B9"/>
    <w:rsid w:val="00987EA1"/>
    <w:rsid w:val="009917BB"/>
    <w:rsid w:val="009941D9"/>
    <w:rsid w:val="009959FD"/>
    <w:rsid w:val="00997C2B"/>
    <w:rsid w:val="009A04A7"/>
    <w:rsid w:val="009A098F"/>
    <w:rsid w:val="009A14F6"/>
    <w:rsid w:val="009A1606"/>
    <w:rsid w:val="009A2565"/>
    <w:rsid w:val="009A27C6"/>
    <w:rsid w:val="009A2DA1"/>
    <w:rsid w:val="009A468D"/>
    <w:rsid w:val="009A5127"/>
    <w:rsid w:val="009A6BD3"/>
    <w:rsid w:val="009B07FA"/>
    <w:rsid w:val="009B08F2"/>
    <w:rsid w:val="009B1713"/>
    <w:rsid w:val="009B3136"/>
    <w:rsid w:val="009B5380"/>
    <w:rsid w:val="009B543F"/>
    <w:rsid w:val="009B586E"/>
    <w:rsid w:val="009C36A8"/>
    <w:rsid w:val="009C38FB"/>
    <w:rsid w:val="009C404D"/>
    <w:rsid w:val="009C6EB6"/>
    <w:rsid w:val="009D0F89"/>
    <w:rsid w:val="009D235D"/>
    <w:rsid w:val="009D5400"/>
    <w:rsid w:val="009D5472"/>
    <w:rsid w:val="009E0040"/>
    <w:rsid w:val="009E0533"/>
    <w:rsid w:val="009E0B9C"/>
    <w:rsid w:val="009E0FDC"/>
    <w:rsid w:val="009E130C"/>
    <w:rsid w:val="009E1397"/>
    <w:rsid w:val="009E2E25"/>
    <w:rsid w:val="009E2F48"/>
    <w:rsid w:val="009E37DD"/>
    <w:rsid w:val="009E4A42"/>
    <w:rsid w:val="009E5138"/>
    <w:rsid w:val="009E52F5"/>
    <w:rsid w:val="009E5499"/>
    <w:rsid w:val="009E5D17"/>
    <w:rsid w:val="009E7EEB"/>
    <w:rsid w:val="009F1161"/>
    <w:rsid w:val="009F13CF"/>
    <w:rsid w:val="009F44A8"/>
    <w:rsid w:val="00A04900"/>
    <w:rsid w:val="00A064D3"/>
    <w:rsid w:val="00A076E6"/>
    <w:rsid w:val="00A13D0D"/>
    <w:rsid w:val="00A14291"/>
    <w:rsid w:val="00A2005B"/>
    <w:rsid w:val="00A21F34"/>
    <w:rsid w:val="00A22167"/>
    <w:rsid w:val="00A250B9"/>
    <w:rsid w:val="00A25599"/>
    <w:rsid w:val="00A267E1"/>
    <w:rsid w:val="00A26C04"/>
    <w:rsid w:val="00A279F5"/>
    <w:rsid w:val="00A3191B"/>
    <w:rsid w:val="00A3246C"/>
    <w:rsid w:val="00A32741"/>
    <w:rsid w:val="00A33692"/>
    <w:rsid w:val="00A35654"/>
    <w:rsid w:val="00A36680"/>
    <w:rsid w:val="00A4080F"/>
    <w:rsid w:val="00A4341E"/>
    <w:rsid w:val="00A447FE"/>
    <w:rsid w:val="00A464D4"/>
    <w:rsid w:val="00A46BD2"/>
    <w:rsid w:val="00A46CDF"/>
    <w:rsid w:val="00A47B79"/>
    <w:rsid w:val="00A507A4"/>
    <w:rsid w:val="00A50A08"/>
    <w:rsid w:val="00A51322"/>
    <w:rsid w:val="00A51370"/>
    <w:rsid w:val="00A523D7"/>
    <w:rsid w:val="00A527E6"/>
    <w:rsid w:val="00A530AA"/>
    <w:rsid w:val="00A53FB2"/>
    <w:rsid w:val="00A55B15"/>
    <w:rsid w:val="00A56C4C"/>
    <w:rsid w:val="00A57BCC"/>
    <w:rsid w:val="00A600B9"/>
    <w:rsid w:val="00A62194"/>
    <w:rsid w:val="00A63B3D"/>
    <w:rsid w:val="00A651F8"/>
    <w:rsid w:val="00A65DB2"/>
    <w:rsid w:val="00A661F8"/>
    <w:rsid w:val="00A67575"/>
    <w:rsid w:val="00A675CF"/>
    <w:rsid w:val="00A70974"/>
    <w:rsid w:val="00A72266"/>
    <w:rsid w:val="00A7353C"/>
    <w:rsid w:val="00A7371E"/>
    <w:rsid w:val="00A738D2"/>
    <w:rsid w:val="00A74449"/>
    <w:rsid w:val="00A74854"/>
    <w:rsid w:val="00A77536"/>
    <w:rsid w:val="00A77E8B"/>
    <w:rsid w:val="00A81FE3"/>
    <w:rsid w:val="00A820C3"/>
    <w:rsid w:val="00A828CE"/>
    <w:rsid w:val="00A84C8E"/>
    <w:rsid w:val="00A85899"/>
    <w:rsid w:val="00A85B39"/>
    <w:rsid w:val="00A86E01"/>
    <w:rsid w:val="00A9090A"/>
    <w:rsid w:val="00A92351"/>
    <w:rsid w:val="00A92506"/>
    <w:rsid w:val="00A93714"/>
    <w:rsid w:val="00A93DDD"/>
    <w:rsid w:val="00A95121"/>
    <w:rsid w:val="00A97B79"/>
    <w:rsid w:val="00A97F31"/>
    <w:rsid w:val="00AA0E49"/>
    <w:rsid w:val="00AA14A2"/>
    <w:rsid w:val="00AA1B88"/>
    <w:rsid w:val="00AA32C6"/>
    <w:rsid w:val="00AA3994"/>
    <w:rsid w:val="00AA45D9"/>
    <w:rsid w:val="00AA4D86"/>
    <w:rsid w:val="00AA61FD"/>
    <w:rsid w:val="00AA75B6"/>
    <w:rsid w:val="00AB0A88"/>
    <w:rsid w:val="00AB0D40"/>
    <w:rsid w:val="00AB0FB4"/>
    <w:rsid w:val="00AB17C7"/>
    <w:rsid w:val="00AB31F3"/>
    <w:rsid w:val="00AB3E5E"/>
    <w:rsid w:val="00AB4520"/>
    <w:rsid w:val="00AB57F8"/>
    <w:rsid w:val="00AB7575"/>
    <w:rsid w:val="00AB770C"/>
    <w:rsid w:val="00AB7CA4"/>
    <w:rsid w:val="00AC07C2"/>
    <w:rsid w:val="00AC2312"/>
    <w:rsid w:val="00AC2B85"/>
    <w:rsid w:val="00AC34C5"/>
    <w:rsid w:val="00AC36ED"/>
    <w:rsid w:val="00AC4E2B"/>
    <w:rsid w:val="00AC53E7"/>
    <w:rsid w:val="00AC70FF"/>
    <w:rsid w:val="00AD0D8A"/>
    <w:rsid w:val="00AD1B96"/>
    <w:rsid w:val="00AD22F2"/>
    <w:rsid w:val="00AD2CA0"/>
    <w:rsid w:val="00AD3066"/>
    <w:rsid w:val="00AD3628"/>
    <w:rsid w:val="00AD5978"/>
    <w:rsid w:val="00AD5E6A"/>
    <w:rsid w:val="00AD692D"/>
    <w:rsid w:val="00AD79A6"/>
    <w:rsid w:val="00AE059F"/>
    <w:rsid w:val="00AE0B42"/>
    <w:rsid w:val="00AE0C64"/>
    <w:rsid w:val="00AE34FF"/>
    <w:rsid w:val="00AE446F"/>
    <w:rsid w:val="00AE6126"/>
    <w:rsid w:val="00AE69D9"/>
    <w:rsid w:val="00AF03AA"/>
    <w:rsid w:val="00AF0C55"/>
    <w:rsid w:val="00AF0CDA"/>
    <w:rsid w:val="00AF15A9"/>
    <w:rsid w:val="00AF1DCD"/>
    <w:rsid w:val="00AF1E94"/>
    <w:rsid w:val="00AF37E3"/>
    <w:rsid w:val="00AF4F50"/>
    <w:rsid w:val="00AF5628"/>
    <w:rsid w:val="00AF681A"/>
    <w:rsid w:val="00B019F3"/>
    <w:rsid w:val="00B03CE7"/>
    <w:rsid w:val="00B05321"/>
    <w:rsid w:val="00B062FC"/>
    <w:rsid w:val="00B06B37"/>
    <w:rsid w:val="00B07716"/>
    <w:rsid w:val="00B07798"/>
    <w:rsid w:val="00B10EA4"/>
    <w:rsid w:val="00B1125F"/>
    <w:rsid w:val="00B121D0"/>
    <w:rsid w:val="00B1254E"/>
    <w:rsid w:val="00B13155"/>
    <w:rsid w:val="00B1712E"/>
    <w:rsid w:val="00B23410"/>
    <w:rsid w:val="00B240A2"/>
    <w:rsid w:val="00B25B0E"/>
    <w:rsid w:val="00B304E5"/>
    <w:rsid w:val="00B307AA"/>
    <w:rsid w:val="00B3106E"/>
    <w:rsid w:val="00B329C6"/>
    <w:rsid w:val="00B343D3"/>
    <w:rsid w:val="00B34AB3"/>
    <w:rsid w:val="00B35919"/>
    <w:rsid w:val="00B37C22"/>
    <w:rsid w:val="00B4085B"/>
    <w:rsid w:val="00B4171A"/>
    <w:rsid w:val="00B4173A"/>
    <w:rsid w:val="00B43BC3"/>
    <w:rsid w:val="00B44FBB"/>
    <w:rsid w:val="00B45BAB"/>
    <w:rsid w:val="00B46838"/>
    <w:rsid w:val="00B46FE3"/>
    <w:rsid w:val="00B475E1"/>
    <w:rsid w:val="00B51683"/>
    <w:rsid w:val="00B51A92"/>
    <w:rsid w:val="00B526FB"/>
    <w:rsid w:val="00B529AD"/>
    <w:rsid w:val="00B5382A"/>
    <w:rsid w:val="00B60650"/>
    <w:rsid w:val="00B60E72"/>
    <w:rsid w:val="00B61F58"/>
    <w:rsid w:val="00B651F4"/>
    <w:rsid w:val="00B66344"/>
    <w:rsid w:val="00B70223"/>
    <w:rsid w:val="00B70939"/>
    <w:rsid w:val="00B70ABF"/>
    <w:rsid w:val="00B7283F"/>
    <w:rsid w:val="00B72BCF"/>
    <w:rsid w:val="00B73838"/>
    <w:rsid w:val="00B73F80"/>
    <w:rsid w:val="00B74042"/>
    <w:rsid w:val="00B74560"/>
    <w:rsid w:val="00B75055"/>
    <w:rsid w:val="00B7546D"/>
    <w:rsid w:val="00B76815"/>
    <w:rsid w:val="00B76B4D"/>
    <w:rsid w:val="00B7737C"/>
    <w:rsid w:val="00B81094"/>
    <w:rsid w:val="00B81218"/>
    <w:rsid w:val="00B818E0"/>
    <w:rsid w:val="00B84931"/>
    <w:rsid w:val="00B867F0"/>
    <w:rsid w:val="00B87404"/>
    <w:rsid w:val="00B9023F"/>
    <w:rsid w:val="00B9176D"/>
    <w:rsid w:val="00B92B3F"/>
    <w:rsid w:val="00B93F27"/>
    <w:rsid w:val="00B9481A"/>
    <w:rsid w:val="00B94FBB"/>
    <w:rsid w:val="00B97BD1"/>
    <w:rsid w:val="00BA362D"/>
    <w:rsid w:val="00BB2673"/>
    <w:rsid w:val="00BB332C"/>
    <w:rsid w:val="00BB3ED5"/>
    <w:rsid w:val="00BB4527"/>
    <w:rsid w:val="00BB53C9"/>
    <w:rsid w:val="00BB589A"/>
    <w:rsid w:val="00BB6255"/>
    <w:rsid w:val="00BB6907"/>
    <w:rsid w:val="00BB7240"/>
    <w:rsid w:val="00BC15E3"/>
    <w:rsid w:val="00BC3A85"/>
    <w:rsid w:val="00BC48D6"/>
    <w:rsid w:val="00BC5266"/>
    <w:rsid w:val="00BC6A3E"/>
    <w:rsid w:val="00BC7F54"/>
    <w:rsid w:val="00BD0720"/>
    <w:rsid w:val="00BD3A24"/>
    <w:rsid w:val="00BD3BC2"/>
    <w:rsid w:val="00BD633B"/>
    <w:rsid w:val="00BE1CCD"/>
    <w:rsid w:val="00BE211B"/>
    <w:rsid w:val="00BE263D"/>
    <w:rsid w:val="00BE4033"/>
    <w:rsid w:val="00BE4F69"/>
    <w:rsid w:val="00BE69F3"/>
    <w:rsid w:val="00BF2B69"/>
    <w:rsid w:val="00BF2D9D"/>
    <w:rsid w:val="00BF4BFD"/>
    <w:rsid w:val="00BF4C37"/>
    <w:rsid w:val="00BF6E10"/>
    <w:rsid w:val="00BF7000"/>
    <w:rsid w:val="00C007F3"/>
    <w:rsid w:val="00C00825"/>
    <w:rsid w:val="00C018A6"/>
    <w:rsid w:val="00C0274E"/>
    <w:rsid w:val="00C04530"/>
    <w:rsid w:val="00C045C0"/>
    <w:rsid w:val="00C05CF2"/>
    <w:rsid w:val="00C07ED4"/>
    <w:rsid w:val="00C1006D"/>
    <w:rsid w:val="00C11515"/>
    <w:rsid w:val="00C11E0F"/>
    <w:rsid w:val="00C1577C"/>
    <w:rsid w:val="00C16063"/>
    <w:rsid w:val="00C164AD"/>
    <w:rsid w:val="00C16E73"/>
    <w:rsid w:val="00C179D5"/>
    <w:rsid w:val="00C17B05"/>
    <w:rsid w:val="00C20CFB"/>
    <w:rsid w:val="00C21BA3"/>
    <w:rsid w:val="00C21EF3"/>
    <w:rsid w:val="00C24284"/>
    <w:rsid w:val="00C24828"/>
    <w:rsid w:val="00C2572E"/>
    <w:rsid w:val="00C25975"/>
    <w:rsid w:val="00C270CA"/>
    <w:rsid w:val="00C3110E"/>
    <w:rsid w:val="00C324CA"/>
    <w:rsid w:val="00C32E48"/>
    <w:rsid w:val="00C360E0"/>
    <w:rsid w:val="00C37BE1"/>
    <w:rsid w:val="00C430E5"/>
    <w:rsid w:val="00C446C2"/>
    <w:rsid w:val="00C447E3"/>
    <w:rsid w:val="00C448DE"/>
    <w:rsid w:val="00C450FF"/>
    <w:rsid w:val="00C50363"/>
    <w:rsid w:val="00C50BD6"/>
    <w:rsid w:val="00C51ADF"/>
    <w:rsid w:val="00C521A8"/>
    <w:rsid w:val="00C52DA5"/>
    <w:rsid w:val="00C5377C"/>
    <w:rsid w:val="00C55D83"/>
    <w:rsid w:val="00C55FB5"/>
    <w:rsid w:val="00C56EE2"/>
    <w:rsid w:val="00C60FBD"/>
    <w:rsid w:val="00C61A3A"/>
    <w:rsid w:val="00C620D8"/>
    <w:rsid w:val="00C62910"/>
    <w:rsid w:val="00C63070"/>
    <w:rsid w:val="00C63646"/>
    <w:rsid w:val="00C651AE"/>
    <w:rsid w:val="00C6599E"/>
    <w:rsid w:val="00C65B14"/>
    <w:rsid w:val="00C6642B"/>
    <w:rsid w:val="00C70CCF"/>
    <w:rsid w:val="00C713E8"/>
    <w:rsid w:val="00C714C0"/>
    <w:rsid w:val="00C71AA0"/>
    <w:rsid w:val="00C76830"/>
    <w:rsid w:val="00C76E62"/>
    <w:rsid w:val="00C77597"/>
    <w:rsid w:val="00C80C60"/>
    <w:rsid w:val="00C81D61"/>
    <w:rsid w:val="00C835BC"/>
    <w:rsid w:val="00C83781"/>
    <w:rsid w:val="00C83E12"/>
    <w:rsid w:val="00C84EF4"/>
    <w:rsid w:val="00C874C0"/>
    <w:rsid w:val="00C90024"/>
    <w:rsid w:val="00C90193"/>
    <w:rsid w:val="00C9095A"/>
    <w:rsid w:val="00C918E5"/>
    <w:rsid w:val="00C9240B"/>
    <w:rsid w:val="00C92628"/>
    <w:rsid w:val="00C943D8"/>
    <w:rsid w:val="00C9455F"/>
    <w:rsid w:val="00C94AAD"/>
    <w:rsid w:val="00C9511A"/>
    <w:rsid w:val="00C95F48"/>
    <w:rsid w:val="00C960A1"/>
    <w:rsid w:val="00C96342"/>
    <w:rsid w:val="00C96E40"/>
    <w:rsid w:val="00CA1C0A"/>
    <w:rsid w:val="00CA258D"/>
    <w:rsid w:val="00CA3FF0"/>
    <w:rsid w:val="00CA4210"/>
    <w:rsid w:val="00CA56AA"/>
    <w:rsid w:val="00CA5E2C"/>
    <w:rsid w:val="00CA5F06"/>
    <w:rsid w:val="00CA6CAD"/>
    <w:rsid w:val="00CB13DE"/>
    <w:rsid w:val="00CB1D0E"/>
    <w:rsid w:val="00CB224A"/>
    <w:rsid w:val="00CB2922"/>
    <w:rsid w:val="00CB3534"/>
    <w:rsid w:val="00CB398B"/>
    <w:rsid w:val="00CB4070"/>
    <w:rsid w:val="00CB5114"/>
    <w:rsid w:val="00CB5D28"/>
    <w:rsid w:val="00CC11F8"/>
    <w:rsid w:val="00CC37CA"/>
    <w:rsid w:val="00CC41A2"/>
    <w:rsid w:val="00CC4F77"/>
    <w:rsid w:val="00CC77A5"/>
    <w:rsid w:val="00CD113B"/>
    <w:rsid w:val="00CD590A"/>
    <w:rsid w:val="00CD6535"/>
    <w:rsid w:val="00CD67E2"/>
    <w:rsid w:val="00CD7C14"/>
    <w:rsid w:val="00CE0192"/>
    <w:rsid w:val="00CE0443"/>
    <w:rsid w:val="00CE1F66"/>
    <w:rsid w:val="00CE2422"/>
    <w:rsid w:val="00CE28E2"/>
    <w:rsid w:val="00CE43D5"/>
    <w:rsid w:val="00CE4A78"/>
    <w:rsid w:val="00CE58C1"/>
    <w:rsid w:val="00CE666C"/>
    <w:rsid w:val="00CE6A90"/>
    <w:rsid w:val="00CE7BFF"/>
    <w:rsid w:val="00CF05AB"/>
    <w:rsid w:val="00CF0CFB"/>
    <w:rsid w:val="00CF1B57"/>
    <w:rsid w:val="00CF5BF2"/>
    <w:rsid w:val="00CF6728"/>
    <w:rsid w:val="00CF6E22"/>
    <w:rsid w:val="00D0061A"/>
    <w:rsid w:val="00D00C91"/>
    <w:rsid w:val="00D01BE1"/>
    <w:rsid w:val="00D02E01"/>
    <w:rsid w:val="00D03795"/>
    <w:rsid w:val="00D044EF"/>
    <w:rsid w:val="00D05785"/>
    <w:rsid w:val="00D07300"/>
    <w:rsid w:val="00D07BCB"/>
    <w:rsid w:val="00D1274F"/>
    <w:rsid w:val="00D12E27"/>
    <w:rsid w:val="00D13F78"/>
    <w:rsid w:val="00D1614F"/>
    <w:rsid w:val="00D16A79"/>
    <w:rsid w:val="00D1785D"/>
    <w:rsid w:val="00D17A53"/>
    <w:rsid w:val="00D17CDC"/>
    <w:rsid w:val="00D20215"/>
    <w:rsid w:val="00D22A88"/>
    <w:rsid w:val="00D23EAB"/>
    <w:rsid w:val="00D248F2"/>
    <w:rsid w:val="00D24BA6"/>
    <w:rsid w:val="00D268C0"/>
    <w:rsid w:val="00D27440"/>
    <w:rsid w:val="00D3143E"/>
    <w:rsid w:val="00D326C3"/>
    <w:rsid w:val="00D33C37"/>
    <w:rsid w:val="00D34275"/>
    <w:rsid w:val="00D345DB"/>
    <w:rsid w:val="00D349D6"/>
    <w:rsid w:val="00D3736A"/>
    <w:rsid w:val="00D378E2"/>
    <w:rsid w:val="00D4055B"/>
    <w:rsid w:val="00D42192"/>
    <w:rsid w:val="00D44FF1"/>
    <w:rsid w:val="00D45D24"/>
    <w:rsid w:val="00D47AAB"/>
    <w:rsid w:val="00D50740"/>
    <w:rsid w:val="00D50911"/>
    <w:rsid w:val="00D51779"/>
    <w:rsid w:val="00D51CB8"/>
    <w:rsid w:val="00D527C0"/>
    <w:rsid w:val="00D52B53"/>
    <w:rsid w:val="00D53295"/>
    <w:rsid w:val="00D546B0"/>
    <w:rsid w:val="00D56257"/>
    <w:rsid w:val="00D56BA7"/>
    <w:rsid w:val="00D57334"/>
    <w:rsid w:val="00D604E4"/>
    <w:rsid w:val="00D6124C"/>
    <w:rsid w:val="00D626A5"/>
    <w:rsid w:val="00D634F9"/>
    <w:rsid w:val="00D64554"/>
    <w:rsid w:val="00D64E36"/>
    <w:rsid w:val="00D65890"/>
    <w:rsid w:val="00D66653"/>
    <w:rsid w:val="00D67643"/>
    <w:rsid w:val="00D676DF"/>
    <w:rsid w:val="00D707B8"/>
    <w:rsid w:val="00D70FA3"/>
    <w:rsid w:val="00D71001"/>
    <w:rsid w:val="00D726EE"/>
    <w:rsid w:val="00D7307F"/>
    <w:rsid w:val="00D7319B"/>
    <w:rsid w:val="00D73F36"/>
    <w:rsid w:val="00D74BC3"/>
    <w:rsid w:val="00D74D6C"/>
    <w:rsid w:val="00D81574"/>
    <w:rsid w:val="00D82FE0"/>
    <w:rsid w:val="00D8348F"/>
    <w:rsid w:val="00D83C74"/>
    <w:rsid w:val="00D90CAA"/>
    <w:rsid w:val="00D9192C"/>
    <w:rsid w:val="00D920F4"/>
    <w:rsid w:val="00D92AAC"/>
    <w:rsid w:val="00D97D86"/>
    <w:rsid w:val="00DA41AC"/>
    <w:rsid w:val="00DA502F"/>
    <w:rsid w:val="00DA5159"/>
    <w:rsid w:val="00DA5FF8"/>
    <w:rsid w:val="00DB0FE8"/>
    <w:rsid w:val="00DB286D"/>
    <w:rsid w:val="00DB2ADB"/>
    <w:rsid w:val="00DB2E4E"/>
    <w:rsid w:val="00DB3227"/>
    <w:rsid w:val="00DB3799"/>
    <w:rsid w:val="00DB395A"/>
    <w:rsid w:val="00DB6110"/>
    <w:rsid w:val="00DC12A8"/>
    <w:rsid w:val="00DC2DE3"/>
    <w:rsid w:val="00DC3044"/>
    <w:rsid w:val="00DC38B3"/>
    <w:rsid w:val="00DC47B6"/>
    <w:rsid w:val="00DC5EAD"/>
    <w:rsid w:val="00DC737D"/>
    <w:rsid w:val="00DC7A06"/>
    <w:rsid w:val="00DC7BC2"/>
    <w:rsid w:val="00DD01EB"/>
    <w:rsid w:val="00DD28C0"/>
    <w:rsid w:val="00DD5315"/>
    <w:rsid w:val="00DD5EEF"/>
    <w:rsid w:val="00DD604D"/>
    <w:rsid w:val="00DE0824"/>
    <w:rsid w:val="00DE1AEF"/>
    <w:rsid w:val="00DE3198"/>
    <w:rsid w:val="00DE37CE"/>
    <w:rsid w:val="00DE5278"/>
    <w:rsid w:val="00DE692C"/>
    <w:rsid w:val="00DE7DE7"/>
    <w:rsid w:val="00DF0533"/>
    <w:rsid w:val="00DF0E24"/>
    <w:rsid w:val="00DF1D48"/>
    <w:rsid w:val="00DF3FEF"/>
    <w:rsid w:val="00DF4334"/>
    <w:rsid w:val="00DF5449"/>
    <w:rsid w:val="00DF5B96"/>
    <w:rsid w:val="00DF6B0E"/>
    <w:rsid w:val="00DF6B90"/>
    <w:rsid w:val="00DF6D0F"/>
    <w:rsid w:val="00DF7F73"/>
    <w:rsid w:val="00E02481"/>
    <w:rsid w:val="00E0372A"/>
    <w:rsid w:val="00E053F7"/>
    <w:rsid w:val="00E058F3"/>
    <w:rsid w:val="00E06A50"/>
    <w:rsid w:val="00E06C98"/>
    <w:rsid w:val="00E06E31"/>
    <w:rsid w:val="00E0710B"/>
    <w:rsid w:val="00E078AB"/>
    <w:rsid w:val="00E13218"/>
    <w:rsid w:val="00E14082"/>
    <w:rsid w:val="00E15B2C"/>
    <w:rsid w:val="00E222F7"/>
    <w:rsid w:val="00E2314A"/>
    <w:rsid w:val="00E2327C"/>
    <w:rsid w:val="00E23713"/>
    <w:rsid w:val="00E24018"/>
    <w:rsid w:val="00E24184"/>
    <w:rsid w:val="00E25730"/>
    <w:rsid w:val="00E274B1"/>
    <w:rsid w:val="00E3274F"/>
    <w:rsid w:val="00E33CCE"/>
    <w:rsid w:val="00E33EA0"/>
    <w:rsid w:val="00E376CF"/>
    <w:rsid w:val="00E40D7C"/>
    <w:rsid w:val="00E420C6"/>
    <w:rsid w:val="00E42AFB"/>
    <w:rsid w:val="00E479D4"/>
    <w:rsid w:val="00E50894"/>
    <w:rsid w:val="00E54C3A"/>
    <w:rsid w:val="00E56188"/>
    <w:rsid w:val="00E569C0"/>
    <w:rsid w:val="00E61C17"/>
    <w:rsid w:val="00E61F44"/>
    <w:rsid w:val="00E620F2"/>
    <w:rsid w:val="00E63885"/>
    <w:rsid w:val="00E65357"/>
    <w:rsid w:val="00E65AB0"/>
    <w:rsid w:val="00E661DD"/>
    <w:rsid w:val="00E66F42"/>
    <w:rsid w:val="00E6748E"/>
    <w:rsid w:val="00E703EA"/>
    <w:rsid w:val="00E70508"/>
    <w:rsid w:val="00E71F9B"/>
    <w:rsid w:val="00E729D7"/>
    <w:rsid w:val="00E7313F"/>
    <w:rsid w:val="00E7353A"/>
    <w:rsid w:val="00E74588"/>
    <w:rsid w:val="00E75A1E"/>
    <w:rsid w:val="00E75B43"/>
    <w:rsid w:val="00E7754F"/>
    <w:rsid w:val="00E77E11"/>
    <w:rsid w:val="00E80081"/>
    <w:rsid w:val="00E80B73"/>
    <w:rsid w:val="00E81D95"/>
    <w:rsid w:val="00E8239C"/>
    <w:rsid w:val="00E82A43"/>
    <w:rsid w:val="00E85605"/>
    <w:rsid w:val="00E85957"/>
    <w:rsid w:val="00E85AB4"/>
    <w:rsid w:val="00E8698C"/>
    <w:rsid w:val="00E871A1"/>
    <w:rsid w:val="00E90446"/>
    <w:rsid w:val="00E91DB6"/>
    <w:rsid w:val="00E93650"/>
    <w:rsid w:val="00E93ACF"/>
    <w:rsid w:val="00E94278"/>
    <w:rsid w:val="00E94306"/>
    <w:rsid w:val="00E9530B"/>
    <w:rsid w:val="00E95C26"/>
    <w:rsid w:val="00E962AA"/>
    <w:rsid w:val="00E9687A"/>
    <w:rsid w:val="00E97B0F"/>
    <w:rsid w:val="00EA0298"/>
    <w:rsid w:val="00EA12AC"/>
    <w:rsid w:val="00EA2814"/>
    <w:rsid w:val="00EA2894"/>
    <w:rsid w:val="00EA2A96"/>
    <w:rsid w:val="00EA3551"/>
    <w:rsid w:val="00EA5088"/>
    <w:rsid w:val="00EA5E2E"/>
    <w:rsid w:val="00EA702B"/>
    <w:rsid w:val="00EA7F3A"/>
    <w:rsid w:val="00EB0AB9"/>
    <w:rsid w:val="00EB4566"/>
    <w:rsid w:val="00EB519D"/>
    <w:rsid w:val="00EB6D34"/>
    <w:rsid w:val="00EC0606"/>
    <w:rsid w:val="00EC3568"/>
    <w:rsid w:val="00EC3B49"/>
    <w:rsid w:val="00EC3C2B"/>
    <w:rsid w:val="00EC50FF"/>
    <w:rsid w:val="00EC54B7"/>
    <w:rsid w:val="00EC5C99"/>
    <w:rsid w:val="00EC6184"/>
    <w:rsid w:val="00EC6829"/>
    <w:rsid w:val="00EC6925"/>
    <w:rsid w:val="00EC78D1"/>
    <w:rsid w:val="00ED0A1E"/>
    <w:rsid w:val="00ED0B3C"/>
    <w:rsid w:val="00ED16A2"/>
    <w:rsid w:val="00ED2DE1"/>
    <w:rsid w:val="00ED3E40"/>
    <w:rsid w:val="00ED45C6"/>
    <w:rsid w:val="00ED5D53"/>
    <w:rsid w:val="00ED6736"/>
    <w:rsid w:val="00ED7FD3"/>
    <w:rsid w:val="00EE04F3"/>
    <w:rsid w:val="00EE1461"/>
    <w:rsid w:val="00EE2027"/>
    <w:rsid w:val="00EE2ADD"/>
    <w:rsid w:val="00EE319F"/>
    <w:rsid w:val="00EE544A"/>
    <w:rsid w:val="00EE6257"/>
    <w:rsid w:val="00EE6E0D"/>
    <w:rsid w:val="00EE756B"/>
    <w:rsid w:val="00EE7D31"/>
    <w:rsid w:val="00EF00FC"/>
    <w:rsid w:val="00EF085C"/>
    <w:rsid w:val="00EF37D8"/>
    <w:rsid w:val="00F000A9"/>
    <w:rsid w:val="00F01156"/>
    <w:rsid w:val="00F0161A"/>
    <w:rsid w:val="00F028A8"/>
    <w:rsid w:val="00F02AB7"/>
    <w:rsid w:val="00F05565"/>
    <w:rsid w:val="00F06110"/>
    <w:rsid w:val="00F0707B"/>
    <w:rsid w:val="00F10573"/>
    <w:rsid w:val="00F10C2E"/>
    <w:rsid w:val="00F10EFD"/>
    <w:rsid w:val="00F11A15"/>
    <w:rsid w:val="00F11C1E"/>
    <w:rsid w:val="00F14F3B"/>
    <w:rsid w:val="00F151EB"/>
    <w:rsid w:val="00F16A9C"/>
    <w:rsid w:val="00F16AE4"/>
    <w:rsid w:val="00F176D8"/>
    <w:rsid w:val="00F20809"/>
    <w:rsid w:val="00F20C29"/>
    <w:rsid w:val="00F215E4"/>
    <w:rsid w:val="00F23126"/>
    <w:rsid w:val="00F23464"/>
    <w:rsid w:val="00F25A23"/>
    <w:rsid w:val="00F25BF4"/>
    <w:rsid w:val="00F26F71"/>
    <w:rsid w:val="00F276F8"/>
    <w:rsid w:val="00F30146"/>
    <w:rsid w:val="00F31526"/>
    <w:rsid w:val="00F33723"/>
    <w:rsid w:val="00F34D16"/>
    <w:rsid w:val="00F3594E"/>
    <w:rsid w:val="00F36C83"/>
    <w:rsid w:val="00F37FEA"/>
    <w:rsid w:val="00F40F8E"/>
    <w:rsid w:val="00F428DE"/>
    <w:rsid w:val="00F432C4"/>
    <w:rsid w:val="00F436A2"/>
    <w:rsid w:val="00F526C8"/>
    <w:rsid w:val="00F546DF"/>
    <w:rsid w:val="00F547C1"/>
    <w:rsid w:val="00F550E1"/>
    <w:rsid w:val="00F56970"/>
    <w:rsid w:val="00F5791A"/>
    <w:rsid w:val="00F57C54"/>
    <w:rsid w:val="00F6108A"/>
    <w:rsid w:val="00F61AA5"/>
    <w:rsid w:val="00F62636"/>
    <w:rsid w:val="00F62B50"/>
    <w:rsid w:val="00F63537"/>
    <w:rsid w:val="00F6358D"/>
    <w:rsid w:val="00F639E4"/>
    <w:rsid w:val="00F645B8"/>
    <w:rsid w:val="00F65561"/>
    <w:rsid w:val="00F67FC6"/>
    <w:rsid w:val="00F71F43"/>
    <w:rsid w:val="00F748F8"/>
    <w:rsid w:val="00F75496"/>
    <w:rsid w:val="00F75511"/>
    <w:rsid w:val="00F75E36"/>
    <w:rsid w:val="00F772B8"/>
    <w:rsid w:val="00F8085C"/>
    <w:rsid w:val="00F81950"/>
    <w:rsid w:val="00F8209F"/>
    <w:rsid w:val="00F82287"/>
    <w:rsid w:val="00F82630"/>
    <w:rsid w:val="00F84185"/>
    <w:rsid w:val="00F8637D"/>
    <w:rsid w:val="00F863B9"/>
    <w:rsid w:val="00F86614"/>
    <w:rsid w:val="00F8688F"/>
    <w:rsid w:val="00F868FF"/>
    <w:rsid w:val="00F873EA"/>
    <w:rsid w:val="00F87DB3"/>
    <w:rsid w:val="00F91002"/>
    <w:rsid w:val="00F95C13"/>
    <w:rsid w:val="00F97311"/>
    <w:rsid w:val="00F977A3"/>
    <w:rsid w:val="00FA04D2"/>
    <w:rsid w:val="00FA20F6"/>
    <w:rsid w:val="00FA32C3"/>
    <w:rsid w:val="00FA56BC"/>
    <w:rsid w:val="00FB023F"/>
    <w:rsid w:val="00FB554D"/>
    <w:rsid w:val="00FC0E77"/>
    <w:rsid w:val="00FC0E78"/>
    <w:rsid w:val="00FC2152"/>
    <w:rsid w:val="00FC3044"/>
    <w:rsid w:val="00FC3719"/>
    <w:rsid w:val="00FC3B9C"/>
    <w:rsid w:val="00FC4B38"/>
    <w:rsid w:val="00FC4B88"/>
    <w:rsid w:val="00FC4CDF"/>
    <w:rsid w:val="00FC54B9"/>
    <w:rsid w:val="00FC559A"/>
    <w:rsid w:val="00FC5FF5"/>
    <w:rsid w:val="00FC74CC"/>
    <w:rsid w:val="00FD1524"/>
    <w:rsid w:val="00FD1B27"/>
    <w:rsid w:val="00FD2790"/>
    <w:rsid w:val="00FD2A82"/>
    <w:rsid w:val="00FD3A1C"/>
    <w:rsid w:val="00FD6168"/>
    <w:rsid w:val="00FD6342"/>
    <w:rsid w:val="00FE04F4"/>
    <w:rsid w:val="00FE1080"/>
    <w:rsid w:val="00FE1704"/>
    <w:rsid w:val="00FE1E9B"/>
    <w:rsid w:val="00FE461C"/>
    <w:rsid w:val="00FE4F81"/>
    <w:rsid w:val="00FE6904"/>
    <w:rsid w:val="00FE7674"/>
    <w:rsid w:val="00FE7AAE"/>
    <w:rsid w:val="00FF14BA"/>
    <w:rsid w:val="00FF180E"/>
    <w:rsid w:val="00FF28D7"/>
    <w:rsid w:val="00FF374C"/>
    <w:rsid w:val="00FF4D51"/>
    <w:rsid w:val="00FF6B8F"/>
    <w:rsid w:val="0138CBB0"/>
    <w:rsid w:val="014EFFF7"/>
    <w:rsid w:val="022C6C1D"/>
    <w:rsid w:val="02770FED"/>
    <w:rsid w:val="0392853F"/>
    <w:rsid w:val="03BD0043"/>
    <w:rsid w:val="03FF1F33"/>
    <w:rsid w:val="04112B0B"/>
    <w:rsid w:val="053A707E"/>
    <w:rsid w:val="064402AF"/>
    <w:rsid w:val="06F2BB6F"/>
    <w:rsid w:val="075BEF46"/>
    <w:rsid w:val="076889D3"/>
    <w:rsid w:val="085E054D"/>
    <w:rsid w:val="08EF8482"/>
    <w:rsid w:val="091423E6"/>
    <w:rsid w:val="095FA4D3"/>
    <w:rsid w:val="09CC1AB2"/>
    <w:rsid w:val="09E91DA7"/>
    <w:rsid w:val="09F8EC35"/>
    <w:rsid w:val="09F9D907"/>
    <w:rsid w:val="0A23433E"/>
    <w:rsid w:val="0A6B5F47"/>
    <w:rsid w:val="0B3ABC86"/>
    <w:rsid w:val="0C19CE78"/>
    <w:rsid w:val="0CE4D4BE"/>
    <w:rsid w:val="0D0B5684"/>
    <w:rsid w:val="0D96B007"/>
    <w:rsid w:val="0F22583C"/>
    <w:rsid w:val="1001C69B"/>
    <w:rsid w:val="106FA923"/>
    <w:rsid w:val="10BE289D"/>
    <w:rsid w:val="11B5FA4A"/>
    <w:rsid w:val="124715F3"/>
    <w:rsid w:val="129B95EE"/>
    <w:rsid w:val="12D0AB60"/>
    <w:rsid w:val="13922E5E"/>
    <w:rsid w:val="13F5C95F"/>
    <w:rsid w:val="1430694F"/>
    <w:rsid w:val="148A103D"/>
    <w:rsid w:val="14E84737"/>
    <w:rsid w:val="151A2481"/>
    <w:rsid w:val="157B33EA"/>
    <w:rsid w:val="158EB34D"/>
    <w:rsid w:val="16EB10F6"/>
    <w:rsid w:val="16FBA54D"/>
    <w:rsid w:val="17B8CE2F"/>
    <w:rsid w:val="18B01225"/>
    <w:rsid w:val="18EE06BF"/>
    <w:rsid w:val="1A23D03F"/>
    <w:rsid w:val="1A8C6F1A"/>
    <w:rsid w:val="1B6AA105"/>
    <w:rsid w:val="1C33CC97"/>
    <w:rsid w:val="1D1FEDD1"/>
    <w:rsid w:val="1DB94566"/>
    <w:rsid w:val="1E329736"/>
    <w:rsid w:val="1E7F4D5A"/>
    <w:rsid w:val="1ED0D768"/>
    <w:rsid w:val="1FAE2FE3"/>
    <w:rsid w:val="1FAE30F8"/>
    <w:rsid w:val="2016D37C"/>
    <w:rsid w:val="20F49200"/>
    <w:rsid w:val="21C51E54"/>
    <w:rsid w:val="221D3F06"/>
    <w:rsid w:val="24BF22CD"/>
    <w:rsid w:val="254F3829"/>
    <w:rsid w:val="25CB0246"/>
    <w:rsid w:val="25E3A948"/>
    <w:rsid w:val="26D2D436"/>
    <w:rsid w:val="27C297AD"/>
    <w:rsid w:val="27F0BD55"/>
    <w:rsid w:val="29688F9F"/>
    <w:rsid w:val="29B519BA"/>
    <w:rsid w:val="29D48FB4"/>
    <w:rsid w:val="29ECA6CD"/>
    <w:rsid w:val="2A91D563"/>
    <w:rsid w:val="2AA537D2"/>
    <w:rsid w:val="2AFB9B6E"/>
    <w:rsid w:val="2B55CB1E"/>
    <w:rsid w:val="2B6CA2E5"/>
    <w:rsid w:val="2BBC0179"/>
    <w:rsid w:val="2BC1D669"/>
    <w:rsid w:val="2C80351D"/>
    <w:rsid w:val="2CBAE92F"/>
    <w:rsid w:val="2DBDCCDC"/>
    <w:rsid w:val="2DEE4541"/>
    <w:rsid w:val="2E94FC8E"/>
    <w:rsid w:val="2ED54ED6"/>
    <w:rsid w:val="2F6A8D81"/>
    <w:rsid w:val="3002E304"/>
    <w:rsid w:val="30294765"/>
    <w:rsid w:val="306A58C3"/>
    <w:rsid w:val="31278E4D"/>
    <w:rsid w:val="3137BA72"/>
    <w:rsid w:val="314F0727"/>
    <w:rsid w:val="31FD77C0"/>
    <w:rsid w:val="32152E41"/>
    <w:rsid w:val="323A1252"/>
    <w:rsid w:val="32942B1D"/>
    <w:rsid w:val="32990A5D"/>
    <w:rsid w:val="32C61F80"/>
    <w:rsid w:val="32EB7BA5"/>
    <w:rsid w:val="334502CB"/>
    <w:rsid w:val="33FB9035"/>
    <w:rsid w:val="3401479F"/>
    <w:rsid w:val="343D60BC"/>
    <w:rsid w:val="35CA1288"/>
    <w:rsid w:val="35FE2FCA"/>
    <w:rsid w:val="36A62AEC"/>
    <w:rsid w:val="36BB2CD9"/>
    <w:rsid w:val="36E0C329"/>
    <w:rsid w:val="372B43FB"/>
    <w:rsid w:val="381BD883"/>
    <w:rsid w:val="384B40E4"/>
    <w:rsid w:val="387F542D"/>
    <w:rsid w:val="39F854D1"/>
    <w:rsid w:val="3A4F8F29"/>
    <w:rsid w:val="3A64B2EE"/>
    <w:rsid w:val="3B6304A5"/>
    <w:rsid w:val="3BA05312"/>
    <w:rsid w:val="3BE7863D"/>
    <w:rsid w:val="3C1B0888"/>
    <w:rsid w:val="3C7ACD92"/>
    <w:rsid w:val="3D4258DF"/>
    <w:rsid w:val="3D8904E5"/>
    <w:rsid w:val="3DA71945"/>
    <w:rsid w:val="3E9B9A39"/>
    <w:rsid w:val="3F088CBC"/>
    <w:rsid w:val="40572F34"/>
    <w:rsid w:val="405853BC"/>
    <w:rsid w:val="409135BA"/>
    <w:rsid w:val="41F04CA8"/>
    <w:rsid w:val="41F695CD"/>
    <w:rsid w:val="422D0EA0"/>
    <w:rsid w:val="433CC2F8"/>
    <w:rsid w:val="43A77F46"/>
    <w:rsid w:val="43CE8583"/>
    <w:rsid w:val="44DC6E55"/>
    <w:rsid w:val="44E2857E"/>
    <w:rsid w:val="45B19E8A"/>
    <w:rsid w:val="45F1402E"/>
    <w:rsid w:val="46173D09"/>
    <w:rsid w:val="462EA224"/>
    <w:rsid w:val="463F23A7"/>
    <w:rsid w:val="466AA4E4"/>
    <w:rsid w:val="4673B9C7"/>
    <w:rsid w:val="46BEE33F"/>
    <w:rsid w:val="4785AAD4"/>
    <w:rsid w:val="48A025E4"/>
    <w:rsid w:val="48C6642B"/>
    <w:rsid w:val="49CC1409"/>
    <w:rsid w:val="49F9B1EF"/>
    <w:rsid w:val="4A2851FB"/>
    <w:rsid w:val="4A4EE793"/>
    <w:rsid w:val="4AF73582"/>
    <w:rsid w:val="4B72F238"/>
    <w:rsid w:val="4BBDDD20"/>
    <w:rsid w:val="4C381CE9"/>
    <w:rsid w:val="4C61F514"/>
    <w:rsid w:val="4D1D7E6C"/>
    <w:rsid w:val="4D3564E8"/>
    <w:rsid w:val="4E062AD0"/>
    <w:rsid w:val="4E354121"/>
    <w:rsid w:val="4F11435D"/>
    <w:rsid w:val="4F2B8154"/>
    <w:rsid w:val="4FDA1138"/>
    <w:rsid w:val="50225371"/>
    <w:rsid w:val="50422CC9"/>
    <w:rsid w:val="50C8AFF3"/>
    <w:rsid w:val="50E73328"/>
    <w:rsid w:val="51AB17E9"/>
    <w:rsid w:val="51BBFA40"/>
    <w:rsid w:val="51E9F0F1"/>
    <w:rsid w:val="522AC2EA"/>
    <w:rsid w:val="52D3DA77"/>
    <w:rsid w:val="52F30615"/>
    <w:rsid w:val="530B08B8"/>
    <w:rsid w:val="5361A4AC"/>
    <w:rsid w:val="53C29614"/>
    <w:rsid w:val="546B4738"/>
    <w:rsid w:val="54E828E5"/>
    <w:rsid w:val="550FE861"/>
    <w:rsid w:val="56582BE2"/>
    <w:rsid w:val="568DE120"/>
    <w:rsid w:val="56BADF95"/>
    <w:rsid w:val="570D26B9"/>
    <w:rsid w:val="5787D5D4"/>
    <w:rsid w:val="57C01030"/>
    <w:rsid w:val="57DF7C28"/>
    <w:rsid w:val="5819D340"/>
    <w:rsid w:val="58381685"/>
    <w:rsid w:val="58640CA3"/>
    <w:rsid w:val="58E4FCAF"/>
    <w:rsid w:val="5905326E"/>
    <w:rsid w:val="590E0B7A"/>
    <w:rsid w:val="597F85BE"/>
    <w:rsid w:val="59FD9196"/>
    <w:rsid w:val="5A29F59F"/>
    <w:rsid w:val="5AE76446"/>
    <w:rsid w:val="5B20894C"/>
    <w:rsid w:val="5B46ED79"/>
    <w:rsid w:val="5BA56764"/>
    <w:rsid w:val="5BE5286A"/>
    <w:rsid w:val="5C8304E7"/>
    <w:rsid w:val="5CAF99EC"/>
    <w:rsid w:val="5CBC59AD"/>
    <w:rsid w:val="5CFD719A"/>
    <w:rsid w:val="5D3BA71A"/>
    <w:rsid w:val="5D809C8F"/>
    <w:rsid w:val="5E455108"/>
    <w:rsid w:val="5E7F32DC"/>
    <w:rsid w:val="5F1338BB"/>
    <w:rsid w:val="5F3F074D"/>
    <w:rsid w:val="5F9CF5AB"/>
    <w:rsid w:val="5FC70343"/>
    <w:rsid w:val="5FCBE30D"/>
    <w:rsid w:val="5FE12169"/>
    <w:rsid w:val="6036C64F"/>
    <w:rsid w:val="6085F2F3"/>
    <w:rsid w:val="60DBBC0F"/>
    <w:rsid w:val="60F3C625"/>
    <w:rsid w:val="6102CFA7"/>
    <w:rsid w:val="614D7D14"/>
    <w:rsid w:val="6187CAE9"/>
    <w:rsid w:val="6368A365"/>
    <w:rsid w:val="63D65693"/>
    <w:rsid w:val="63DEF42D"/>
    <w:rsid w:val="64344803"/>
    <w:rsid w:val="6557E535"/>
    <w:rsid w:val="66F6B159"/>
    <w:rsid w:val="671DF8BE"/>
    <w:rsid w:val="67A78113"/>
    <w:rsid w:val="682F7D09"/>
    <w:rsid w:val="6963ACCF"/>
    <w:rsid w:val="69E48330"/>
    <w:rsid w:val="6AA8A63F"/>
    <w:rsid w:val="6B1A03A8"/>
    <w:rsid w:val="6B71E8AC"/>
    <w:rsid w:val="6BD5DDCE"/>
    <w:rsid w:val="6C833C1D"/>
    <w:rsid w:val="6CCF802B"/>
    <w:rsid w:val="6D485186"/>
    <w:rsid w:val="6ED3B463"/>
    <w:rsid w:val="6FE9F45D"/>
    <w:rsid w:val="7099B2A3"/>
    <w:rsid w:val="70BE5723"/>
    <w:rsid w:val="710BD43D"/>
    <w:rsid w:val="713730ED"/>
    <w:rsid w:val="7150B8A2"/>
    <w:rsid w:val="71626A48"/>
    <w:rsid w:val="7254A6F4"/>
    <w:rsid w:val="7257B0D6"/>
    <w:rsid w:val="72F5D09A"/>
    <w:rsid w:val="75F3C7FD"/>
    <w:rsid w:val="771C97D0"/>
    <w:rsid w:val="773605B7"/>
    <w:rsid w:val="7838CE41"/>
    <w:rsid w:val="7957ED9C"/>
    <w:rsid w:val="79641315"/>
    <w:rsid w:val="79BA7F61"/>
    <w:rsid w:val="79C0C5EA"/>
    <w:rsid w:val="7BAAC2C2"/>
    <w:rsid w:val="7C345245"/>
    <w:rsid w:val="7C4586F1"/>
    <w:rsid w:val="7C5173F7"/>
    <w:rsid w:val="7CDD0C72"/>
    <w:rsid w:val="7D9EFDC2"/>
    <w:rsid w:val="7E3F3859"/>
    <w:rsid w:val="7F39F80B"/>
    <w:rsid w:val="7F78040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8A117"/>
  <w15:chartTrackingRefBased/>
  <w15:docId w15:val="{91085CF5-5F08-44DA-B483-9B87A6094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C39"/>
    <w:pPr>
      <w:spacing w:before="180" w:after="180" w:line="240" w:lineRule="auto"/>
    </w:pPr>
    <w:rPr>
      <w:rFonts w:ascii="Arial" w:hAnsi="Arial" w:cs="Arial"/>
      <w:szCs w:val="24"/>
      <w:lang w:val="en-US"/>
    </w:rPr>
  </w:style>
  <w:style w:type="paragraph" w:styleId="Heading1">
    <w:name w:val="heading 1"/>
    <w:basedOn w:val="Normal"/>
    <w:next w:val="BodyText"/>
    <w:link w:val="Heading1Char"/>
    <w:uiPriority w:val="9"/>
    <w:qFormat/>
    <w:rsid w:val="002A7C39"/>
    <w:pPr>
      <w:keepNext/>
      <w:keepLines/>
      <w:numPr>
        <w:numId w:val="1"/>
      </w:numPr>
      <w:spacing w:before="480" w:after="120"/>
      <w:outlineLvl w:val="0"/>
    </w:pPr>
    <w:rPr>
      <w:rFonts w:eastAsiaTheme="majorEastAsia"/>
      <w:b/>
      <w:bCs/>
      <w:sz w:val="28"/>
      <w:szCs w:val="32"/>
    </w:rPr>
  </w:style>
  <w:style w:type="paragraph" w:styleId="Heading2">
    <w:name w:val="heading 2"/>
    <w:basedOn w:val="Normal"/>
    <w:next w:val="Normal"/>
    <w:link w:val="Heading2Char"/>
    <w:uiPriority w:val="9"/>
    <w:unhideWhenUsed/>
    <w:qFormat/>
    <w:rsid w:val="00755BE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862BB"/>
    <w:pPr>
      <w:keepNext/>
      <w:keepLines/>
      <w:spacing w:before="40" w:after="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7C39"/>
    <w:rPr>
      <w:rFonts w:ascii="Arial" w:eastAsiaTheme="majorEastAsia" w:hAnsi="Arial" w:cs="Arial"/>
      <w:b/>
      <w:bCs/>
      <w:sz w:val="28"/>
      <w:szCs w:val="32"/>
      <w:lang w:val="en-US"/>
    </w:rPr>
  </w:style>
  <w:style w:type="paragraph" w:styleId="BodyText">
    <w:name w:val="Body Text"/>
    <w:basedOn w:val="Normal"/>
    <w:link w:val="BodyTextChar"/>
    <w:qFormat/>
    <w:rsid w:val="002A7C39"/>
  </w:style>
  <w:style w:type="character" w:customStyle="1" w:styleId="BodyTextChar">
    <w:name w:val="Body Text Char"/>
    <w:basedOn w:val="DefaultParagraphFont"/>
    <w:link w:val="BodyText"/>
    <w:rsid w:val="002A7C39"/>
    <w:rPr>
      <w:rFonts w:ascii="Arial" w:hAnsi="Arial" w:cs="Arial"/>
      <w:szCs w:val="24"/>
      <w:lang w:val="en-US"/>
    </w:rPr>
  </w:style>
  <w:style w:type="character" w:styleId="CommentReference">
    <w:name w:val="annotation reference"/>
    <w:basedOn w:val="DefaultParagraphFont"/>
    <w:uiPriority w:val="99"/>
    <w:semiHidden/>
    <w:unhideWhenUsed/>
    <w:rsid w:val="002A7C39"/>
    <w:rPr>
      <w:sz w:val="16"/>
      <w:szCs w:val="16"/>
    </w:rPr>
  </w:style>
  <w:style w:type="paragraph" w:styleId="CommentText">
    <w:name w:val="annotation text"/>
    <w:basedOn w:val="Normal"/>
    <w:link w:val="CommentTextChar"/>
    <w:uiPriority w:val="99"/>
    <w:unhideWhenUsed/>
    <w:rsid w:val="002A7C39"/>
    <w:rPr>
      <w:sz w:val="20"/>
      <w:szCs w:val="20"/>
    </w:rPr>
  </w:style>
  <w:style w:type="character" w:customStyle="1" w:styleId="CommentTextChar">
    <w:name w:val="Comment Text Char"/>
    <w:basedOn w:val="DefaultParagraphFont"/>
    <w:link w:val="CommentText"/>
    <w:uiPriority w:val="99"/>
    <w:rsid w:val="002A7C39"/>
    <w:rPr>
      <w:rFonts w:ascii="Arial" w:hAnsi="Arial" w:cs="Arial"/>
      <w:sz w:val="20"/>
      <w:szCs w:val="20"/>
      <w:lang w:val="en-US"/>
    </w:rPr>
  </w:style>
  <w:style w:type="paragraph" w:customStyle="1" w:styleId="Default">
    <w:name w:val="Default"/>
    <w:rsid w:val="002A7C39"/>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D53295"/>
    <w:rPr>
      <w:color w:val="0563C1" w:themeColor="hyperlink"/>
      <w:u w:val="single"/>
    </w:rPr>
  </w:style>
  <w:style w:type="character" w:customStyle="1" w:styleId="UnresolvedMention1">
    <w:name w:val="Unresolved Mention1"/>
    <w:basedOn w:val="DefaultParagraphFont"/>
    <w:uiPriority w:val="99"/>
    <w:semiHidden/>
    <w:unhideWhenUsed/>
    <w:rsid w:val="00D53295"/>
    <w:rPr>
      <w:color w:val="605E5C"/>
      <w:shd w:val="clear" w:color="auto" w:fill="E1DFDD"/>
    </w:rPr>
  </w:style>
  <w:style w:type="character" w:styleId="FollowedHyperlink">
    <w:name w:val="FollowedHyperlink"/>
    <w:basedOn w:val="DefaultParagraphFont"/>
    <w:uiPriority w:val="99"/>
    <w:semiHidden/>
    <w:unhideWhenUsed/>
    <w:rsid w:val="00D53295"/>
    <w:rPr>
      <w:color w:val="954F72" w:themeColor="followedHyperlink"/>
      <w:u w:val="single"/>
    </w:rPr>
  </w:style>
  <w:style w:type="paragraph" w:styleId="ListParagraph">
    <w:name w:val="List Paragraph"/>
    <w:basedOn w:val="Normal"/>
    <w:uiPriority w:val="34"/>
    <w:qFormat/>
    <w:rsid w:val="00C70CCF"/>
    <w:pPr>
      <w:ind w:left="720"/>
      <w:contextualSpacing/>
    </w:pPr>
  </w:style>
  <w:style w:type="paragraph" w:styleId="CommentSubject">
    <w:name w:val="annotation subject"/>
    <w:basedOn w:val="CommentText"/>
    <w:next w:val="CommentText"/>
    <w:link w:val="CommentSubjectChar"/>
    <w:uiPriority w:val="99"/>
    <w:semiHidden/>
    <w:unhideWhenUsed/>
    <w:rsid w:val="00042218"/>
    <w:rPr>
      <w:b/>
      <w:bCs/>
    </w:rPr>
  </w:style>
  <w:style w:type="character" w:customStyle="1" w:styleId="CommentSubjectChar">
    <w:name w:val="Comment Subject Char"/>
    <w:basedOn w:val="CommentTextChar"/>
    <w:link w:val="CommentSubject"/>
    <w:uiPriority w:val="99"/>
    <w:semiHidden/>
    <w:rsid w:val="00042218"/>
    <w:rPr>
      <w:rFonts w:ascii="Arial" w:hAnsi="Arial" w:cs="Arial"/>
      <w:b/>
      <w:bCs/>
      <w:sz w:val="20"/>
      <w:szCs w:val="20"/>
      <w:lang w:val="en-US"/>
    </w:rPr>
  </w:style>
  <w:style w:type="paragraph" w:styleId="BalloonText">
    <w:name w:val="Balloon Text"/>
    <w:basedOn w:val="Normal"/>
    <w:link w:val="BalloonTextChar"/>
    <w:uiPriority w:val="99"/>
    <w:semiHidden/>
    <w:unhideWhenUsed/>
    <w:rsid w:val="00042218"/>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2218"/>
    <w:rPr>
      <w:rFonts w:ascii="Segoe UI" w:hAnsi="Segoe UI" w:cs="Segoe UI"/>
      <w:sz w:val="18"/>
      <w:szCs w:val="18"/>
      <w:lang w:val="en-US"/>
    </w:rPr>
  </w:style>
  <w:style w:type="paragraph" w:customStyle="1" w:styleId="Covertitle">
    <w:name w:val="Cover title"/>
    <w:rsid w:val="00FD2790"/>
    <w:pPr>
      <w:spacing w:after="0" w:line="240" w:lineRule="auto"/>
    </w:pPr>
    <w:rPr>
      <w:rFonts w:ascii="Arial Bold" w:eastAsia="Times New Roman" w:hAnsi="Arial Bold" w:cs="Times New Roman"/>
      <w:b/>
      <w:sz w:val="56"/>
      <w:szCs w:val="20"/>
      <w:lang w:eastAsia="en-GB"/>
    </w:rPr>
  </w:style>
  <w:style w:type="table" w:styleId="TableGrid">
    <w:name w:val="Table Grid"/>
    <w:basedOn w:val="TableNormal"/>
    <w:uiPriority w:val="39"/>
    <w:rsid w:val="00FD27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D1614F"/>
    <w:pPr>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AC53E7"/>
    <w:pPr>
      <w:tabs>
        <w:tab w:val="right" w:leader="dot" w:pos="9016"/>
      </w:tabs>
      <w:spacing w:line="360" w:lineRule="auto"/>
      <w:ind w:left="221"/>
    </w:pPr>
    <w:rPr>
      <w:rFonts w:asciiTheme="minorHAnsi" w:hAnsiTheme="minorHAnsi" w:cstheme="minorHAnsi"/>
      <w:smallCaps/>
      <w:sz w:val="20"/>
      <w:szCs w:val="20"/>
    </w:rPr>
  </w:style>
  <w:style w:type="paragraph" w:styleId="TOC3">
    <w:name w:val="toc 3"/>
    <w:basedOn w:val="Normal"/>
    <w:next w:val="Normal"/>
    <w:autoRedefine/>
    <w:uiPriority w:val="39"/>
    <w:unhideWhenUsed/>
    <w:rsid w:val="00D1614F"/>
    <w:pPr>
      <w:spacing w:before="0" w:after="0"/>
      <w:ind w:left="440"/>
    </w:pPr>
    <w:rPr>
      <w:rFonts w:asciiTheme="minorHAnsi" w:hAnsiTheme="minorHAnsi" w:cstheme="minorHAnsi"/>
      <w:i/>
      <w:iCs/>
      <w:sz w:val="20"/>
      <w:szCs w:val="20"/>
    </w:rPr>
  </w:style>
  <w:style w:type="paragraph" w:styleId="TOC4">
    <w:name w:val="toc 4"/>
    <w:basedOn w:val="Normal"/>
    <w:next w:val="Normal"/>
    <w:autoRedefine/>
    <w:uiPriority w:val="39"/>
    <w:unhideWhenUsed/>
    <w:rsid w:val="00D1614F"/>
    <w:pPr>
      <w:spacing w:before="0" w:after="0"/>
      <w:ind w:left="660"/>
    </w:pPr>
    <w:rPr>
      <w:rFonts w:asciiTheme="minorHAnsi" w:hAnsiTheme="minorHAnsi" w:cstheme="minorHAnsi"/>
      <w:sz w:val="18"/>
      <w:szCs w:val="18"/>
    </w:rPr>
  </w:style>
  <w:style w:type="paragraph" w:styleId="TOC5">
    <w:name w:val="toc 5"/>
    <w:basedOn w:val="Normal"/>
    <w:next w:val="Normal"/>
    <w:autoRedefine/>
    <w:uiPriority w:val="39"/>
    <w:unhideWhenUsed/>
    <w:rsid w:val="00D1614F"/>
    <w:pPr>
      <w:spacing w:before="0" w:after="0"/>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D1614F"/>
    <w:pPr>
      <w:spacing w:before="0" w:after="0"/>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D1614F"/>
    <w:pPr>
      <w:spacing w:before="0" w:after="0"/>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D1614F"/>
    <w:pPr>
      <w:spacing w:before="0" w:after="0"/>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D1614F"/>
    <w:pPr>
      <w:spacing w:before="0" w:after="0"/>
      <w:ind w:left="1760"/>
    </w:pPr>
    <w:rPr>
      <w:rFonts w:asciiTheme="minorHAnsi" w:hAnsiTheme="minorHAnsi" w:cstheme="minorHAnsi"/>
      <w:sz w:val="18"/>
      <w:szCs w:val="18"/>
    </w:rPr>
  </w:style>
  <w:style w:type="character" w:customStyle="1" w:styleId="Heading2Char">
    <w:name w:val="Heading 2 Char"/>
    <w:basedOn w:val="DefaultParagraphFont"/>
    <w:link w:val="Heading2"/>
    <w:uiPriority w:val="9"/>
    <w:rsid w:val="00755BE3"/>
    <w:rPr>
      <w:rFonts w:asciiTheme="majorHAnsi" w:eastAsiaTheme="majorEastAsia" w:hAnsiTheme="majorHAnsi" w:cstheme="majorBidi"/>
      <w:color w:val="2F5496" w:themeColor="accent1" w:themeShade="BF"/>
      <w:sz w:val="26"/>
      <w:szCs w:val="26"/>
      <w:lang w:val="en-US"/>
    </w:rPr>
  </w:style>
  <w:style w:type="paragraph" w:styleId="FootnoteText">
    <w:name w:val="footnote text"/>
    <w:basedOn w:val="Normal"/>
    <w:link w:val="FootnoteTextChar"/>
    <w:semiHidden/>
    <w:rsid w:val="004862BB"/>
    <w:pPr>
      <w:spacing w:before="0" w:after="240"/>
    </w:pPr>
    <w:rPr>
      <w:rFonts w:eastAsia="Times New Roman" w:cs="Times New Roman"/>
      <w:sz w:val="20"/>
      <w:szCs w:val="20"/>
      <w:lang w:val="en-GB" w:eastAsia="en-GB"/>
    </w:rPr>
  </w:style>
  <w:style w:type="character" w:customStyle="1" w:styleId="FootnoteTextChar">
    <w:name w:val="Footnote Text Char"/>
    <w:basedOn w:val="DefaultParagraphFont"/>
    <w:link w:val="FootnoteText"/>
    <w:semiHidden/>
    <w:rsid w:val="004862BB"/>
    <w:rPr>
      <w:rFonts w:ascii="Arial" w:eastAsia="Times New Roman" w:hAnsi="Arial" w:cs="Times New Roman"/>
      <w:sz w:val="20"/>
      <w:szCs w:val="20"/>
      <w:lang w:eastAsia="en-GB"/>
    </w:rPr>
  </w:style>
  <w:style w:type="character" w:styleId="FootnoteReference">
    <w:name w:val="footnote reference"/>
    <w:basedOn w:val="DefaultParagraphFont"/>
    <w:semiHidden/>
    <w:rsid w:val="004862BB"/>
    <w:rPr>
      <w:vertAlign w:val="superscript"/>
    </w:rPr>
  </w:style>
  <w:style w:type="character" w:customStyle="1" w:styleId="Heading3Char">
    <w:name w:val="Heading 3 Char"/>
    <w:basedOn w:val="DefaultParagraphFont"/>
    <w:link w:val="Heading3"/>
    <w:uiPriority w:val="9"/>
    <w:rsid w:val="004862BB"/>
    <w:rPr>
      <w:rFonts w:asciiTheme="majorHAnsi" w:eastAsiaTheme="majorEastAsia" w:hAnsiTheme="majorHAnsi" w:cstheme="majorBidi"/>
      <w:color w:val="1F3763" w:themeColor="accent1" w:themeShade="7F"/>
      <w:sz w:val="24"/>
      <w:szCs w:val="24"/>
      <w:lang w:val="en-US"/>
    </w:rPr>
  </w:style>
  <w:style w:type="paragraph" w:styleId="EndnoteText">
    <w:name w:val="endnote text"/>
    <w:basedOn w:val="Normal"/>
    <w:link w:val="EndnoteTextChar"/>
    <w:uiPriority w:val="99"/>
    <w:semiHidden/>
    <w:unhideWhenUsed/>
    <w:rsid w:val="00F82287"/>
    <w:pPr>
      <w:spacing w:before="0" w:after="0"/>
    </w:pPr>
    <w:rPr>
      <w:sz w:val="20"/>
      <w:szCs w:val="20"/>
    </w:rPr>
  </w:style>
  <w:style w:type="character" w:customStyle="1" w:styleId="EndnoteTextChar">
    <w:name w:val="Endnote Text Char"/>
    <w:basedOn w:val="DefaultParagraphFont"/>
    <w:link w:val="EndnoteText"/>
    <w:uiPriority w:val="99"/>
    <w:semiHidden/>
    <w:rsid w:val="00F82287"/>
    <w:rPr>
      <w:rFonts w:ascii="Arial" w:hAnsi="Arial" w:cs="Arial"/>
      <w:sz w:val="20"/>
      <w:szCs w:val="20"/>
      <w:lang w:val="en-US"/>
    </w:rPr>
  </w:style>
  <w:style w:type="character" w:styleId="EndnoteReference">
    <w:name w:val="endnote reference"/>
    <w:basedOn w:val="DefaultParagraphFont"/>
    <w:uiPriority w:val="99"/>
    <w:semiHidden/>
    <w:unhideWhenUsed/>
    <w:rsid w:val="00F82287"/>
    <w:rPr>
      <w:vertAlign w:val="superscript"/>
    </w:rPr>
  </w:style>
  <w:style w:type="paragraph" w:styleId="Header">
    <w:name w:val="header"/>
    <w:basedOn w:val="Normal"/>
    <w:link w:val="HeaderChar"/>
    <w:uiPriority w:val="99"/>
    <w:unhideWhenUsed/>
    <w:rsid w:val="00835C35"/>
    <w:pPr>
      <w:tabs>
        <w:tab w:val="center" w:pos="4513"/>
        <w:tab w:val="right" w:pos="9026"/>
      </w:tabs>
      <w:spacing w:before="0" w:after="0"/>
    </w:pPr>
  </w:style>
  <w:style w:type="character" w:customStyle="1" w:styleId="HeaderChar">
    <w:name w:val="Header Char"/>
    <w:basedOn w:val="DefaultParagraphFont"/>
    <w:link w:val="Header"/>
    <w:uiPriority w:val="99"/>
    <w:rsid w:val="00835C35"/>
    <w:rPr>
      <w:rFonts w:ascii="Arial" w:hAnsi="Arial" w:cs="Arial"/>
      <w:szCs w:val="24"/>
      <w:lang w:val="en-US"/>
    </w:rPr>
  </w:style>
  <w:style w:type="paragraph" w:styleId="Footer">
    <w:name w:val="footer"/>
    <w:basedOn w:val="Normal"/>
    <w:link w:val="FooterChar"/>
    <w:uiPriority w:val="99"/>
    <w:unhideWhenUsed/>
    <w:rsid w:val="00835C35"/>
    <w:pPr>
      <w:tabs>
        <w:tab w:val="center" w:pos="4513"/>
        <w:tab w:val="right" w:pos="9026"/>
      </w:tabs>
      <w:spacing w:before="0" w:after="0"/>
    </w:pPr>
  </w:style>
  <w:style w:type="character" w:customStyle="1" w:styleId="FooterChar">
    <w:name w:val="Footer Char"/>
    <w:basedOn w:val="DefaultParagraphFont"/>
    <w:link w:val="Footer"/>
    <w:uiPriority w:val="99"/>
    <w:rsid w:val="00835C35"/>
    <w:rPr>
      <w:rFonts w:ascii="Arial" w:hAnsi="Arial" w:cs="Arial"/>
      <w:szCs w:val="24"/>
      <w:lang w:val="en-US"/>
    </w:rPr>
  </w:style>
  <w:style w:type="paragraph" w:customStyle="1" w:styleId="Numberedtext">
    <w:name w:val="Numbered text"/>
    <w:rsid w:val="00DB6110"/>
    <w:pPr>
      <w:spacing w:after="240" w:line="280" w:lineRule="exact"/>
    </w:pPr>
    <w:rPr>
      <w:rFonts w:ascii="Arial" w:eastAsia="Times New Roman" w:hAnsi="Arial" w:cs="Times New Roman"/>
      <w:sz w:val="24"/>
      <w:szCs w:val="20"/>
      <w:lang w:eastAsia="en-GB"/>
    </w:rPr>
  </w:style>
  <w:style w:type="paragraph" w:customStyle="1" w:styleId="Bulletundernumberedtext">
    <w:name w:val="Bullet (under numbered text)"/>
    <w:rsid w:val="00DB6110"/>
    <w:pPr>
      <w:numPr>
        <w:numId w:val="15"/>
      </w:numPr>
      <w:spacing w:after="240" w:line="240" w:lineRule="auto"/>
    </w:pPr>
    <w:rPr>
      <w:rFonts w:ascii="Arial" w:eastAsia="Times New Roman" w:hAnsi="Arial" w:cs="Times New Roman"/>
      <w:sz w:val="24"/>
      <w:szCs w:val="20"/>
      <w:lang w:eastAsia="en-GB"/>
    </w:rPr>
  </w:style>
  <w:style w:type="paragraph" w:styleId="NoSpacing">
    <w:name w:val="No Spacing"/>
    <w:basedOn w:val="Normal"/>
    <w:uiPriority w:val="99"/>
    <w:qFormat/>
    <w:rsid w:val="00DB6110"/>
    <w:pPr>
      <w:spacing w:before="0" w:after="0"/>
    </w:pPr>
    <w:rPr>
      <w:rFonts w:ascii="Times New Roman" w:hAnsi="Times New Roman" w:cs="Times New Roman"/>
      <w:sz w:val="24"/>
      <w:lang w:val="en-GB" w:eastAsia="en-GB"/>
    </w:rPr>
  </w:style>
  <w:style w:type="paragraph" w:customStyle="1" w:styleId="maintext">
    <w:name w:val="main text"/>
    <w:basedOn w:val="Normal"/>
    <w:uiPriority w:val="99"/>
    <w:rsid w:val="00DB6110"/>
    <w:pPr>
      <w:spacing w:before="0" w:after="0" w:line="360" w:lineRule="auto"/>
    </w:pPr>
    <w:rPr>
      <w:szCs w:val="22"/>
      <w:lang w:val="en-GB" w:eastAsia="en-GB"/>
    </w:rPr>
  </w:style>
  <w:style w:type="paragraph" w:styleId="NormalWeb">
    <w:name w:val="Normal (Web)"/>
    <w:basedOn w:val="Normal"/>
    <w:uiPriority w:val="99"/>
    <w:semiHidden/>
    <w:unhideWhenUsed/>
    <w:rsid w:val="005B35C1"/>
    <w:pPr>
      <w:spacing w:before="100" w:beforeAutospacing="1" w:after="100" w:afterAutospacing="1"/>
    </w:pPr>
    <w:rPr>
      <w:rFonts w:ascii="Times New Roman" w:eastAsia="Times New Roman" w:hAnsi="Times New Roman" w:cs="Times New Roman"/>
      <w:sz w:val="24"/>
      <w:lang w:val="en-GB" w:eastAsia="en-GB"/>
    </w:rPr>
  </w:style>
  <w:style w:type="character" w:styleId="Strong">
    <w:name w:val="Strong"/>
    <w:basedOn w:val="DefaultParagraphFont"/>
    <w:uiPriority w:val="22"/>
    <w:qFormat/>
    <w:rsid w:val="005B35C1"/>
    <w:rPr>
      <w:b/>
      <w:bCs/>
    </w:rPr>
  </w:style>
  <w:style w:type="character" w:styleId="UnresolvedMention">
    <w:name w:val="Unresolved Mention"/>
    <w:basedOn w:val="DefaultParagraphFont"/>
    <w:uiPriority w:val="99"/>
    <w:semiHidden/>
    <w:unhideWhenUsed/>
    <w:rsid w:val="00274586"/>
    <w:rPr>
      <w:color w:val="605E5C"/>
      <w:shd w:val="clear" w:color="auto" w:fill="E1DFDD"/>
    </w:rPr>
  </w:style>
  <w:style w:type="paragraph" w:styleId="Revision">
    <w:name w:val="Revision"/>
    <w:hidden/>
    <w:uiPriority w:val="99"/>
    <w:semiHidden/>
    <w:rsid w:val="009A04A7"/>
    <w:pPr>
      <w:spacing w:after="0" w:line="240" w:lineRule="auto"/>
    </w:pPr>
    <w:rPr>
      <w:rFonts w:ascii="Arial" w:hAnsi="Arial" w:cs="Arial"/>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88115">
      <w:bodyDiv w:val="1"/>
      <w:marLeft w:val="0"/>
      <w:marRight w:val="0"/>
      <w:marTop w:val="0"/>
      <w:marBottom w:val="0"/>
      <w:divBdr>
        <w:top w:val="none" w:sz="0" w:space="0" w:color="auto"/>
        <w:left w:val="none" w:sz="0" w:space="0" w:color="auto"/>
        <w:bottom w:val="none" w:sz="0" w:space="0" w:color="auto"/>
        <w:right w:val="none" w:sz="0" w:space="0" w:color="auto"/>
      </w:divBdr>
    </w:div>
    <w:div w:id="234321032">
      <w:bodyDiv w:val="1"/>
      <w:marLeft w:val="0"/>
      <w:marRight w:val="0"/>
      <w:marTop w:val="0"/>
      <w:marBottom w:val="0"/>
      <w:divBdr>
        <w:top w:val="none" w:sz="0" w:space="0" w:color="auto"/>
        <w:left w:val="none" w:sz="0" w:space="0" w:color="auto"/>
        <w:bottom w:val="none" w:sz="0" w:space="0" w:color="auto"/>
        <w:right w:val="none" w:sz="0" w:space="0" w:color="auto"/>
      </w:divBdr>
    </w:div>
    <w:div w:id="432172191">
      <w:bodyDiv w:val="1"/>
      <w:marLeft w:val="0"/>
      <w:marRight w:val="0"/>
      <w:marTop w:val="0"/>
      <w:marBottom w:val="0"/>
      <w:divBdr>
        <w:top w:val="none" w:sz="0" w:space="0" w:color="auto"/>
        <w:left w:val="none" w:sz="0" w:space="0" w:color="auto"/>
        <w:bottom w:val="none" w:sz="0" w:space="0" w:color="auto"/>
        <w:right w:val="none" w:sz="0" w:space="0" w:color="auto"/>
      </w:divBdr>
    </w:div>
    <w:div w:id="761494845">
      <w:bodyDiv w:val="1"/>
      <w:marLeft w:val="0"/>
      <w:marRight w:val="0"/>
      <w:marTop w:val="0"/>
      <w:marBottom w:val="0"/>
      <w:divBdr>
        <w:top w:val="none" w:sz="0" w:space="0" w:color="auto"/>
        <w:left w:val="none" w:sz="0" w:space="0" w:color="auto"/>
        <w:bottom w:val="none" w:sz="0" w:space="0" w:color="auto"/>
        <w:right w:val="none" w:sz="0" w:space="0" w:color="auto"/>
      </w:divBdr>
    </w:div>
    <w:div w:id="895554935">
      <w:bodyDiv w:val="1"/>
      <w:marLeft w:val="0"/>
      <w:marRight w:val="0"/>
      <w:marTop w:val="0"/>
      <w:marBottom w:val="0"/>
      <w:divBdr>
        <w:top w:val="none" w:sz="0" w:space="0" w:color="auto"/>
        <w:left w:val="none" w:sz="0" w:space="0" w:color="auto"/>
        <w:bottom w:val="none" w:sz="0" w:space="0" w:color="auto"/>
        <w:right w:val="none" w:sz="0" w:space="0" w:color="auto"/>
      </w:divBdr>
    </w:div>
    <w:div w:id="1000158963">
      <w:bodyDiv w:val="1"/>
      <w:marLeft w:val="0"/>
      <w:marRight w:val="0"/>
      <w:marTop w:val="0"/>
      <w:marBottom w:val="0"/>
      <w:divBdr>
        <w:top w:val="none" w:sz="0" w:space="0" w:color="auto"/>
        <w:left w:val="none" w:sz="0" w:space="0" w:color="auto"/>
        <w:bottom w:val="none" w:sz="0" w:space="0" w:color="auto"/>
        <w:right w:val="none" w:sz="0" w:space="0" w:color="auto"/>
      </w:divBdr>
    </w:div>
    <w:div w:id="1120877584">
      <w:bodyDiv w:val="1"/>
      <w:marLeft w:val="0"/>
      <w:marRight w:val="0"/>
      <w:marTop w:val="0"/>
      <w:marBottom w:val="0"/>
      <w:divBdr>
        <w:top w:val="none" w:sz="0" w:space="0" w:color="auto"/>
        <w:left w:val="none" w:sz="0" w:space="0" w:color="auto"/>
        <w:bottom w:val="none" w:sz="0" w:space="0" w:color="auto"/>
        <w:right w:val="none" w:sz="0" w:space="0" w:color="auto"/>
      </w:divBdr>
    </w:div>
    <w:div w:id="1289044857">
      <w:bodyDiv w:val="1"/>
      <w:marLeft w:val="0"/>
      <w:marRight w:val="0"/>
      <w:marTop w:val="0"/>
      <w:marBottom w:val="0"/>
      <w:divBdr>
        <w:top w:val="none" w:sz="0" w:space="0" w:color="auto"/>
        <w:left w:val="none" w:sz="0" w:space="0" w:color="auto"/>
        <w:bottom w:val="none" w:sz="0" w:space="0" w:color="auto"/>
        <w:right w:val="none" w:sz="0" w:space="0" w:color="auto"/>
      </w:divBdr>
    </w:div>
    <w:div w:id="1534003980">
      <w:bodyDiv w:val="1"/>
      <w:marLeft w:val="0"/>
      <w:marRight w:val="0"/>
      <w:marTop w:val="0"/>
      <w:marBottom w:val="0"/>
      <w:divBdr>
        <w:top w:val="none" w:sz="0" w:space="0" w:color="auto"/>
        <w:left w:val="none" w:sz="0" w:space="0" w:color="auto"/>
        <w:bottom w:val="none" w:sz="0" w:space="0" w:color="auto"/>
        <w:right w:val="none" w:sz="0" w:space="0" w:color="auto"/>
      </w:divBdr>
    </w:div>
    <w:div w:id="1648320413">
      <w:bodyDiv w:val="1"/>
      <w:marLeft w:val="0"/>
      <w:marRight w:val="0"/>
      <w:marTop w:val="0"/>
      <w:marBottom w:val="0"/>
      <w:divBdr>
        <w:top w:val="none" w:sz="0" w:space="0" w:color="auto"/>
        <w:left w:val="none" w:sz="0" w:space="0" w:color="auto"/>
        <w:bottom w:val="none" w:sz="0" w:space="0" w:color="auto"/>
        <w:right w:val="none" w:sz="0" w:space="0" w:color="auto"/>
      </w:divBdr>
    </w:div>
    <w:div w:id="1666778968">
      <w:bodyDiv w:val="1"/>
      <w:marLeft w:val="0"/>
      <w:marRight w:val="0"/>
      <w:marTop w:val="0"/>
      <w:marBottom w:val="0"/>
      <w:divBdr>
        <w:top w:val="none" w:sz="0" w:space="0" w:color="auto"/>
        <w:left w:val="none" w:sz="0" w:space="0" w:color="auto"/>
        <w:bottom w:val="none" w:sz="0" w:space="0" w:color="auto"/>
        <w:right w:val="none" w:sz="0" w:space="0" w:color="auto"/>
      </w:divBdr>
    </w:div>
    <w:div w:id="1688167205">
      <w:bodyDiv w:val="1"/>
      <w:marLeft w:val="0"/>
      <w:marRight w:val="0"/>
      <w:marTop w:val="0"/>
      <w:marBottom w:val="0"/>
      <w:divBdr>
        <w:top w:val="none" w:sz="0" w:space="0" w:color="auto"/>
        <w:left w:val="none" w:sz="0" w:space="0" w:color="auto"/>
        <w:bottom w:val="none" w:sz="0" w:space="0" w:color="auto"/>
        <w:right w:val="none" w:sz="0" w:space="0" w:color="auto"/>
      </w:divBdr>
    </w:div>
    <w:div w:id="1891917033">
      <w:bodyDiv w:val="1"/>
      <w:marLeft w:val="0"/>
      <w:marRight w:val="0"/>
      <w:marTop w:val="0"/>
      <w:marBottom w:val="0"/>
      <w:divBdr>
        <w:top w:val="none" w:sz="0" w:space="0" w:color="auto"/>
        <w:left w:val="none" w:sz="0" w:space="0" w:color="auto"/>
        <w:bottom w:val="none" w:sz="0" w:space="0" w:color="auto"/>
        <w:right w:val="none" w:sz="0" w:space="0" w:color="auto"/>
      </w:divBdr>
    </w:div>
    <w:div w:id="1942638994">
      <w:bodyDiv w:val="1"/>
      <w:marLeft w:val="0"/>
      <w:marRight w:val="0"/>
      <w:marTop w:val="0"/>
      <w:marBottom w:val="0"/>
      <w:divBdr>
        <w:top w:val="none" w:sz="0" w:space="0" w:color="auto"/>
        <w:left w:val="none" w:sz="0" w:space="0" w:color="auto"/>
        <w:bottom w:val="none" w:sz="0" w:space="0" w:color="auto"/>
        <w:right w:val="none" w:sz="0" w:space="0" w:color="auto"/>
      </w:divBdr>
    </w:div>
    <w:div w:id="2114930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tatistics.gov.uk" TargetMode="External"/><Relationship Id="rId18" Type="http://schemas.openxmlformats.org/officeDocument/2006/relationships/hyperlink" Target="mailto:psi@nationalarchives.gsi.gov.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statistics.enquiries@justice.gsi.gov.uk" TargetMode="External"/><Relationship Id="rId17" Type="http://schemas.openxmlformats.org/officeDocument/2006/relationships/hyperlink" Target="http://nationalarchives.gov.uk/doc/open-government-licence/version/3/" TargetMode="External"/><Relationship Id="rId2" Type="http://schemas.openxmlformats.org/officeDocument/2006/relationships/customXml" Target="../customXml/item2.xml"/><Relationship Id="rId16" Type="http://schemas.openxmlformats.org/officeDocument/2006/relationships/image" Target="cid:image003.png@01D10B3D.58010EF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collections/offender-management-statistics-quarterly"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justice.gov.uk/offenders/probation/probation-instructions" TargetMode="External"/><Relationship Id="rId1" Type="http://schemas.openxmlformats.org/officeDocument/2006/relationships/hyperlink" Target="http://www.justice.gov.uk/offenders/multi-agency-public-protection-arrang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2" ma:contentTypeDescription="Create a new document." ma:contentTypeScope="" ma:versionID="f4d9d19c25f9a6d09cf95abcb7d30fcb">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6a8f1c64f6bcaee764675318ba68e5c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Hubbard, Louise</DisplayName>
        <AccountId>18</AccountId>
        <AccountType/>
      </UserInfo>
      <UserInfo>
        <DisplayName>Nyame, Eric</DisplayName>
        <AccountId>55</AccountId>
        <AccountType/>
      </UserInfo>
      <UserInfo>
        <DisplayName>Richardson, Richard</DisplayName>
        <AccountId>20</AccountId>
        <AccountType/>
      </UserInfo>
      <UserInfo>
        <DisplayName>Davison, Gordon</DisplayName>
        <AccountId>116</AccountId>
        <AccountType/>
      </UserInfo>
    </SharedWithUsers>
  </documentManagement>
</p:properties>
</file>

<file path=customXml/itemProps1.xml><?xml version="1.0" encoding="utf-8"?>
<ds:datastoreItem xmlns:ds="http://schemas.openxmlformats.org/officeDocument/2006/customXml" ds:itemID="{1F363263-5A33-459E-8920-1007A2E2C85E}">
  <ds:schemaRefs>
    <ds:schemaRef ds:uri="http://schemas.openxmlformats.org/officeDocument/2006/bibliography"/>
  </ds:schemaRefs>
</ds:datastoreItem>
</file>

<file path=customXml/itemProps2.xml><?xml version="1.0" encoding="utf-8"?>
<ds:datastoreItem xmlns:ds="http://schemas.openxmlformats.org/officeDocument/2006/customXml" ds:itemID="{894FDF00-D48B-4F41-BC29-E555425BBC91}">
  <ds:schemaRefs>
    <ds:schemaRef ds:uri="http://schemas.microsoft.com/sharepoint/v3/contenttype/forms"/>
  </ds:schemaRefs>
</ds:datastoreItem>
</file>

<file path=customXml/itemProps3.xml><?xml version="1.0" encoding="utf-8"?>
<ds:datastoreItem xmlns:ds="http://schemas.openxmlformats.org/officeDocument/2006/customXml" ds:itemID="{6EC28594-8788-4091-9532-6443E5E085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382993-07DA-4EC6-AA14-CCF172D5316A}">
  <ds:schemaRefs>
    <ds:schemaRef ds:uri="http://schemas.microsoft.com/office/2006/metadata/properties"/>
    <ds:schemaRef ds:uri="http://schemas.microsoft.com/office/infopath/2007/PartnerControls"/>
    <ds:schemaRef ds:uri="a70322e1-a38b-42c5-8c13-fe2a0eec7b3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2231</Words>
  <Characters>12718</Characters>
  <Application>Microsoft Office Word</Application>
  <DocSecurity>4</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Nyame, Eric</dc:creator>
  <cp:keywords/>
  <dc:description/>
  <cp:lastModifiedBy>Richardson, Richard</cp:lastModifiedBy>
  <cp:revision>2</cp:revision>
  <dcterms:created xsi:type="dcterms:W3CDTF">2022-10-26T16:22:00Z</dcterms:created>
  <dcterms:modified xsi:type="dcterms:W3CDTF">2022-10-26T16:22:00Z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ies>
</file>