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BAC" w:rsidRDefault="00633BAC" w:rsidP="00A363D9">
      <w:pPr>
        <w:rPr>
          <w:rFonts w:ascii="Arial" w:hAnsi="Arial" w:cs="Arial"/>
          <w:sz w:val="24"/>
          <w:szCs w:val="24"/>
        </w:rPr>
      </w:pPr>
      <w:bookmarkStart w:id="0" w:name="_Toc497061660"/>
      <w:bookmarkStart w:id="1" w:name="_GoBack"/>
      <w:bookmarkEnd w:id="1"/>
    </w:p>
    <w:p w:rsidR="00A363D9" w:rsidRPr="00633BAC" w:rsidRDefault="00633BAC" w:rsidP="00A363D9">
      <w:pPr>
        <w:rPr>
          <w:rFonts w:ascii="Arial" w:hAnsi="Arial" w:cs="Arial"/>
          <w:sz w:val="24"/>
          <w:szCs w:val="24"/>
        </w:rPr>
      </w:pPr>
      <w:r>
        <w:rPr>
          <w:rFonts w:ascii="Arial" w:hAnsi="Arial" w:cs="Arial"/>
          <w:sz w:val="24"/>
          <w:szCs w:val="24"/>
        </w:rPr>
        <w:t xml:space="preserve">An extract from an Act introduced </w:t>
      </w:r>
      <w:r w:rsidR="00EB6D7C" w:rsidRPr="00A363D9">
        <w:rPr>
          <w:rFonts w:ascii="Arial" w:hAnsi="Arial" w:cs="Arial"/>
          <w:sz w:val="24"/>
          <w:szCs w:val="24"/>
        </w:rPr>
        <w:t xml:space="preserve">for better discovery and </w:t>
      </w:r>
      <w:r w:rsidR="00A363D9" w:rsidRPr="00A363D9">
        <w:rPr>
          <w:rFonts w:ascii="Arial" w:hAnsi="Arial" w:cs="Arial"/>
          <w:sz w:val="24"/>
          <w:szCs w:val="24"/>
        </w:rPr>
        <w:t>repression of</w:t>
      </w:r>
      <w:r w:rsidR="00EB6D7C" w:rsidRPr="00A363D9">
        <w:rPr>
          <w:rFonts w:ascii="Arial" w:hAnsi="Arial" w:cs="Arial"/>
          <w:sz w:val="24"/>
          <w:szCs w:val="24"/>
        </w:rPr>
        <w:t xml:space="preserve"> </w:t>
      </w:r>
      <w:r w:rsidR="00A363D9" w:rsidRPr="00A363D9">
        <w:rPr>
          <w:rFonts w:ascii="Arial" w:hAnsi="Arial" w:cs="Arial"/>
          <w:sz w:val="24"/>
          <w:szCs w:val="24"/>
        </w:rPr>
        <w:t>‘P</w:t>
      </w:r>
      <w:r w:rsidR="00EB6D7C" w:rsidRPr="00A363D9">
        <w:rPr>
          <w:rFonts w:ascii="Arial" w:hAnsi="Arial" w:cs="Arial"/>
          <w:sz w:val="24"/>
          <w:szCs w:val="24"/>
        </w:rPr>
        <w:t>opish</w:t>
      </w:r>
      <w:r w:rsidR="00A363D9" w:rsidRPr="00A363D9">
        <w:rPr>
          <w:rFonts w:ascii="Arial" w:hAnsi="Arial" w:cs="Arial"/>
          <w:sz w:val="24"/>
          <w:szCs w:val="24"/>
        </w:rPr>
        <w:t>’</w:t>
      </w:r>
      <w:r w:rsidR="00EB6D7C" w:rsidRPr="00A363D9">
        <w:rPr>
          <w:rFonts w:ascii="Arial" w:hAnsi="Arial" w:cs="Arial"/>
          <w:sz w:val="24"/>
          <w:szCs w:val="24"/>
        </w:rPr>
        <w:t xml:space="preserve"> recusants</w:t>
      </w:r>
      <w:bookmarkEnd w:id="0"/>
      <w:r w:rsidR="00A363D9" w:rsidRPr="00A363D9">
        <w:rPr>
          <w:rFonts w:ascii="Arial" w:hAnsi="Arial" w:cs="Arial"/>
          <w:sz w:val="24"/>
          <w:szCs w:val="24"/>
        </w:rPr>
        <w:t>, 27</w:t>
      </w:r>
      <w:r w:rsidR="00A363D9" w:rsidRPr="00A363D9">
        <w:rPr>
          <w:rFonts w:ascii="Arial" w:hAnsi="Arial" w:cs="Arial"/>
          <w:sz w:val="24"/>
          <w:szCs w:val="24"/>
          <w:vertAlign w:val="superscript"/>
        </w:rPr>
        <w:t>th</w:t>
      </w:r>
      <w:r w:rsidR="00A363D9" w:rsidRPr="00A363D9">
        <w:rPr>
          <w:rFonts w:ascii="Arial" w:hAnsi="Arial" w:cs="Arial"/>
          <w:sz w:val="24"/>
          <w:szCs w:val="24"/>
        </w:rPr>
        <w:t xml:space="preserve"> May 1606</w:t>
      </w:r>
      <w:r>
        <w:rPr>
          <w:rFonts w:ascii="Arial" w:hAnsi="Arial" w:cs="Arial"/>
          <w:sz w:val="24"/>
          <w:szCs w:val="24"/>
        </w:rPr>
        <w:t xml:space="preserve">, </w:t>
      </w:r>
      <w:r w:rsidR="00A363D9" w:rsidRPr="00A363D9">
        <w:rPr>
          <w:rFonts w:ascii="Arial" w:hAnsi="Arial" w:cs="Arial"/>
          <w:sz w:val="24"/>
          <w:szCs w:val="24"/>
        </w:rPr>
        <w:t xml:space="preserve">TNA catalogue ref: </w:t>
      </w:r>
      <w:r w:rsidR="00A363D9">
        <w:rPr>
          <w:rFonts w:ascii="Arial" w:hAnsi="Arial" w:cs="Arial"/>
          <w:sz w:val="24"/>
          <w:szCs w:val="24"/>
        </w:rPr>
        <w:t>(SP 14/21 ff.</w:t>
      </w:r>
      <w:r w:rsidR="00A363D9" w:rsidRPr="00A363D9">
        <w:rPr>
          <w:rFonts w:ascii="Arial" w:hAnsi="Arial" w:cs="Arial"/>
          <w:sz w:val="24"/>
          <w:szCs w:val="24"/>
        </w:rPr>
        <w:t>87-97</w:t>
      </w:r>
      <w:r w:rsidR="00A363D9">
        <w:rPr>
          <w:rFonts w:ascii="Arial" w:hAnsi="Arial" w:cs="Arial"/>
          <w:sz w:val="24"/>
          <w:szCs w:val="24"/>
        </w:rPr>
        <w:t>)</w:t>
      </w:r>
    </w:p>
    <w:p w:rsidR="00EB6D7C" w:rsidRPr="00A363D9" w:rsidRDefault="00EB6D7C" w:rsidP="00EB6D7C">
      <w:pPr>
        <w:pStyle w:val="Heading3"/>
        <w:rPr>
          <w:rFonts w:ascii="Arial" w:hAnsi="Arial" w:cs="Arial"/>
          <w:b w:val="0"/>
          <w:color w:val="auto"/>
          <w:sz w:val="24"/>
          <w:szCs w:val="24"/>
        </w:rPr>
      </w:pPr>
    </w:p>
    <w:p w:rsidR="00441714" w:rsidRPr="00441714" w:rsidRDefault="00441714" w:rsidP="00441714">
      <w:pPr>
        <w:rPr>
          <w:rFonts w:ascii="Arial" w:hAnsi="Arial" w:cs="Arial"/>
          <w:sz w:val="24"/>
          <w:szCs w:val="24"/>
        </w:rPr>
      </w:pPr>
      <w:r w:rsidRPr="00441714">
        <w:rPr>
          <w:rFonts w:ascii="Arial" w:hAnsi="Arial" w:cs="Arial"/>
          <w:sz w:val="24"/>
          <w:szCs w:val="24"/>
        </w:rPr>
        <w:t xml:space="preserve">This source is the printed version of an Act passed by Parliament which aimed to ensure the loyalty of James’ subjects. It highlights the impact of gunpowder plot and was an attempt to further control </w:t>
      </w:r>
      <w:proofErr w:type="spellStart"/>
      <w:r w:rsidRPr="00441714">
        <w:rPr>
          <w:rFonts w:ascii="Arial" w:hAnsi="Arial" w:cs="Arial"/>
          <w:sz w:val="24"/>
          <w:szCs w:val="24"/>
        </w:rPr>
        <w:t>recusancy</w:t>
      </w:r>
      <w:proofErr w:type="spellEnd"/>
      <w:r w:rsidRPr="00441714">
        <w:rPr>
          <w:rFonts w:ascii="Arial" w:eastAsiaTheme="majorEastAsia" w:hAnsi="Arial" w:cs="Arial"/>
          <w:b/>
          <w:bCs/>
          <w:sz w:val="24"/>
          <w:szCs w:val="24"/>
          <w:lang w:eastAsia="en-GB"/>
        </w:rPr>
        <w:t xml:space="preserve"> </w:t>
      </w:r>
      <w:r w:rsidRPr="00441714">
        <w:rPr>
          <w:rFonts w:ascii="Arial" w:hAnsi="Arial" w:cs="Arial"/>
          <w:sz w:val="24"/>
          <w:szCs w:val="24"/>
        </w:rPr>
        <w:t>(continued loyalty to the pope and the Roman Catholic Church).</w:t>
      </w:r>
    </w:p>
    <w:p w:rsidR="006A6AF8" w:rsidRDefault="006A6AF8" w:rsidP="006A6AF8">
      <w:pPr>
        <w:rPr>
          <w:lang w:eastAsia="en-GB"/>
        </w:rPr>
      </w:pPr>
    </w:p>
    <w:p w:rsidR="00441714" w:rsidRPr="00441714" w:rsidRDefault="00441714" w:rsidP="00441714">
      <w:pPr>
        <w:rPr>
          <w:rFonts w:ascii="Arial" w:hAnsi="Arial" w:cs="Arial"/>
          <w:sz w:val="24"/>
          <w:szCs w:val="24"/>
          <w:lang w:eastAsia="en-GB"/>
        </w:rPr>
      </w:pPr>
      <w:r w:rsidRPr="00441714">
        <w:rPr>
          <w:rFonts w:ascii="Arial" w:hAnsi="Arial" w:cs="Arial"/>
          <w:b/>
          <w:sz w:val="24"/>
          <w:szCs w:val="24"/>
          <w:lang w:eastAsia="en-GB"/>
        </w:rPr>
        <w:t xml:space="preserve">Transcription </w:t>
      </w:r>
      <w:r w:rsidRPr="00441714">
        <w:rPr>
          <w:rFonts w:ascii="Arial" w:hAnsi="Arial" w:cs="Arial"/>
          <w:sz w:val="24"/>
          <w:szCs w:val="24"/>
          <w:lang w:eastAsia="en-GB"/>
        </w:rPr>
        <w:t>(Page 1):</w:t>
      </w:r>
    </w:p>
    <w:p w:rsidR="00441714" w:rsidRPr="00441714" w:rsidRDefault="00441714" w:rsidP="00441714">
      <w:pPr>
        <w:rPr>
          <w:rFonts w:ascii="Arial" w:hAnsi="Arial" w:cs="Arial"/>
          <w:sz w:val="24"/>
          <w:szCs w:val="24"/>
          <w:lang w:eastAsia="en-GB"/>
        </w:rPr>
      </w:pPr>
    </w:p>
    <w:p w:rsidR="00441714" w:rsidRPr="00441714" w:rsidRDefault="00441714" w:rsidP="00441714">
      <w:pPr>
        <w:rPr>
          <w:rFonts w:ascii="Arial" w:hAnsi="Arial" w:cs="Arial"/>
          <w:sz w:val="24"/>
          <w:szCs w:val="24"/>
        </w:rPr>
      </w:pPr>
      <w:r w:rsidRPr="00441714">
        <w:rPr>
          <w:rFonts w:ascii="Arial" w:hAnsi="Arial" w:cs="Arial"/>
          <w:sz w:val="24"/>
          <w:szCs w:val="24"/>
        </w:rPr>
        <w:t>That whereas it is found by daily experience, that many the king’s subjects (by instigation of Jesuits, &amp; seminaries [priests]) do in heart adhere to the Pope in point of loyalty, &amp; are ready to entertain &amp; execute any treason as appears by the last damnable conspiracy of gunpowder etc. And yet do come for form sake &amp; to hide their disposition to some Parish church.</w:t>
      </w:r>
    </w:p>
    <w:p w:rsidR="00441714" w:rsidRPr="00441714" w:rsidRDefault="00441714" w:rsidP="00441714">
      <w:pPr>
        <w:rPr>
          <w:rFonts w:ascii="Arial" w:hAnsi="Arial" w:cs="Arial"/>
          <w:sz w:val="24"/>
          <w:szCs w:val="24"/>
        </w:rPr>
      </w:pPr>
    </w:p>
    <w:p w:rsidR="006A6AF8" w:rsidRPr="00441714" w:rsidRDefault="00441714" w:rsidP="006A6AF8">
      <w:pPr>
        <w:rPr>
          <w:rFonts w:ascii="Arial" w:hAnsi="Arial" w:cs="Arial"/>
          <w:sz w:val="24"/>
          <w:szCs w:val="24"/>
        </w:rPr>
      </w:pPr>
      <w:r w:rsidRPr="00441714">
        <w:rPr>
          <w:rFonts w:ascii="Arial" w:hAnsi="Arial" w:cs="Arial"/>
          <w:sz w:val="24"/>
          <w:szCs w:val="24"/>
        </w:rPr>
        <w:t>That for their better discovery and prevention every Popish Recusant convicted or to be convicted and which h</w:t>
      </w:r>
      <w:r>
        <w:rPr>
          <w:rFonts w:ascii="Arial" w:hAnsi="Arial" w:cs="Arial"/>
          <w:sz w:val="24"/>
          <w:szCs w:val="24"/>
        </w:rPr>
        <w:t>ath or shall conform him or her</w:t>
      </w:r>
      <w:r w:rsidRPr="00441714">
        <w:rPr>
          <w:rFonts w:ascii="Arial" w:hAnsi="Arial" w:cs="Arial"/>
          <w:sz w:val="24"/>
          <w:szCs w:val="24"/>
        </w:rPr>
        <w:t>sel</w:t>
      </w:r>
      <w:r>
        <w:rPr>
          <w:rFonts w:ascii="Arial" w:hAnsi="Arial" w:cs="Arial"/>
          <w:sz w:val="24"/>
          <w:szCs w:val="24"/>
        </w:rPr>
        <w:t>f, shall within one [year and a</w:t>
      </w:r>
      <w:r w:rsidRPr="00441714">
        <w:rPr>
          <w:rFonts w:ascii="Arial" w:hAnsi="Arial" w:cs="Arial"/>
          <w:sz w:val="24"/>
          <w:szCs w:val="24"/>
        </w:rPr>
        <w:t xml:space="preserve"> half</w:t>
      </w:r>
      <w:r>
        <w:rPr>
          <w:rFonts w:ascii="Arial" w:hAnsi="Arial" w:cs="Arial"/>
          <w:sz w:val="24"/>
          <w:szCs w:val="24"/>
        </w:rPr>
        <w:t>]</w:t>
      </w:r>
      <w:r w:rsidRPr="00441714">
        <w:rPr>
          <w:rFonts w:ascii="Arial" w:hAnsi="Arial" w:cs="Arial"/>
          <w:sz w:val="24"/>
          <w:szCs w:val="24"/>
        </w:rPr>
        <w:t xml:space="preserve"> after conformance, and every six months after that year and a half, receive the sacrament in the church of the parish where his abroad is, or if there be no such Parish Church then in the church of the next Parish. Which if such conformed Recusants shall not do</w:t>
      </w:r>
      <w:r>
        <w:rPr>
          <w:rFonts w:ascii="Arial" w:hAnsi="Arial" w:cs="Arial"/>
          <w:sz w:val="24"/>
          <w:szCs w:val="24"/>
        </w:rPr>
        <w:t>,</w:t>
      </w:r>
      <w:r w:rsidRPr="00441714">
        <w:rPr>
          <w:rFonts w:ascii="Arial" w:hAnsi="Arial" w:cs="Arial"/>
          <w:sz w:val="24"/>
          <w:szCs w:val="24"/>
        </w:rPr>
        <w:t xml:space="preserve"> he shall sustain the Penalties and forfeitures of a Recusant, his c</w:t>
      </w:r>
      <w:r>
        <w:rPr>
          <w:rFonts w:ascii="Arial" w:hAnsi="Arial" w:cs="Arial"/>
          <w:sz w:val="24"/>
          <w:szCs w:val="24"/>
        </w:rPr>
        <w:t>oming to church notwithstanding…</w:t>
      </w:r>
      <w:r w:rsidRPr="00441714">
        <w:rPr>
          <w:rFonts w:ascii="Arial" w:hAnsi="Arial" w:cs="Arial"/>
          <w:sz w:val="24"/>
          <w:szCs w:val="24"/>
        </w:rPr>
        <w:t xml:space="preserve"> </w:t>
      </w:r>
    </w:p>
    <w:sectPr w:rsidR="006A6AF8" w:rsidRPr="004417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17CCD"/>
    <w:multiLevelType w:val="hybridMultilevel"/>
    <w:tmpl w:val="977865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52B111E1"/>
    <w:multiLevelType w:val="hybridMultilevel"/>
    <w:tmpl w:val="2B942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B4A"/>
    <w:rsid w:val="00042B4A"/>
    <w:rsid w:val="00131F9B"/>
    <w:rsid w:val="002474DC"/>
    <w:rsid w:val="00441714"/>
    <w:rsid w:val="00465BA6"/>
    <w:rsid w:val="00633BAC"/>
    <w:rsid w:val="006A6AF8"/>
    <w:rsid w:val="00971201"/>
    <w:rsid w:val="00A363D9"/>
    <w:rsid w:val="00EB6D7C"/>
    <w:rsid w:val="00FC30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3">
    <w:name w:val="heading 3"/>
    <w:basedOn w:val="Normal"/>
    <w:next w:val="Normal"/>
    <w:link w:val="Heading3Char"/>
    <w:uiPriority w:val="9"/>
    <w:unhideWhenUsed/>
    <w:qFormat/>
    <w:rsid w:val="002474DC"/>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474DC"/>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2474DC"/>
    <w:pPr>
      <w:spacing w:after="200" w:line="276" w:lineRule="auto"/>
      <w:ind w:left="720"/>
      <w:contextualSpacing/>
    </w:pPr>
    <w:rPr>
      <w:rFonts w:asciiTheme="minorHAnsi" w:eastAsiaTheme="minorEastAsia" w:hAnsiTheme="minorHAnsi" w:cstheme="minorBidi"/>
      <w:sz w:val="22"/>
      <w:szCs w:val="22"/>
      <w:lang w:eastAsia="en-GB"/>
    </w:rPr>
  </w:style>
  <w:style w:type="character" w:customStyle="1" w:styleId="st1">
    <w:name w:val="st1"/>
    <w:basedOn w:val="DefaultParagraphFont"/>
    <w:rsid w:val="00A363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3">
    <w:name w:val="heading 3"/>
    <w:basedOn w:val="Normal"/>
    <w:next w:val="Normal"/>
    <w:link w:val="Heading3Char"/>
    <w:uiPriority w:val="9"/>
    <w:unhideWhenUsed/>
    <w:qFormat/>
    <w:rsid w:val="002474DC"/>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474DC"/>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2474DC"/>
    <w:pPr>
      <w:spacing w:after="200" w:line="276" w:lineRule="auto"/>
      <w:ind w:left="720"/>
      <w:contextualSpacing/>
    </w:pPr>
    <w:rPr>
      <w:rFonts w:asciiTheme="minorHAnsi" w:eastAsiaTheme="minorEastAsia" w:hAnsiTheme="minorHAnsi" w:cstheme="minorBidi"/>
      <w:sz w:val="22"/>
      <w:szCs w:val="22"/>
      <w:lang w:eastAsia="en-GB"/>
    </w:rPr>
  </w:style>
  <w:style w:type="character" w:customStyle="1" w:styleId="st1">
    <w:name w:val="st1"/>
    <w:basedOn w:val="DefaultParagraphFont"/>
    <w:rsid w:val="00A363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201D8-32F8-490A-BD29-36CC33217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1161</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1362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2018-01-25T11:55:00Z</dcterms:created>
  <dcterms:modified xsi:type="dcterms:W3CDTF">2018-01-25T11:55:00Z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A4693682</vt:lpwstr>
  </property>
  <property fmtid="{D5CDD505-2E9C-101B-9397-08002B2CF9AE}" pid="4" name="Objective-Title">
    <vt:lpwstr>_7.SP.14.21.87-97</vt:lpwstr>
  </property>
  <property fmtid="{D5CDD505-2E9C-101B-9397-08002B2CF9AE}" pid="5" name="Objective-Comment">
    <vt:lpwstr/>
  </property>
  <property fmtid="{D5CDD505-2E9C-101B-9397-08002B2CF9AE}" pid="6" name="Objective-CreationStamp">
    <vt:filetime>2017-11-01T11:47:51Z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2018-01-09T10:59:52Z</vt:filetime>
  </property>
  <property fmtid="{D5CDD505-2E9C-101B-9397-08002B2CF9AE}" pid="10" name="Objective-ModificationStamp">
    <vt:filetime>2018-01-09T10:59:52Z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9.0</vt:lpwstr>
  </property>
  <property fmtid="{D5CDD505-2E9C-101B-9397-08002B2CF9AE}" pid="16" name="Objective-VersionNumber">
    <vt:r8>9</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