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71367" w14:textId="77777777" w:rsidR="009F37DF" w:rsidRDefault="009F37DF">
      <w:pPr>
        <w:rPr>
          <w:rFonts w:cs="Calibri"/>
          <w:b/>
          <w:sz w:val="22"/>
          <w:szCs w:val="24"/>
        </w:rPr>
      </w:pPr>
      <w:r>
        <w:rPr>
          <w:b/>
          <w:sz w:val="22"/>
          <w:szCs w:val="24"/>
        </w:rPr>
        <w:t>List of called in applications for the week ending 08.06.2026</w:t>
      </w:r>
    </w:p>
    <w:p w14:paraId="0D101E6D" w14:textId="77777777" w:rsidR="009F37DF" w:rsidRDefault="009F37DF">
      <w:pPr>
        <w:rPr>
          <w:sz w:val="22"/>
          <w:szCs w:val="24"/>
        </w:rPr>
      </w:pPr>
    </w:p>
    <w:p w14:paraId="3E6C046E" w14:textId="77777777" w:rsidR="009F37DF" w:rsidRDefault="009F37DF">
      <w:pPr>
        <w:rPr>
          <w:rFonts w:cs="Calibri"/>
          <w:sz w:val="22"/>
          <w:szCs w:val="24"/>
        </w:rPr>
      </w:pPr>
    </w:p>
    <w:p w14:paraId="50F2B8B7" w14:textId="77777777" w:rsidR="009F37DF" w:rsidRDefault="009F37DF">
      <w:pPr>
        <w:rPr>
          <w:rFonts w:cs="Calibri"/>
          <w:b/>
          <w:sz w:val="22"/>
          <w:szCs w:val="24"/>
          <w:u w:val="single"/>
        </w:rPr>
      </w:pPr>
      <w:r>
        <w:rPr>
          <w:b/>
          <w:sz w:val="22"/>
          <w:szCs w:val="24"/>
          <w:u w:val="single"/>
        </w:rPr>
        <w:t>SDNP/26/01902/FUL</w:t>
      </w:r>
    </w:p>
    <w:p w14:paraId="0AA52CA2" w14:textId="77777777" w:rsidR="009F37DF" w:rsidRDefault="009F37DF">
      <w:pPr>
        <w:rPr>
          <w:sz w:val="22"/>
          <w:szCs w:val="24"/>
        </w:rPr>
      </w:pPr>
    </w:p>
    <w:p w14:paraId="7DAE08C2" w14:textId="77777777" w:rsidR="009F37DF" w:rsidRDefault="009F37DF">
      <w:pPr>
        <w:rPr>
          <w:sz w:val="22"/>
          <w:szCs w:val="24"/>
        </w:rPr>
      </w:pPr>
      <w:r>
        <w:rPr>
          <w:rFonts w:cs="Calibri"/>
          <w:sz w:val="22"/>
          <w:szCs w:val="24"/>
        </w:rPr>
        <w:t>Redevelopment of existing racecourse facilities to provide new Lennox Enclosure, to include demolition of existing Lennox Grandstand and reprofiling of site to provide grass terracing and new landscape.  New racecourse entrance and improved pedestrian circulation and management. Provision of new cafe/bar, a new restaurant and bar with links to Sussex Stand and Gordon Enclosure, new control room and associated service area, refurbished toilet facilities, and children's play area.  Enhancement of existing Out</w:t>
      </w:r>
      <w:r>
        <w:rPr>
          <w:rFonts w:cs="Calibri"/>
          <w:sz w:val="22"/>
          <w:szCs w:val="24"/>
        </w:rPr>
        <w:t>side Broadcast Compound, Parade Ground Service Area with revised accessibility, and changes to East Parade Lawn.  New areas of ancillary hardstanding and circulation routes.</w:t>
      </w:r>
    </w:p>
    <w:p w14:paraId="1892E660" w14:textId="77777777" w:rsidR="009F37DF" w:rsidRDefault="009F37DF">
      <w:pPr>
        <w:rPr>
          <w:sz w:val="22"/>
          <w:szCs w:val="24"/>
        </w:rPr>
      </w:pPr>
      <w:r>
        <w:rPr>
          <w:rFonts w:cs="Calibri"/>
          <w:sz w:val="22"/>
          <w:szCs w:val="24"/>
        </w:rPr>
        <w:t xml:space="preserve">At  </w:t>
      </w:r>
    </w:p>
    <w:p w14:paraId="569CB9EE" w14:textId="77777777" w:rsidR="009F37DF" w:rsidRDefault="009F37DF">
      <w:pPr>
        <w:rPr>
          <w:sz w:val="22"/>
          <w:szCs w:val="24"/>
        </w:rPr>
      </w:pPr>
      <w:r>
        <w:rPr>
          <w:rFonts w:cs="Calibri"/>
          <w:sz w:val="22"/>
          <w:szCs w:val="24"/>
        </w:rPr>
        <w:t xml:space="preserve">Goodwood </w:t>
      </w:r>
      <w:proofErr w:type="gramStart"/>
      <w:r>
        <w:rPr>
          <w:rFonts w:cs="Calibri"/>
          <w:sz w:val="22"/>
          <w:szCs w:val="24"/>
        </w:rPr>
        <w:t>Racecourse ,</w:t>
      </w:r>
      <w:proofErr w:type="gramEnd"/>
      <w:r>
        <w:rPr>
          <w:rFonts w:cs="Calibri"/>
          <w:sz w:val="22"/>
          <w:szCs w:val="24"/>
        </w:rPr>
        <w:t xml:space="preserve"> Racecourse Road, Goodwood, Chichester, West Sussex, PO18 0PS</w:t>
      </w:r>
    </w:p>
    <w:p w14:paraId="5595BD1F" w14:textId="77777777" w:rsidR="009F37DF" w:rsidRDefault="009F37DF">
      <w:pPr>
        <w:rPr>
          <w:rFonts w:cs="Calibri"/>
          <w:sz w:val="22"/>
          <w:szCs w:val="24"/>
        </w:rPr>
      </w:pPr>
    </w:p>
    <w:p w14:paraId="6C852A0C" w14:textId="77777777" w:rsidR="009F37DF" w:rsidRDefault="009F37DF">
      <w:pPr>
        <w:rPr>
          <w:sz w:val="22"/>
          <w:szCs w:val="24"/>
        </w:rPr>
      </w:pPr>
      <w:r>
        <w:rPr>
          <w:b/>
          <w:sz w:val="22"/>
          <w:szCs w:val="24"/>
        </w:rPr>
        <w:t>Validation Date:</w:t>
      </w:r>
      <w:r>
        <w:rPr>
          <w:rFonts w:cs="Calibri"/>
          <w:sz w:val="22"/>
          <w:szCs w:val="24"/>
        </w:rPr>
        <w:t xml:space="preserve">  </w:t>
      </w:r>
      <w:r>
        <w:rPr>
          <w:sz w:val="22"/>
          <w:szCs w:val="24"/>
        </w:rPr>
        <w:t>3 June 2026</w:t>
      </w:r>
      <w:r>
        <w:rPr>
          <w:rFonts w:cs="Calibri"/>
          <w:sz w:val="22"/>
          <w:szCs w:val="24"/>
        </w:rPr>
        <w:tab/>
      </w:r>
      <w:r>
        <w:rPr>
          <w:b/>
          <w:sz w:val="22"/>
          <w:szCs w:val="24"/>
        </w:rPr>
        <w:t>Date of Direction:</w:t>
      </w:r>
      <w:r>
        <w:rPr>
          <w:rFonts w:cs="Calibri"/>
          <w:sz w:val="22"/>
          <w:szCs w:val="24"/>
        </w:rPr>
        <w:t xml:space="preserve"> </w:t>
      </w:r>
      <w:r>
        <w:rPr>
          <w:sz w:val="22"/>
          <w:szCs w:val="24"/>
        </w:rPr>
        <w:t xml:space="preserve"> </w:t>
      </w:r>
      <w:r>
        <w:rPr>
          <w:rFonts w:cs="Calibri"/>
          <w:sz w:val="22"/>
          <w:szCs w:val="24"/>
        </w:rPr>
        <w:t>14 May 2026</w:t>
      </w:r>
    </w:p>
    <w:p w14:paraId="4BAAFBC1" w14:textId="77777777" w:rsidR="009F37DF" w:rsidRDefault="009F37DF">
      <w:pPr>
        <w:rPr>
          <w:rFonts w:cs="Calibri"/>
          <w:sz w:val="22"/>
          <w:szCs w:val="24"/>
        </w:rPr>
      </w:pPr>
    </w:p>
    <w:p w14:paraId="7988FC71" w14:textId="77777777" w:rsidR="009F37DF" w:rsidRDefault="009F37DF">
      <w:pPr>
        <w:rPr>
          <w:b/>
          <w:sz w:val="22"/>
          <w:szCs w:val="24"/>
        </w:rPr>
      </w:pPr>
      <w:r>
        <w:rPr>
          <w:b/>
          <w:sz w:val="22"/>
          <w:szCs w:val="24"/>
        </w:rPr>
        <w:t>Reason for the Direction</w:t>
      </w:r>
      <w:r>
        <w:rPr>
          <w:rFonts w:cs="Calibri"/>
          <w:b/>
          <w:sz w:val="22"/>
          <w:szCs w:val="24"/>
        </w:rPr>
        <w:t>:</w:t>
      </w:r>
    </w:p>
    <w:p w14:paraId="17497962" w14:textId="77777777" w:rsidR="009F37DF" w:rsidRDefault="009F37DF">
      <w:pPr>
        <w:rPr>
          <w:sz w:val="22"/>
          <w:szCs w:val="24"/>
        </w:rPr>
      </w:pPr>
      <w:r>
        <w:rPr>
          <w:rFonts w:cs="Calibri"/>
          <w:sz w:val="22"/>
          <w:szCs w:val="24"/>
        </w:rPr>
        <w:t>This is a sensitive site located in a prominent position on a downland ridge, and within the setting of the Trundle Hillfort SAM and the Grade I Registered Parkland of Goodwood House. The proposal therefore has the potential to be significant in terms of its impact on the natural beauty, and cultural heritage and as such the first purpose of South Downs National Park designation.</w:t>
      </w:r>
    </w:p>
    <w:p w14:paraId="78C261AA" w14:textId="77777777" w:rsidR="009F37DF" w:rsidRDefault="009F37DF">
      <w:pPr>
        <w:rPr>
          <w:rFonts w:cs="Calibri"/>
          <w:sz w:val="22"/>
          <w:szCs w:val="24"/>
        </w:rPr>
      </w:pPr>
    </w:p>
    <w:p w14:paraId="5429B862" w14:textId="77777777" w:rsidR="009F37DF" w:rsidRDefault="009F37DF">
      <w:pPr>
        <w:rPr>
          <w:color w:val="0000FF"/>
          <w:szCs w:val="24"/>
          <w:u w:val="single"/>
        </w:rPr>
      </w:pPr>
      <w:r>
        <w:rPr>
          <w:sz w:val="22"/>
          <w:szCs w:val="24"/>
        </w:rPr>
        <w:fldChar w:fldCharType="begin"/>
      </w:r>
      <w:r>
        <w:rPr>
          <w:sz w:val="22"/>
          <w:szCs w:val="24"/>
        </w:rPr>
        <w:instrText>HYPERLINK "https://planningpublicaccess.southdowns.gov.uk/online-applications/applicationDetails.do?activeTab=summary&amp;keyVal=TEZGJZTUKMF00"</w:instrText>
      </w:r>
      <w:r w:rsidR="00DA699D">
        <w:rPr>
          <w:sz w:val="22"/>
          <w:szCs w:val="24"/>
        </w:rPr>
      </w:r>
      <w:r>
        <w:rPr>
          <w:sz w:val="22"/>
          <w:szCs w:val="24"/>
        </w:rPr>
        <w:fldChar w:fldCharType="separate"/>
      </w:r>
      <w:r>
        <w:rPr>
          <w:rStyle w:val="Hyperlink"/>
          <w:rFonts w:ascii="Gill Sans MT" w:hAnsi="Gill Sans MT" w:cs="Calibri"/>
          <w:szCs w:val="24"/>
        </w:rPr>
        <w:t>View the case on public access</w:t>
      </w:r>
    </w:p>
    <w:p w14:paraId="5F936ABB" w14:textId="77777777" w:rsidR="009F37DF" w:rsidRDefault="009F37DF">
      <w:pPr>
        <w:rPr>
          <w:rFonts w:cs="Calibri"/>
          <w:sz w:val="22"/>
          <w:szCs w:val="24"/>
        </w:rPr>
      </w:pPr>
      <w:r>
        <w:rPr>
          <w:sz w:val="22"/>
          <w:szCs w:val="24"/>
        </w:rPr>
        <w:fldChar w:fldCharType="end"/>
      </w:r>
    </w:p>
    <w:p w14:paraId="35726DB0" w14:textId="77777777" w:rsidR="009F37DF" w:rsidRDefault="009F37DF">
      <w:pPr>
        <w:rPr>
          <w:sz w:val="22"/>
          <w:szCs w:val="24"/>
        </w:rPr>
      </w:pPr>
    </w:p>
    <w:p w14:paraId="01E6C60B" w14:textId="77777777" w:rsidR="009F37DF" w:rsidRDefault="009F37DF">
      <w:pPr>
        <w:rPr>
          <w:b/>
          <w:sz w:val="22"/>
          <w:szCs w:val="24"/>
          <w:u w:val="single"/>
        </w:rPr>
      </w:pPr>
      <w:r>
        <w:rPr>
          <w:rFonts w:cs="Calibri"/>
          <w:b/>
          <w:sz w:val="22"/>
          <w:szCs w:val="24"/>
          <w:u w:val="single"/>
        </w:rPr>
        <w:t>SDNP/26/02039/FUL</w:t>
      </w:r>
    </w:p>
    <w:p w14:paraId="0D4843F4" w14:textId="77777777" w:rsidR="009F37DF" w:rsidRDefault="009F37DF">
      <w:pPr>
        <w:rPr>
          <w:rFonts w:cs="Calibri"/>
          <w:sz w:val="22"/>
          <w:szCs w:val="24"/>
        </w:rPr>
      </w:pPr>
    </w:p>
    <w:p w14:paraId="2863A4B6" w14:textId="77777777" w:rsidR="009F37DF" w:rsidRDefault="009F37DF">
      <w:pPr>
        <w:rPr>
          <w:rFonts w:cs="Calibri"/>
          <w:sz w:val="22"/>
          <w:szCs w:val="24"/>
        </w:rPr>
      </w:pPr>
      <w:r>
        <w:rPr>
          <w:sz w:val="22"/>
          <w:szCs w:val="24"/>
        </w:rPr>
        <w:t xml:space="preserve">Demolition of Copper Beaches and Silver Birch buildings and development of 27 no. dwellings including the conversion of </w:t>
      </w:r>
      <w:proofErr w:type="spellStart"/>
      <w:r>
        <w:rPr>
          <w:sz w:val="22"/>
          <w:szCs w:val="24"/>
        </w:rPr>
        <w:t>Heathmount</w:t>
      </w:r>
      <w:proofErr w:type="spellEnd"/>
      <w:r>
        <w:rPr>
          <w:sz w:val="22"/>
          <w:szCs w:val="24"/>
        </w:rPr>
        <w:t xml:space="preserve"> together with both private and public gardens/open space, car parking, conversion of existing outbuildings to offices, revised accesses, associated landscaping and drainage.</w:t>
      </w:r>
    </w:p>
    <w:p w14:paraId="11B2A603" w14:textId="77777777" w:rsidR="009F37DF" w:rsidRDefault="009F37DF">
      <w:pPr>
        <w:rPr>
          <w:rFonts w:cs="Calibri"/>
          <w:sz w:val="22"/>
          <w:szCs w:val="24"/>
        </w:rPr>
      </w:pPr>
      <w:r>
        <w:rPr>
          <w:sz w:val="22"/>
          <w:szCs w:val="24"/>
        </w:rPr>
        <w:t xml:space="preserve">At  </w:t>
      </w:r>
    </w:p>
    <w:p w14:paraId="0D978BC2" w14:textId="77777777" w:rsidR="009F37DF" w:rsidRDefault="009F37DF">
      <w:pPr>
        <w:rPr>
          <w:rFonts w:cs="Calibri"/>
          <w:sz w:val="22"/>
          <w:szCs w:val="24"/>
        </w:rPr>
      </w:pPr>
      <w:r>
        <w:rPr>
          <w:sz w:val="22"/>
          <w:szCs w:val="24"/>
        </w:rPr>
        <w:t xml:space="preserve">Copper Beeches Retirement </w:t>
      </w:r>
      <w:proofErr w:type="gramStart"/>
      <w:r>
        <w:rPr>
          <w:sz w:val="22"/>
          <w:szCs w:val="24"/>
        </w:rPr>
        <w:t>Home ,</w:t>
      </w:r>
      <w:proofErr w:type="gramEnd"/>
      <w:r>
        <w:rPr>
          <w:sz w:val="22"/>
          <w:szCs w:val="24"/>
        </w:rPr>
        <w:t xml:space="preserve"> London Road, Rake, </w:t>
      </w:r>
      <w:proofErr w:type="spellStart"/>
      <w:r>
        <w:rPr>
          <w:sz w:val="22"/>
          <w:szCs w:val="24"/>
        </w:rPr>
        <w:t>Rogate</w:t>
      </w:r>
      <w:proofErr w:type="spellEnd"/>
      <w:r>
        <w:rPr>
          <w:sz w:val="22"/>
          <w:szCs w:val="24"/>
        </w:rPr>
        <w:t>, West Sussex, GU33 7PG</w:t>
      </w:r>
    </w:p>
    <w:p w14:paraId="09D95853" w14:textId="77777777" w:rsidR="009F37DF" w:rsidRDefault="009F37DF">
      <w:pPr>
        <w:rPr>
          <w:sz w:val="22"/>
          <w:szCs w:val="24"/>
        </w:rPr>
      </w:pPr>
    </w:p>
    <w:p w14:paraId="721E24E1" w14:textId="77777777" w:rsidR="009F37DF" w:rsidRDefault="009F37DF">
      <w:pPr>
        <w:rPr>
          <w:rFonts w:cs="Calibri"/>
          <w:sz w:val="22"/>
          <w:szCs w:val="24"/>
        </w:rPr>
      </w:pPr>
      <w:r>
        <w:rPr>
          <w:rFonts w:cs="Calibri"/>
          <w:b/>
          <w:sz w:val="22"/>
          <w:szCs w:val="24"/>
        </w:rPr>
        <w:t>Validation Date:</w:t>
      </w:r>
      <w:r>
        <w:rPr>
          <w:sz w:val="22"/>
          <w:szCs w:val="24"/>
        </w:rPr>
        <w:t xml:space="preserve">  </w:t>
      </w:r>
      <w:r>
        <w:rPr>
          <w:rFonts w:cs="Calibri"/>
          <w:sz w:val="22"/>
          <w:szCs w:val="24"/>
        </w:rPr>
        <w:t>2 June 2026</w:t>
      </w:r>
      <w:r>
        <w:rPr>
          <w:sz w:val="22"/>
          <w:szCs w:val="24"/>
        </w:rPr>
        <w:tab/>
      </w:r>
      <w:r>
        <w:rPr>
          <w:rFonts w:cs="Calibri"/>
          <w:b/>
          <w:sz w:val="22"/>
          <w:szCs w:val="24"/>
        </w:rPr>
        <w:t>Date of Direction:</w:t>
      </w:r>
      <w:r>
        <w:rPr>
          <w:sz w:val="22"/>
          <w:szCs w:val="24"/>
        </w:rPr>
        <w:t xml:space="preserve"> </w:t>
      </w:r>
      <w:r>
        <w:rPr>
          <w:rFonts w:cs="Calibri"/>
          <w:sz w:val="22"/>
          <w:szCs w:val="24"/>
        </w:rPr>
        <w:t xml:space="preserve"> </w:t>
      </w:r>
      <w:r>
        <w:rPr>
          <w:sz w:val="22"/>
          <w:szCs w:val="24"/>
        </w:rPr>
        <w:t>22 May 2026</w:t>
      </w:r>
    </w:p>
    <w:p w14:paraId="0979C131" w14:textId="77777777" w:rsidR="009F37DF" w:rsidRDefault="009F37DF">
      <w:pPr>
        <w:rPr>
          <w:sz w:val="22"/>
          <w:szCs w:val="24"/>
        </w:rPr>
      </w:pPr>
    </w:p>
    <w:p w14:paraId="1EF530D2" w14:textId="77777777" w:rsidR="009F37DF" w:rsidRDefault="009F37DF">
      <w:pPr>
        <w:rPr>
          <w:rFonts w:cs="Calibri"/>
          <w:b/>
          <w:sz w:val="22"/>
          <w:szCs w:val="24"/>
        </w:rPr>
      </w:pPr>
      <w:r>
        <w:rPr>
          <w:rFonts w:cs="Calibri"/>
          <w:b/>
          <w:sz w:val="22"/>
          <w:szCs w:val="24"/>
        </w:rPr>
        <w:t>Reason for the Direction</w:t>
      </w:r>
      <w:r>
        <w:rPr>
          <w:b/>
          <w:sz w:val="22"/>
          <w:szCs w:val="24"/>
        </w:rPr>
        <w:t>:</w:t>
      </w:r>
    </w:p>
    <w:p w14:paraId="3F5EAEB9" w14:textId="77777777" w:rsidR="009F37DF" w:rsidRDefault="009F37DF">
      <w:pPr>
        <w:rPr>
          <w:rFonts w:cs="Calibri"/>
          <w:sz w:val="22"/>
          <w:szCs w:val="24"/>
        </w:rPr>
      </w:pPr>
      <w:r>
        <w:rPr>
          <w:sz w:val="22"/>
          <w:szCs w:val="24"/>
        </w:rPr>
        <w:t xml:space="preserve">The proposal is a major development for the purposes of The Town and Country Planning (Development Management Procedure) (England) Order 2015. In addition, the application site incorporates both administrative areas of East Hampshire District Council and Chichester District Council. The whole proposal falls within the South Downs National Park. </w:t>
      </w:r>
    </w:p>
    <w:p w14:paraId="2E61BF28" w14:textId="77777777" w:rsidR="009F37DF" w:rsidRDefault="009F37DF">
      <w:pPr>
        <w:rPr>
          <w:sz w:val="22"/>
          <w:szCs w:val="24"/>
        </w:rPr>
      </w:pPr>
    </w:p>
    <w:p w14:paraId="76EF3419" w14:textId="77777777" w:rsidR="009F37DF" w:rsidRDefault="009F37DF">
      <w:pPr>
        <w:rPr>
          <w:sz w:val="22"/>
          <w:szCs w:val="24"/>
        </w:rPr>
      </w:pPr>
      <w:r>
        <w:rPr>
          <w:rFonts w:cs="Calibri"/>
          <w:sz w:val="22"/>
          <w:szCs w:val="24"/>
        </w:rPr>
        <w:t>In consequence, the SDNPA hereby directs that this application shall not be determined by Chichester District Council or East Hampshire District Council. The SDNPA proposes to determine or otherwise deal with the application directly.</w:t>
      </w:r>
    </w:p>
    <w:p w14:paraId="51AEA9BA" w14:textId="77777777" w:rsidR="009F37DF" w:rsidRDefault="009F37DF">
      <w:pPr>
        <w:rPr>
          <w:rFonts w:cs="Calibri"/>
          <w:sz w:val="22"/>
          <w:szCs w:val="24"/>
        </w:rPr>
      </w:pPr>
    </w:p>
    <w:p w14:paraId="34B22E25" w14:textId="77777777" w:rsidR="009F37DF" w:rsidRDefault="009F37DF">
      <w:pPr>
        <w:rPr>
          <w:color w:val="0000FF"/>
          <w:szCs w:val="24"/>
          <w:u w:val="single"/>
        </w:rPr>
      </w:pPr>
      <w:r>
        <w:rPr>
          <w:sz w:val="22"/>
          <w:szCs w:val="24"/>
        </w:rPr>
        <w:fldChar w:fldCharType="begin"/>
      </w:r>
      <w:r>
        <w:rPr>
          <w:sz w:val="22"/>
          <w:szCs w:val="24"/>
        </w:rPr>
        <w:instrText>HYPERLINK "https://planningpublicaccess.southdowns.gov.uk/online-applications/applicationDetails.do?activeTab=summary&amp;keyVal=TFE5IMTUKUR00"</w:instrText>
      </w:r>
      <w:r w:rsidR="00DA699D">
        <w:rPr>
          <w:sz w:val="22"/>
          <w:szCs w:val="24"/>
        </w:rPr>
      </w:r>
      <w:r>
        <w:rPr>
          <w:sz w:val="22"/>
          <w:szCs w:val="24"/>
        </w:rPr>
        <w:fldChar w:fldCharType="separate"/>
      </w:r>
      <w:r>
        <w:rPr>
          <w:rStyle w:val="Hyperlink"/>
          <w:rFonts w:ascii="Gill Sans MT" w:hAnsi="Gill Sans MT" w:cs="Calibri"/>
          <w:szCs w:val="24"/>
        </w:rPr>
        <w:t>View the case on public access</w:t>
      </w:r>
    </w:p>
    <w:p w14:paraId="32A118A9" w14:textId="77777777" w:rsidR="009F37DF" w:rsidRDefault="009F37DF">
      <w:pPr>
        <w:rPr>
          <w:rFonts w:cs="Calibri"/>
          <w:sz w:val="22"/>
          <w:szCs w:val="24"/>
        </w:rPr>
      </w:pPr>
      <w:r>
        <w:rPr>
          <w:sz w:val="22"/>
          <w:szCs w:val="24"/>
        </w:rPr>
        <w:fldChar w:fldCharType="end"/>
      </w:r>
    </w:p>
    <w:p w14:paraId="693BCF5A" w14:textId="77777777" w:rsidR="009F37DF" w:rsidRDefault="009F37DF">
      <w:pPr>
        <w:rPr>
          <w:sz w:val="22"/>
          <w:szCs w:val="24"/>
        </w:rPr>
      </w:pPr>
    </w:p>
    <w:p w14:paraId="368EA63C" w14:textId="77777777" w:rsidR="009F37DF" w:rsidRDefault="009F37DF">
      <w:pPr>
        <w:rPr>
          <w:rFonts w:cs="Calibri"/>
          <w:sz w:val="22"/>
          <w:szCs w:val="24"/>
        </w:rPr>
      </w:pPr>
    </w:p>
    <w:p w14:paraId="198C0CEA" w14:textId="77777777" w:rsidR="009F37DF" w:rsidRDefault="009F37DF">
      <w:pPr>
        <w:rPr>
          <w:sz w:val="22"/>
          <w:szCs w:val="24"/>
        </w:rPr>
      </w:pPr>
    </w:p>
    <w:p w14:paraId="2CD81A91" w14:textId="77777777" w:rsidR="009F37DF" w:rsidRDefault="009F37DF">
      <w:pPr>
        <w:rPr>
          <w:rFonts w:cs="Calibri"/>
          <w:sz w:val="22"/>
          <w:szCs w:val="24"/>
        </w:rPr>
      </w:pPr>
    </w:p>
    <w:p w14:paraId="797FF0EF" w14:textId="77777777" w:rsidR="009F37DF" w:rsidRDefault="009F37DF">
      <w:pPr>
        <w:rPr>
          <w:sz w:val="22"/>
          <w:szCs w:val="24"/>
        </w:rPr>
      </w:pPr>
    </w:p>
    <w:p w14:paraId="3C4AECDF" w14:textId="77777777" w:rsidR="009F37DF" w:rsidRDefault="009F37DF">
      <w:pPr>
        <w:rPr>
          <w:rFonts w:cs="Calibri"/>
          <w:sz w:val="22"/>
          <w:szCs w:val="24"/>
        </w:rPr>
      </w:pPr>
    </w:p>
    <w:p w14:paraId="216DFE28" w14:textId="77777777" w:rsidR="009F37DF" w:rsidRDefault="009F37DF">
      <w:pPr>
        <w:rPr>
          <w:sz w:val="22"/>
          <w:szCs w:val="24"/>
        </w:rPr>
      </w:pPr>
    </w:p>
    <w:p w14:paraId="13BC0187" w14:textId="77777777" w:rsidR="009F37DF" w:rsidRDefault="009F37DF">
      <w:pPr>
        <w:rPr>
          <w:rFonts w:cs="Calibri"/>
          <w:sz w:val="22"/>
          <w:szCs w:val="24"/>
        </w:rPr>
      </w:pPr>
    </w:p>
    <w:p w14:paraId="2E9345FA" w14:textId="77777777" w:rsidR="009F37DF" w:rsidRDefault="009F37DF">
      <w:pPr>
        <w:rPr>
          <w:sz w:val="22"/>
          <w:szCs w:val="24"/>
        </w:rPr>
      </w:pPr>
    </w:p>
    <w:p w14:paraId="62F0488E" w14:textId="77777777" w:rsidR="009F37DF" w:rsidRDefault="009F37DF">
      <w:pPr>
        <w:rPr>
          <w:rFonts w:cs="Calibri"/>
          <w:sz w:val="22"/>
          <w:szCs w:val="24"/>
        </w:rPr>
      </w:pPr>
    </w:p>
    <w:p w14:paraId="371C6D64" w14:textId="77777777" w:rsidR="009F37DF" w:rsidRDefault="009F37DF">
      <w:pPr>
        <w:rPr>
          <w:sz w:val="22"/>
          <w:szCs w:val="24"/>
        </w:rPr>
      </w:pPr>
    </w:p>
    <w:p w14:paraId="589D6E31" w14:textId="77777777" w:rsidR="009F37DF" w:rsidRDefault="009F37DF">
      <w:pPr>
        <w:rPr>
          <w:b/>
          <w:sz w:val="22"/>
          <w:szCs w:val="24"/>
          <w:u w:val="single"/>
        </w:rPr>
      </w:pPr>
      <w:r>
        <w:rPr>
          <w:rFonts w:cs="Calibri"/>
          <w:b/>
          <w:sz w:val="22"/>
          <w:szCs w:val="24"/>
          <w:u w:val="single"/>
        </w:rPr>
        <w:lastRenderedPageBreak/>
        <w:t>SDNP/26/02044/DCOND</w:t>
      </w:r>
    </w:p>
    <w:p w14:paraId="2A9937FA" w14:textId="77777777" w:rsidR="009F37DF" w:rsidRDefault="009F37DF">
      <w:pPr>
        <w:rPr>
          <w:rFonts w:cs="Calibri"/>
          <w:sz w:val="22"/>
          <w:szCs w:val="24"/>
        </w:rPr>
      </w:pPr>
    </w:p>
    <w:p w14:paraId="5305340E" w14:textId="77777777" w:rsidR="009F37DF" w:rsidRDefault="009F37DF">
      <w:pPr>
        <w:rPr>
          <w:rFonts w:cs="Calibri"/>
          <w:sz w:val="22"/>
          <w:szCs w:val="24"/>
        </w:rPr>
      </w:pPr>
      <w:r>
        <w:rPr>
          <w:sz w:val="22"/>
          <w:szCs w:val="24"/>
        </w:rPr>
        <w:t>Discharge of Condition 23A (major multi res prior commencement) in relation to SDNP/23/03704/FUL</w:t>
      </w:r>
    </w:p>
    <w:p w14:paraId="09AAECCF" w14:textId="77777777" w:rsidR="009F37DF" w:rsidRDefault="009F37DF">
      <w:pPr>
        <w:rPr>
          <w:rFonts w:cs="Calibri"/>
          <w:sz w:val="22"/>
          <w:szCs w:val="24"/>
        </w:rPr>
      </w:pPr>
      <w:r>
        <w:rPr>
          <w:sz w:val="22"/>
          <w:szCs w:val="24"/>
        </w:rPr>
        <w:t xml:space="preserve">At  </w:t>
      </w:r>
    </w:p>
    <w:p w14:paraId="7D4B6E01" w14:textId="77777777" w:rsidR="009F37DF" w:rsidRDefault="009F37DF">
      <w:pPr>
        <w:rPr>
          <w:rFonts w:cs="Calibri"/>
          <w:sz w:val="22"/>
          <w:szCs w:val="24"/>
        </w:rPr>
      </w:pPr>
      <w:r>
        <w:rPr>
          <w:sz w:val="22"/>
          <w:szCs w:val="24"/>
        </w:rPr>
        <w:t xml:space="preserve">Wenham Holt Nursing </w:t>
      </w:r>
      <w:proofErr w:type="gramStart"/>
      <w:r>
        <w:rPr>
          <w:sz w:val="22"/>
          <w:szCs w:val="24"/>
        </w:rPr>
        <w:t>Home ,</w:t>
      </w:r>
      <w:proofErr w:type="gramEnd"/>
      <w:r>
        <w:rPr>
          <w:sz w:val="22"/>
          <w:szCs w:val="24"/>
        </w:rPr>
        <w:t xml:space="preserve"> London Road, Hill Brow, Liss, Hampshire, GU33 7PD</w:t>
      </w:r>
    </w:p>
    <w:p w14:paraId="51C80E07" w14:textId="77777777" w:rsidR="009F37DF" w:rsidRDefault="009F37DF">
      <w:pPr>
        <w:rPr>
          <w:sz w:val="22"/>
          <w:szCs w:val="24"/>
        </w:rPr>
      </w:pPr>
    </w:p>
    <w:p w14:paraId="02CF1184" w14:textId="77777777" w:rsidR="009F37DF" w:rsidRDefault="009F37DF">
      <w:pPr>
        <w:rPr>
          <w:rFonts w:cs="Calibri"/>
          <w:sz w:val="22"/>
          <w:szCs w:val="24"/>
        </w:rPr>
      </w:pPr>
      <w:r>
        <w:rPr>
          <w:rFonts w:cs="Calibri"/>
          <w:b/>
          <w:sz w:val="22"/>
          <w:szCs w:val="24"/>
        </w:rPr>
        <w:t>Validation Date:</w:t>
      </w:r>
      <w:r>
        <w:rPr>
          <w:sz w:val="22"/>
          <w:szCs w:val="24"/>
        </w:rPr>
        <w:t xml:space="preserve">  </w:t>
      </w:r>
      <w:r>
        <w:rPr>
          <w:rFonts w:cs="Calibri"/>
          <w:sz w:val="22"/>
          <w:szCs w:val="24"/>
        </w:rPr>
        <w:t>1 June 2026</w:t>
      </w:r>
      <w:r>
        <w:rPr>
          <w:sz w:val="22"/>
          <w:szCs w:val="24"/>
        </w:rPr>
        <w:tab/>
      </w:r>
      <w:r>
        <w:rPr>
          <w:rFonts w:cs="Calibri"/>
          <w:b/>
          <w:sz w:val="22"/>
          <w:szCs w:val="24"/>
        </w:rPr>
        <w:t>Date of Direction:</w:t>
      </w:r>
      <w:r>
        <w:rPr>
          <w:sz w:val="22"/>
          <w:szCs w:val="24"/>
        </w:rPr>
        <w:t xml:space="preserve"> </w:t>
      </w:r>
      <w:r>
        <w:rPr>
          <w:rFonts w:cs="Calibri"/>
          <w:sz w:val="22"/>
          <w:szCs w:val="24"/>
        </w:rPr>
        <w:t xml:space="preserve"> </w:t>
      </w:r>
      <w:r>
        <w:rPr>
          <w:sz w:val="22"/>
          <w:szCs w:val="24"/>
        </w:rPr>
        <w:t xml:space="preserve">No call in required. </w:t>
      </w:r>
    </w:p>
    <w:p w14:paraId="5CDFA8CD" w14:textId="77777777" w:rsidR="009F37DF" w:rsidRDefault="009F37DF">
      <w:pPr>
        <w:rPr>
          <w:sz w:val="22"/>
          <w:szCs w:val="24"/>
        </w:rPr>
      </w:pPr>
    </w:p>
    <w:p w14:paraId="0B5BB4FE" w14:textId="77777777" w:rsidR="009F37DF" w:rsidRDefault="009F37DF">
      <w:pPr>
        <w:rPr>
          <w:rFonts w:cs="Calibri"/>
          <w:b/>
          <w:sz w:val="22"/>
          <w:szCs w:val="24"/>
        </w:rPr>
      </w:pPr>
      <w:r>
        <w:rPr>
          <w:rFonts w:cs="Calibri"/>
          <w:b/>
          <w:sz w:val="22"/>
          <w:szCs w:val="24"/>
        </w:rPr>
        <w:t>Reason for the Direction</w:t>
      </w:r>
      <w:r>
        <w:rPr>
          <w:b/>
          <w:sz w:val="22"/>
          <w:szCs w:val="24"/>
        </w:rPr>
        <w:t>:</w:t>
      </w:r>
    </w:p>
    <w:p w14:paraId="583B29B2" w14:textId="77777777" w:rsidR="009F37DF" w:rsidRDefault="009F37DF">
      <w:pPr>
        <w:rPr>
          <w:sz w:val="22"/>
          <w:szCs w:val="24"/>
        </w:rPr>
      </w:pPr>
    </w:p>
    <w:p w14:paraId="70BB7F0F" w14:textId="77777777" w:rsidR="009F37DF" w:rsidRDefault="009F37DF">
      <w:pPr>
        <w:rPr>
          <w:rFonts w:cs="Calibri"/>
          <w:color w:val="0000FF"/>
          <w:szCs w:val="24"/>
          <w:u w:val="single"/>
        </w:rPr>
      </w:pPr>
      <w:r>
        <w:rPr>
          <w:rFonts w:cs="Calibri"/>
          <w:sz w:val="22"/>
          <w:szCs w:val="24"/>
        </w:rPr>
        <w:fldChar w:fldCharType="begin"/>
      </w:r>
      <w:r>
        <w:rPr>
          <w:rFonts w:cs="Calibri"/>
          <w:sz w:val="22"/>
          <w:szCs w:val="24"/>
        </w:rPr>
        <w:instrText>HYPERLINK "https://planningpublicaccess.southdowns.gov.uk/online-applications/applicationDetails.do?activeTab=summary&amp;keyVal=TFFKBQTUKV700"</w:instrText>
      </w:r>
      <w:r w:rsidR="00DA699D">
        <w:rPr>
          <w:rFonts w:cs="Calibri"/>
          <w:sz w:val="22"/>
          <w:szCs w:val="24"/>
        </w:rPr>
      </w:r>
      <w:r>
        <w:rPr>
          <w:rFonts w:cs="Calibri"/>
          <w:sz w:val="22"/>
          <w:szCs w:val="24"/>
        </w:rPr>
        <w:fldChar w:fldCharType="separate"/>
      </w:r>
      <w:r>
        <w:rPr>
          <w:rStyle w:val="Hyperlink"/>
          <w:rFonts w:ascii="Gill Sans MT" w:hAnsi="Gill Sans MT" w:cs="Gill Sans MT"/>
          <w:szCs w:val="24"/>
        </w:rPr>
        <w:t>View the case on public access</w:t>
      </w:r>
    </w:p>
    <w:p w14:paraId="640643C7" w14:textId="77777777" w:rsidR="009F37DF" w:rsidRDefault="009F37DF">
      <w:pPr>
        <w:rPr>
          <w:sz w:val="22"/>
          <w:szCs w:val="24"/>
        </w:rPr>
      </w:pPr>
      <w:r>
        <w:rPr>
          <w:rFonts w:cs="Calibri"/>
          <w:sz w:val="22"/>
          <w:szCs w:val="24"/>
        </w:rPr>
        <w:fldChar w:fldCharType="end"/>
      </w:r>
    </w:p>
    <w:p w14:paraId="5F6327B2" w14:textId="77777777" w:rsidR="009F37DF" w:rsidRDefault="009F37DF">
      <w:pPr>
        <w:rPr>
          <w:rFonts w:cs="Calibri"/>
          <w:sz w:val="22"/>
          <w:szCs w:val="24"/>
        </w:rPr>
      </w:pPr>
    </w:p>
    <w:p w14:paraId="79F6C1E9" w14:textId="77777777" w:rsidR="009F37DF" w:rsidRDefault="009F37DF">
      <w:pPr>
        <w:rPr>
          <w:rFonts w:cs="Calibri"/>
          <w:b/>
          <w:sz w:val="22"/>
          <w:szCs w:val="24"/>
          <w:u w:val="single"/>
        </w:rPr>
      </w:pPr>
      <w:r>
        <w:rPr>
          <w:b/>
          <w:sz w:val="22"/>
          <w:szCs w:val="24"/>
          <w:u w:val="single"/>
        </w:rPr>
        <w:t>SDNP/26/02174/DCOND</w:t>
      </w:r>
    </w:p>
    <w:p w14:paraId="0A79F737" w14:textId="77777777" w:rsidR="009F37DF" w:rsidRDefault="009F37DF">
      <w:pPr>
        <w:rPr>
          <w:sz w:val="22"/>
          <w:szCs w:val="24"/>
        </w:rPr>
      </w:pPr>
    </w:p>
    <w:p w14:paraId="040DBE4B" w14:textId="77777777" w:rsidR="009F37DF" w:rsidRDefault="009F37DF">
      <w:pPr>
        <w:rPr>
          <w:sz w:val="22"/>
          <w:szCs w:val="24"/>
        </w:rPr>
      </w:pPr>
      <w:r>
        <w:rPr>
          <w:rFonts w:cs="Calibri"/>
          <w:sz w:val="22"/>
          <w:szCs w:val="24"/>
        </w:rPr>
        <w:t>Discharge of Condition 10 relating to planning application SDNP/21/04848/FUL (</w:t>
      </w:r>
      <w:proofErr w:type="spellStart"/>
      <w:r>
        <w:rPr>
          <w:rFonts w:cs="Calibri"/>
          <w:sz w:val="22"/>
          <w:szCs w:val="24"/>
        </w:rPr>
        <w:t>appoved</w:t>
      </w:r>
      <w:proofErr w:type="spellEnd"/>
      <w:r>
        <w:rPr>
          <w:rFonts w:cs="Calibri"/>
          <w:sz w:val="22"/>
          <w:szCs w:val="24"/>
        </w:rPr>
        <w:t xml:space="preserve"> under appeal ref: APP/Y9507/W/23/3314274)</w:t>
      </w:r>
    </w:p>
    <w:p w14:paraId="1E49F766" w14:textId="77777777" w:rsidR="009F37DF" w:rsidRDefault="009F37DF">
      <w:pPr>
        <w:rPr>
          <w:sz w:val="22"/>
          <w:szCs w:val="24"/>
        </w:rPr>
      </w:pPr>
      <w:r>
        <w:rPr>
          <w:rFonts w:cs="Calibri"/>
          <w:sz w:val="22"/>
          <w:szCs w:val="24"/>
        </w:rPr>
        <w:t xml:space="preserve">At  </w:t>
      </w:r>
    </w:p>
    <w:p w14:paraId="16A4C7B8" w14:textId="77777777" w:rsidR="009F37DF" w:rsidRDefault="009F37DF">
      <w:pPr>
        <w:rPr>
          <w:sz w:val="22"/>
          <w:szCs w:val="24"/>
        </w:rPr>
      </w:pPr>
      <w:r>
        <w:rPr>
          <w:rFonts w:cs="Calibri"/>
          <w:sz w:val="22"/>
          <w:szCs w:val="24"/>
        </w:rPr>
        <w:t xml:space="preserve">Liss Forest </w:t>
      </w:r>
      <w:proofErr w:type="gramStart"/>
      <w:r>
        <w:rPr>
          <w:rFonts w:cs="Calibri"/>
          <w:sz w:val="22"/>
          <w:szCs w:val="24"/>
        </w:rPr>
        <w:t>Nursery ,</w:t>
      </w:r>
      <w:proofErr w:type="gramEnd"/>
      <w:r>
        <w:rPr>
          <w:rFonts w:cs="Calibri"/>
          <w:sz w:val="22"/>
          <w:szCs w:val="24"/>
        </w:rPr>
        <w:t xml:space="preserve"> Petersfield Road, </w:t>
      </w:r>
      <w:proofErr w:type="spellStart"/>
      <w:r>
        <w:rPr>
          <w:rFonts w:cs="Calibri"/>
          <w:sz w:val="22"/>
          <w:szCs w:val="24"/>
        </w:rPr>
        <w:t>Greatham</w:t>
      </w:r>
      <w:proofErr w:type="spellEnd"/>
      <w:r>
        <w:rPr>
          <w:rFonts w:cs="Calibri"/>
          <w:sz w:val="22"/>
          <w:szCs w:val="24"/>
        </w:rPr>
        <w:t>, Liss, Hampshire, GU33 6HA</w:t>
      </w:r>
    </w:p>
    <w:p w14:paraId="4A8E9225" w14:textId="77777777" w:rsidR="009F37DF" w:rsidRDefault="009F37DF">
      <w:pPr>
        <w:rPr>
          <w:rFonts w:cs="Calibri"/>
          <w:sz w:val="22"/>
          <w:szCs w:val="24"/>
        </w:rPr>
      </w:pPr>
    </w:p>
    <w:p w14:paraId="5A896709" w14:textId="77777777" w:rsidR="009F37DF" w:rsidRDefault="009F37DF">
      <w:pPr>
        <w:rPr>
          <w:sz w:val="22"/>
          <w:szCs w:val="24"/>
        </w:rPr>
      </w:pPr>
      <w:r>
        <w:rPr>
          <w:b/>
          <w:sz w:val="22"/>
          <w:szCs w:val="24"/>
        </w:rPr>
        <w:t>Validation Date:</w:t>
      </w:r>
      <w:r>
        <w:rPr>
          <w:rFonts w:cs="Calibri"/>
          <w:sz w:val="22"/>
          <w:szCs w:val="24"/>
        </w:rPr>
        <w:t xml:space="preserve">  </w:t>
      </w:r>
      <w:r>
        <w:rPr>
          <w:sz w:val="22"/>
          <w:szCs w:val="24"/>
        </w:rPr>
        <w:t>3 June 2026</w:t>
      </w:r>
      <w:r>
        <w:rPr>
          <w:rFonts w:cs="Calibri"/>
          <w:sz w:val="22"/>
          <w:szCs w:val="24"/>
        </w:rPr>
        <w:tab/>
      </w:r>
      <w:r>
        <w:rPr>
          <w:b/>
          <w:sz w:val="22"/>
          <w:szCs w:val="24"/>
        </w:rPr>
        <w:t>Date of Direction:</w:t>
      </w:r>
      <w:r>
        <w:rPr>
          <w:rFonts w:cs="Calibri"/>
          <w:sz w:val="22"/>
          <w:szCs w:val="24"/>
        </w:rPr>
        <w:t xml:space="preserve"> </w:t>
      </w:r>
      <w:r>
        <w:rPr>
          <w:sz w:val="22"/>
          <w:szCs w:val="24"/>
        </w:rPr>
        <w:t xml:space="preserve"> </w:t>
      </w:r>
      <w:r>
        <w:rPr>
          <w:rFonts w:cs="Calibri"/>
          <w:sz w:val="22"/>
          <w:szCs w:val="24"/>
        </w:rPr>
        <w:t xml:space="preserve">No call in required. </w:t>
      </w:r>
    </w:p>
    <w:p w14:paraId="6442BD0D" w14:textId="77777777" w:rsidR="009F37DF" w:rsidRDefault="009F37DF">
      <w:pPr>
        <w:rPr>
          <w:rFonts w:cs="Calibri"/>
          <w:sz w:val="22"/>
          <w:szCs w:val="24"/>
        </w:rPr>
      </w:pPr>
    </w:p>
    <w:p w14:paraId="6F5B946E" w14:textId="77777777" w:rsidR="009F37DF" w:rsidRDefault="009F37DF">
      <w:pPr>
        <w:rPr>
          <w:b/>
          <w:sz w:val="22"/>
          <w:szCs w:val="24"/>
        </w:rPr>
      </w:pPr>
      <w:r>
        <w:rPr>
          <w:b/>
          <w:sz w:val="22"/>
          <w:szCs w:val="24"/>
        </w:rPr>
        <w:t>Reason for the Direction</w:t>
      </w:r>
      <w:r>
        <w:rPr>
          <w:rFonts w:cs="Calibri"/>
          <w:b/>
          <w:sz w:val="22"/>
          <w:szCs w:val="24"/>
        </w:rPr>
        <w:t>:</w:t>
      </w:r>
    </w:p>
    <w:p w14:paraId="275A31B4" w14:textId="77777777" w:rsidR="009F37DF" w:rsidRDefault="009F37DF">
      <w:pPr>
        <w:rPr>
          <w:rFonts w:cs="Calibri"/>
          <w:sz w:val="22"/>
          <w:szCs w:val="24"/>
        </w:rPr>
      </w:pPr>
    </w:p>
    <w:p w14:paraId="4A31960A" w14:textId="77777777" w:rsidR="009F37DF" w:rsidRDefault="009F37DF">
      <w:pPr>
        <w:rPr>
          <w:color w:val="0000FF"/>
          <w:szCs w:val="24"/>
          <w:u w:val="single"/>
        </w:rPr>
      </w:pPr>
      <w:r>
        <w:rPr>
          <w:sz w:val="22"/>
          <w:szCs w:val="24"/>
        </w:rPr>
        <w:fldChar w:fldCharType="begin"/>
      </w:r>
      <w:r>
        <w:rPr>
          <w:sz w:val="22"/>
          <w:szCs w:val="24"/>
        </w:rPr>
        <w:instrText>HYPERLINK "https://planningpublicaccess.southdowns.gov.uk/online-applications/applicationDetails.do?activeTab=summary&amp;keyVal=TFZUVNTUL3600"</w:instrText>
      </w:r>
      <w:r w:rsidR="00DA699D">
        <w:rPr>
          <w:sz w:val="22"/>
          <w:szCs w:val="24"/>
        </w:rPr>
      </w:r>
      <w:r>
        <w:rPr>
          <w:sz w:val="22"/>
          <w:szCs w:val="24"/>
        </w:rPr>
        <w:fldChar w:fldCharType="separate"/>
      </w:r>
      <w:r>
        <w:rPr>
          <w:rStyle w:val="Hyperlink"/>
          <w:rFonts w:ascii="Gill Sans MT" w:hAnsi="Gill Sans MT" w:cs="Calibri"/>
          <w:szCs w:val="24"/>
        </w:rPr>
        <w:t>View the case on public access</w:t>
      </w:r>
    </w:p>
    <w:p w14:paraId="6B55DAB1" w14:textId="77777777" w:rsidR="009F37DF" w:rsidRDefault="009F37DF">
      <w:pPr>
        <w:rPr>
          <w:rFonts w:cs="Calibri"/>
          <w:sz w:val="22"/>
          <w:szCs w:val="24"/>
        </w:rPr>
      </w:pPr>
      <w:r>
        <w:rPr>
          <w:sz w:val="22"/>
          <w:szCs w:val="24"/>
        </w:rPr>
        <w:fldChar w:fldCharType="end"/>
      </w:r>
    </w:p>
    <w:p w14:paraId="57B3A911" w14:textId="77777777" w:rsidR="009F37DF" w:rsidRDefault="009F37DF">
      <w:pPr>
        <w:rPr>
          <w:sz w:val="22"/>
          <w:szCs w:val="24"/>
        </w:rPr>
      </w:pPr>
    </w:p>
    <w:p w14:paraId="2269D941" w14:textId="77777777" w:rsidR="009F37DF" w:rsidRDefault="009F37DF">
      <w:pPr>
        <w:rPr>
          <w:b/>
          <w:sz w:val="22"/>
          <w:szCs w:val="24"/>
          <w:u w:val="single"/>
        </w:rPr>
      </w:pPr>
      <w:r>
        <w:rPr>
          <w:rFonts w:cs="Calibri"/>
          <w:b/>
          <w:sz w:val="22"/>
          <w:szCs w:val="24"/>
          <w:u w:val="single"/>
        </w:rPr>
        <w:t>SDNP/26/02223/DCOND</w:t>
      </w:r>
    </w:p>
    <w:p w14:paraId="51C0518D" w14:textId="77777777" w:rsidR="009F37DF" w:rsidRDefault="009F37DF">
      <w:pPr>
        <w:rPr>
          <w:rFonts w:cs="Calibri"/>
          <w:sz w:val="22"/>
          <w:szCs w:val="24"/>
        </w:rPr>
      </w:pPr>
    </w:p>
    <w:p w14:paraId="5A057E3D" w14:textId="77777777" w:rsidR="009F37DF" w:rsidRDefault="009F37DF">
      <w:pPr>
        <w:rPr>
          <w:rFonts w:cs="Calibri"/>
          <w:sz w:val="22"/>
          <w:szCs w:val="24"/>
        </w:rPr>
      </w:pPr>
      <w:r>
        <w:rPr>
          <w:sz w:val="22"/>
          <w:szCs w:val="24"/>
        </w:rPr>
        <w:t>Discharge of Conditions 6 (Hard Landscaping) and 7 (Soft Landscaping) for SDNP/21/03448/FUL</w:t>
      </w:r>
    </w:p>
    <w:p w14:paraId="1FC8D935" w14:textId="77777777" w:rsidR="009F37DF" w:rsidRDefault="009F37DF">
      <w:pPr>
        <w:rPr>
          <w:rFonts w:cs="Calibri"/>
          <w:sz w:val="22"/>
          <w:szCs w:val="24"/>
        </w:rPr>
      </w:pPr>
      <w:r>
        <w:rPr>
          <w:sz w:val="22"/>
          <w:szCs w:val="24"/>
        </w:rPr>
        <w:t xml:space="preserve">At  </w:t>
      </w:r>
    </w:p>
    <w:p w14:paraId="77418112" w14:textId="77777777" w:rsidR="009F37DF" w:rsidRDefault="009F37DF">
      <w:pPr>
        <w:rPr>
          <w:rFonts w:cs="Calibri"/>
          <w:sz w:val="22"/>
          <w:szCs w:val="24"/>
        </w:rPr>
      </w:pPr>
      <w:r>
        <w:rPr>
          <w:sz w:val="22"/>
          <w:szCs w:val="24"/>
        </w:rPr>
        <w:t xml:space="preserve">Council </w:t>
      </w:r>
      <w:proofErr w:type="gramStart"/>
      <w:r>
        <w:rPr>
          <w:sz w:val="22"/>
          <w:szCs w:val="24"/>
        </w:rPr>
        <w:t>Depot ,</w:t>
      </w:r>
      <w:proofErr w:type="gramEnd"/>
      <w:r>
        <w:rPr>
          <w:sz w:val="22"/>
          <w:szCs w:val="24"/>
        </w:rPr>
        <w:t xml:space="preserve"> </w:t>
      </w:r>
      <w:proofErr w:type="spellStart"/>
      <w:r>
        <w:rPr>
          <w:sz w:val="22"/>
          <w:szCs w:val="24"/>
        </w:rPr>
        <w:t>Bepton</w:t>
      </w:r>
      <w:proofErr w:type="spellEnd"/>
      <w:r>
        <w:rPr>
          <w:sz w:val="22"/>
          <w:szCs w:val="24"/>
        </w:rPr>
        <w:t xml:space="preserve"> Road, Midhurst, West Sussex, GU29 9QX</w:t>
      </w:r>
    </w:p>
    <w:p w14:paraId="27017FEF" w14:textId="77777777" w:rsidR="009F37DF" w:rsidRDefault="009F37DF">
      <w:pPr>
        <w:rPr>
          <w:sz w:val="22"/>
          <w:szCs w:val="24"/>
        </w:rPr>
      </w:pPr>
    </w:p>
    <w:p w14:paraId="7F95B8FB" w14:textId="77777777" w:rsidR="009F37DF" w:rsidRDefault="009F37DF">
      <w:pPr>
        <w:rPr>
          <w:rFonts w:cs="Calibri"/>
          <w:sz w:val="22"/>
          <w:szCs w:val="24"/>
        </w:rPr>
      </w:pPr>
      <w:r>
        <w:rPr>
          <w:rFonts w:cs="Calibri"/>
          <w:b/>
          <w:sz w:val="22"/>
          <w:szCs w:val="24"/>
        </w:rPr>
        <w:t>Validation Date:</w:t>
      </w:r>
      <w:r>
        <w:rPr>
          <w:sz w:val="22"/>
          <w:szCs w:val="24"/>
        </w:rPr>
        <w:t xml:space="preserve">  </w:t>
      </w:r>
      <w:r>
        <w:rPr>
          <w:rFonts w:cs="Calibri"/>
          <w:sz w:val="22"/>
          <w:szCs w:val="24"/>
        </w:rPr>
        <w:t>5 June 2026</w:t>
      </w:r>
      <w:r>
        <w:rPr>
          <w:sz w:val="22"/>
          <w:szCs w:val="24"/>
        </w:rPr>
        <w:tab/>
      </w:r>
      <w:r>
        <w:rPr>
          <w:rFonts w:cs="Calibri"/>
          <w:b/>
          <w:sz w:val="22"/>
          <w:szCs w:val="24"/>
        </w:rPr>
        <w:t>Date of Direction:</w:t>
      </w:r>
      <w:r>
        <w:rPr>
          <w:sz w:val="22"/>
          <w:szCs w:val="24"/>
        </w:rPr>
        <w:t xml:space="preserve"> </w:t>
      </w:r>
      <w:r>
        <w:rPr>
          <w:rFonts w:cs="Calibri"/>
          <w:sz w:val="22"/>
          <w:szCs w:val="24"/>
        </w:rPr>
        <w:t xml:space="preserve"> </w:t>
      </w:r>
      <w:r>
        <w:rPr>
          <w:sz w:val="22"/>
          <w:szCs w:val="24"/>
        </w:rPr>
        <w:t xml:space="preserve">No call in required. </w:t>
      </w:r>
    </w:p>
    <w:p w14:paraId="2DE66820" w14:textId="77777777" w:rsidR="009F37DF" w:rsidRDefault="009F37DF">
      <w:pPr>
        <w:rPr>
          <w:sz w:val="22"/>
          <w:szCs w:val="24"/>
        </w:rPr>
      </w:pPr>
    </w:p>
    <w:p w14:paraId="7B355FAD" w14:textId="77777777" w:rsidR="009F37DF" w:rsidRDefault="009F37DF">
      <w:pPr>
        <w:rPr>
          <w:rFonts w:cs="Calibri"/>
          <w:b/>
          <w:sz w:val="22"/>
          <w:szCs w:val="24"/>
        </w:rPr>
      </w:pPr>
      <w:r>
        <w:rPr>
          <w:rFonts w:cs="Calibri"/>
          <w:b/>
          <w:sz w:val="22"/>
          <w:szCs w:val="24"/>
        </w:rPr>
        <w:t>Reason for t</w:t>
      </w:r>
      <w:r>
        <w:rPr>
          <w:rFonts w:cs="Calibri"/>
          <w:b/>
          <w:sz w:val="22"/>
          <w:szCs w:val="24"/>
        </w:rPr>
        <w:t>he Direction</w:t>
      </w:r>
      <w:r>
        <w:rPr>
          <w:b/>
          <w:sz w:val="22"/>
          <w:szCs w:val="24"/>
        </w:rPr>
        <w:t>:</w:t>
      </w:r>
    </w:p>
    <w:p w14:paraId="49A457B3" w14:textId="77777777" w:rsidR="009F37DF" w:rsidRDefault="009F37DF">
      <w:pPr>
        <w:rPr>
          <w:sz w:val="22"/>
          <w:szCs w:val="24"/>
        </w:rPr>
      </w:pPr>
    </w:p>
    <w:p w14:paraId="40C53E93" w14:textId="77777777" w:rsidR="009F37DF" w:rsidRDefault="009F37DF">
      <w:pPr>
        <w:rPr>
          <w:rFonts w:cs="Calibri"/>
          <w:color w:val="0000FF"/>
          <w:szCs w:val="24"/>
          <w:u w:val="single"/>
        </w:rPr>
      </w:pPr>
      <w:r>
        <w:rPr>
          <w:rFonts w:cs="Calibri"/>
          <w:sz w:val="22"/>
          <w:szCs w:val="24"/>
        </w:rPr>
        <w:fldChar w:fldCharType="begin"/>
      </w:r>
      <w:r>
        <w:rPr>
          <w:rFonts w:cs="Calibri"/>
          <w:sz w:val="22"/>
          <w:szCs w:val="24"/>
        </w:rPr>
        <w:instrText>HYPERLINK "https://planningpublicaccess.southdowns.gov.uk/online-applications/applicationDetails.do?activeTab=summary&amp;keyVal=TG3LNWTUL5R00"</w:instrText>
      </w:r>
      <w:r w:rsidR="00DA699D">
        <w:rPr>
          <w:rFonts w:cs="Calibri"/>
          <w:sz w:val="22"/>
          <w:szCs w:val="24"/>
        </w:rPr>
      </w:r>
      <w:r>
        <w:rPr>
          <w:rFonts w:cs="Calibri"/>
          <w:sz w:val="22"/>
          <w:szCs w:val="24"/>
        </w:rPr>
        <w:fldChar w:fldCharType="separate"/>
      </w:r>
      <w:r>
        <w:rPr>
          <w:rStyle w:val="Hyperlink"/>
          <w:rFonts w:ascii="Gill Sans MT" w:hAnsi="Gill Sans MT" w:cs="Gill Sans MT"/>
          <w:szCs w:val="24"/>
        </w:rPr>
        <w:t>View the case on public access</w:t>
      </w:r>
    </w:p>
    <w:p w14:paraId="69FE715B" w14:textId="77777777" w:rsidR="009F37DF" w:rsidRDefault="009F37DF">
      <w:pPr>
        <w:rPr>
          <w:sz w:val="22"/>
          <w:szCs w:val="24"/>
        </w:rPr>
      </w:pPr>
      <w:r>
        <w:rPr>
          <w:rFonts w:cs="Calibri"/>
          <w:sz w:val="22"/>
          <w:szCs w:val="24"/>
        </w:rPr>
        <w:fldChar w:fldCharType="end"/>
      </w:r>
    </w:p>
    <w:p w14:paraId="614F95BC" w14:textId="77777777" w:rsidR="009F37DF" w:rsidRDefault="009F37DF">
      <w:pPr>
        <w:rPr>
          <w:rFonts w:cs="Calibri"/>
          <w:sz w:val="22"/>
          <w:szCs w:val="24"/>
        </w:rPr>
      </w:pPr>
    </w:p>
    <w:p w14:paraId="453039CB" w14:textId="77777777" w:rsidR="009F37DF" w:rsidRDefault="009F37DF">
      <w:pPr>
        <w:rPr>
          <w:sz w:val="22"/>
          <w:szCs w:val="24"/>
        </w:rPr>
      </w:pPr>
    </w:p>
    <w:sectPr w:rsidR="009F37DF">
      <w:footerReference w:type="first" r:id="rId7"/>
      <w:pgSz w:w="11906" w:h="16838"/>
      <w:pgMar w:top="647" w:right="1016" w:bottom="360" w:left="1017" w:header="709" w:footer="709"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EF1A" w14:textId="77777777" w:rsidR="009F37DF" w:rsidRDefault="009F37DF">
      <w:r>
        <w:separator/>
      </w:r>
    </w:p>
  </w:endnote>
  <w:endnote w:type="continuationSeparator" w:id="0">
    <w:p w14:paraId="5992FDF7" w14:textId="77777777" w:rsidR="009F37DF" w:rsidRDefault="009F3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8D9D" w14:textId="77777777" w:rsidR="009F37DF" w:rsidRDefault="009F37DF">
    <w:pPr>
      <w:pStyle w:val="Footer"/>
      <w:rPr>
        <w:rFonts w:cs="Calibri"/>
        <w:sz w:val="16"/>
        <w:szCs w:val="24"/>
      </w:rPr>
    </w:pPr>
    <w:r>
      <w:rPr>
        <w:sz w:val="16"/>
        <w:szCs w:val="24"/>
      </w:rPr>
      <w:t>CIWEB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B3FF" w14:textId="77777777" w:rsidR="009F37DF" w:rsidRDefault="009F37DF">
      <w:r>
        <w:separator/>
      </w:r>
    </w:p>
  </w:footnote>
  <w:footnote w:type="continuationSeparator" w:id="0">
    <w:p w14:paraId="514A54CE" w14:textId="77777777" w:rsidR="009F37DF" w:rsidRDefault="009F3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99D"/>
    <w:rsid w:val="00115DC7"/>
    <w:rsid w:val="009F37DF"/>
    <w:rsid w:val="00DA69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75C915"/>
  <w14:defaultImageDpi w14:val="0"/>
  <w15:docId w15:val="{EB639B0A-7D72-4A25-BC94-6DB03220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Gill Sans MT" w:hAnsi="Gill Sans MT" w:cs="Gill Sans MT"/>
      <w:sz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hAnsi="Times New Roman" w:cs="Times New Roman"/>
    </w:rPr>
  </w:style>
  <w:style w:type="paragraph" w:styleId="BalloonText">
    <w:name w:val="Balloon Text"/>
    <w:basedOn w:val="Normal"/>
    <w:link w:val="BalloonTextChar"/>
    <w:uiPriority w:val="99"/>
    <w:rPr>
      <w:rFonts w:ascii="Tahoma" w:hAnsi="Tahoma" w:cs="Tahoma"/>
      <w:szCs w:val="16"/>
    </w:rPr>
  </w:style>
  <w:style w:type="character" w:customStyle="1" w:styleId="BalloonTextChar">
    <w:name w:val="Balloon Text Char"/>
    <w:basedOn w:val="DefaultParagraphFont"/>
    <w:link w:val="BalloonText"/>
    <w:uiPriority w:val="99"/>
    <w:rPr>
      <w:rFonts w:ascii="Tahoma" w:hAnsi="Tahoma" w:cs="Tahoma"/>
      <w:szCs w:val="16"/>
    </w:rPr>
  </w:style>
  <w:style w:type="paragraph" w:styleId="PlainText">
    <w:name w:val="Plain Text"/>
    <w:basedOn w:val="Normal"/>
    <w:link w:val="PlainTextChar"/>
    <w:uiPriority w:val="99"/>
    <w:rPr>
      <w:rFonts w:ascii="Courier New" w:hAnsi="Courier New" w:cs="Courier New"/>
      <w:szCs w:val="20"/>
    </w:rPr>
  </w:style>
  <w:style w:type="character" w:customStyle="1" w:styleId="PlainTextChar">
    <w:name w:val="Plain Text Char"/>
    <w:basedOn w:val="DefaultParagraphFont"/>
    <w:link w:val="PlainText"/>
    <w:uiPriority w:val="99"/>
    <w:rPr>
      <w:rFonts w:ascii="Courier New" w:hAnsi="Courier New" w:cs="Courier New"/>
      <w:szCs w:val="20"/>
    </w:rPr>
  </w:style>
  <w:style w:type="paragraph" w:customStyle="1" w:styleId="Normal0">
    <w:name w:val="[Normal]"/>
    <w:basedOn w:val="Normal"/>
    <w:uiPriority w:val="99"/>
    <w:rPr>
      <w:rFonts w:ascii="Arial" w:hAnsi="Arial" w:cs="Arial"/>
      <w:szCs w:val="24"/>
    </w:rPr>
  </w:style>
  <w:style w:type="paragraph" w:styleId="NormalWeb">
    <w:name w:val="Normal (Web)"/>
    <w:basedOn w:val="Normal"/>
    <w:uiPriority w:val="99"/>
    <w:rPr>
      <w:rFonts w:ascii="Verdana" w:hAnsi="Verdana" w:cs="Verdana"/>
      <w:color w:val="000000"/>
      <w:szCs w:val="19"/>
    </w:rPr>
  </w:style>
  <w:style w:type="paragraph" w:styleId="CommentText">
    <w:name w:val="annotation text"/>
    <w:basedOn w:val="Normal"/>
    <w:link w:val="CommentTextChar"/>
    <w:uiPriority w:val="99"/>
    <w:rPr>
      <w:szCs w:val="20"/>
    </w:rPr>
  </w:style>
  <w:style w:type="character" w:customStyle="1" w:styleId="CommentTextChar">
    <w:name w:val="Comment Text Char"/>
    <w:basedOn w:val="DefaultParagraphFont"/>
    <w:link w:val="CommentText"/>
    <w:uiPriority w:val="99"/>
    <w:rPr>
      <w:rFonts w:ascii="Times New Roman" w:hAnsi="Times New Roman" w:cs="Times New Roman"/>
      <w:szCs w:val="20"/>
    </w:rPr>
  </w:style>
  <w:style w:type="paragraph" w:customStyle="1" w:styleId="Tabletext">
    <w:name w:val="Table text"/>
    <w:basedOn w:val="Normal"/>
    <w:next w:val="Header"/>
    <w:uiPriority w:val="99"/>
    <w:pPr>
      <w:suppressAutoHyphens/>
      <w:spacing w:before="60" w:after="60" w:line="240" w:lineRule="atLeast"/>
    </w:pPr>
    <w:rPr>
      <w:rFonts w:ascii="Arial" w:hAnsi="Arial" w:cs="Arial"/>
      <w:szCs w:val="20"/>
    </w:rPr>
  </w:style>
  <w:style w:type="paragraph" w:styleId="BodyText">
    <w:name w:val="Body Text"/>
    <w:basedOn w:val="Normal"/>
    <w:next w:val="Tabletext"/>
    <w:link w:val="BodyTextChar"/>
    <w:uiPriority w:val="99"/>
    <w:pPr>
      <w:spacing w:after="120"/>
    </w:pPr>
  </w:style>
  <w:style w:type="character" w:customStyle="1" w:styleId="BodyTextChar">
    <w:name w:val="Body Text Char"/>
    <w:basedOn w:val="DefaultParagraphFont"/>
    <w:link w:val="BodyText"/>
    <w:uiPriority w:val="99"/>
    <w:rPr>
      <w:rFonts w:ascii="Gill Sans MT" w:hAnsi="Gill Sans MT" w:cs="Gill Sans MT"/>
      <w:lang w:val="en-US" w:eastAsia="en-US"/>
    </w:rPr>
  </w:style>
  <w:style w:type="paragraph" w:styleId="CommentSubject">
    <w:name w:val="annotation subject"/>
    <w:basedOn w:val="CommentText"/>
    <w:next w:val="CommentText"/>
    <w:link w:val="CommentSubjectChar"/>
    <w:uiPriority w:val="99"/>
    <w:rPr>
      <w:bCs/>
    </w:rPr>
  </w:style>
  <w:style w:type="character" w:customStyle="1" w:styleId="CommentSubjectChar">
    <w:name w:val="Comment Subject Char"/>
    <w:basedOn w:val="CommentTextChar"/>
    <w:link w:val="CommentSubject"/>
    <w:uiPriority w:val="99"/>
    <w:rPr>
      <w:rFonts w:ascii="Times New Roman" w:hAnsi="Times New Roman" w:cs="Times New Roman"/>
      <w:bCs/>
      <w:szCs w:val="20"/>
    </w:rPr>
  </w:style>
  <w:style w:type="character" w:styleId="LineNumber">
    <w:name w:val="line number"/>
    <w:basedOn w:val="DefaultParagraphFont"/>
    <w:uiPriority w:val="99"/>
    <w:rPr>
      <w:rFonts w:cs="Times New Roman"/>
      <w:szCs w:val="22"/>
    </w:rPr>
  </w:style>
  <w:style w:type="character" w:styleId="Hyperlink">
    <w:name w:val="Hyperlink"/>
    <w:basedOn w:val="DefaultParagraphFont"/>
    <w:uiPriority w:val="99"/>
    <w:rPr>
      <w:rFonts w:ascii="Times New Roman" w:hAnsi="Times New Roman" w:cs="Times New Roman"/>
      <w:color w:val="0000FF"/>
      <w:u w:val="single"/>
    </w:rPr>
  </w:style>
  <w:style w:type="character" w:styleId="CommentReference">
    <w:name w:val="annotation reference"/>
    <w:basedOn w:val="DefaultParagraphFont"/>
    <w:uiPriority w:val="99"/>
    <w:rPr>
      <w:rFonts w:ascii="Times New Roman" w:hAnsi="Times New Roman" w:cs="Times New Roman"/>
      <w:szCs w:val="16"/>
    </w:rPr>
  </w:style>
  <w:style w:type="table" w:styleId="TableSimple1">
    <w:name w:val="Table Simple 1"/>
    <w:basedOn w:val="TableNormal"/>
    <w:uiPriority w:val="99"/>
    <w:pPr>
      <w:widowControl w:val="0"/>
      <w:autoSpaceDE w:val="0"/>
      <w:autoSpaceDN w:val="0"/>
      <w:adjustRightInd w:val="0"/>
      <w:spacing w:after="0"/>
    </w:pPr>
    <w:rPr>
      <w:rFonts w:ascii="Calibri" w:hAnsi="Calibri"/>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Grid">
    <w:name w:val="Table Grid"/>
    <w:basedOn w:val="TableNormal"/>
    <w:uiPriority w:val="99"/>
    <w:pPr>
      <w:widowControl w:val="0"/>
      <w:autoSpaceDE w:val="0"/>
      <w:autoSpaceDN w:val="0"/>
      <w:adjustRightInd w:val="0"/>
      <w:spacing w:after="0" w:line="240" w:lineRule="auto"/>
    </w:pPr>
    <w:rPr>
      <w:rFonts w:ascii="Arial" w:hAnsi="Arial" w:cs="Arial"/>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3594</Characters>
  <Application>Microsoft Office Word</Application>
  <DocSecurity>0</DocSecurity>
  <Lines>123</Lines>
  <Paragraphs>55</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dc:title>
  <dc:subject/>
  <dc:creator>xsdnpacl</dc:creator>
  <cp:keywords/>
  <dc:description/>
  <cp:lastModifiedBy>Kimberley Gammon</cp:lastModifiedBy>
  <cp:revision>2</cp:revision>
  <cp:lastPrinted>2011-05-06T08:56:00Z</cp:lastPrinted>
  <dcterms:created xsi:type="dcterms:W3CDTF">2026-06-09T06:34:00Z</dcterms:created>
  <dcterms:modified xsi:type="dcterms:W3CDTF">2026-06-09T06:34:00Z</dcterms:modified>
</cp:coreProperties>
</file>