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png" ContentType="image/png"/>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ind w:left="5643"/>
        <w:rPr>
          <w:rFonts w:ascii="Times New Roman"/>
          <w:sz w:val="20"/>
        </w:rPr>
      </w:pPr>
      <w:r>
        <w:rPr>
          <w:rFonts w:ascii="Times New Roman"/>
          <w:sz w:val="20"/>
        </w:rPr>
        <w:drawing>
          <wp:inline distT="0" distB="0" distL="0" distR="0">
            <wp:extent cx="2644595" cy="678942"/>
            <wp:effectExtent l="0" t="0" r="0" b="0"/>
            <wp:docPr id="3" name="Image 3"/>
            <wp:cNvGraphicFramePr>
              <a:graphicFrameLocks/>
            </wp:cNvGraphicFramePr>
            <a:graphic>
              <a:graphicData uri="http://schemas.openxmlformats.org/drawingml/2006/picture">
                <pic:pic>
                  <pic:nvPicPr>
                    <pic:cNvPr id="3" name="Image 3"/>
                    <pic:cNvPicPr/>
                  </pic:nvPicPr>
                  <pic:blipFill>
                    <a:blip r:embed="rId6" cstate="print"/>
                    <a:stretch>
                      <a:fillRect/>
                    </a:stretch>
                  </pic:blipFill>
                  <pic:spPr>
                    <a:xfrm>
                      <a:off x="0" y="0"/>
                      <a:ext cx="2644595" cy="678942"/>
                    </a:xfrm>
                    <a:prstGeom prst="rect">
                      <a:avLst/>
                    </a:prstGeom>
                  </pic:spPr>
                </pic:pic>
              </a:graphicData>
            </a:graphic>
          </wp:inline>
        </w:drawing>
      </w:r>
      <w:r>
        <w:rPr>
          <w:rFonts w:ascii="Times New Roman"/>
          <w:sz w:val="20"/>
        </w:rPr>
      </w:r>
    </w:p>
    <w:p>
      <w:pPr>
        <w:pStyle w:val="BodyText"/>
        <w:rPr>
          <w:rFonts w:ascii="Times New Roman"/>
        </w:rPr>
      </w:pPr>
    </w:p>
    <w:p>
      <w:pPr>
        <w:pStyle w:val="BodyText"/>
        <w:spacing w:before="76"/>
        <w:rPr>
          <w:rFonts w:ascii="Times New Roman"/>
        </w:rPr>
      </w:pPr>
    </w:p>
    <w:p>
      <w:pPr>
        <w:pStyle w:val="Heading2"/>
        <w:ind w:left="144"/>
      </w:pPr>
      <w:r>
        <w:rPr>
          <w:spacing w:val="-2"/>
        </w:rPr>
        <w:t>Contents</w:t>
      </w:r>
    </w:p>
    <w:sdt>
      <w:sdtPr>
        <w:docPartObj>
          <w:docPartGallery w:val="Table of Contents"/>
          <w:docPartUnique/>
        </w:docPartObj>
      </w:sdtPr>
      <w:sdtEndPr/>
      <w:sdtContent>
        <w:p>
          <w:pPr>
            <w:pStyle w:val="TOC1"/>
            <w:tabs>
              <w:tab w:pos="8596" w:val="left" w:leader="dot"/>
            </w:tabs>
            <w:spacing w:before="475"/>
            <w:ind w:left="144" w:firstLine="0"/>
          </w:pPr>
          <w:hyperlink w:history="true" w:anchor="_TOC_250014">
            <w:r>
              <w:rPr/>
              <w:t>Minutes</w:t>
            </w:r>
            <w:r>
              <w:rPr>
                <w:spacing w:val="-3"/>
              </w:rPr>
              <w:t> </w:t>
            </w:r>
            <w:r>
              <w:rPr/>
              <w:t>of</w:t>
            </w:r>
            <w:r>
              <w:rPr>
                <w:spacing w:val="-3"/>
              </w:rPr>
              <w:t> </w:t>
            </w:r>
            <w:r>
              <w:rPr/>
              <w:t>the</w:t>
            </w:r>
            <w:r>
              <w:rPr>
                <w:spacing w:val="-4"/>
              </w:rPr>
              <w:t> </w:t>
            </w:r>
            <w:r>
              <w:rPr/>
              <w:t>121</w:t>
            </w:r>
            <w:r>
              <w:rPr>
                <w:vertAlign w:val="superscript"/>
              </w:rPr>
              <w:t>st</w:t>
            </w:r>
            <w:r>
              <w:rPr>
                <w:spacing w:val="-3"/>
                <w:vertAlign w:val="baseline"/>
              </w:rPr>
              <w:t> </w:t>
            </w:r>
            <w:r>
              <w:rPr>
                <w:vertAlign w:val="baseline"/>
              </w:rPr>
              <w:t>meeting</w:t>
            </w:r>
            <w:r>
              <w:rPr>
                <w:spacing w:val="-5"/>
                <w:vertAlign w:val="baseline"/>
              </w:rPr>
              <w:t> </w:t>
            </w:r>
            <w:r>
              <w:rPr>
                <w:vertAlign w:val="baseline"/>
              </w:rPr>
              <w:t>of</w:t>
            </w:r>
            <w:r>
              <w:rPr>
                <w:spacing w:val="-2"/>
                <w:vertAlign w:val="baseline"/>
              </w:rPr>
              <w:t> </w:t>
            </w:r>
            <w:r>
              <w:rPr>
                <w:vertAlign w:val="baseline"/>
              </w:rPr>
              <w:t>the</w:t>
            </w:r>
            <w:r>
              <w:rPr>
                <w:spacing w:val="-5"/>
                <w:vertAlign w:val="baseline"/>
              </w:rPr>
              <w:t> </w:t>
            </w:r>
            <w:r>
              <w:rPr>
                <w:vertAlign w:val="baseline"/>
              </w:rPr>
              <w:t>Board</w:t>
            </w:r>
            <w:r>
              <w:rPr>
                <w:spacing w:val="-2"/>
                <w:vertAlign w:val="baseline"/>
              </w:rPr>
              <w:t> </w:t>
            </w:r>
            <w:r>
              <w:rPr>
                <w:vertAlign w:val="baseline"/>
              </w:rPr>
              <w:t>of</w:t>
            </w:r>
            <w:r>
              <w:rPr>
                <w:spacing w:val="-2"/>
                <w:vertAlign w:val="baseline"/>
              </w:rPr>
              <w:t> </w:t>
            </w:r>
            <w:r>
              <w:rPr>
                <w:vertAlign w:val="baseline"/>
              </w:rPr>
              <w:t>the</w:t>
            </w:r>
            <w:r>
              <w:rPr>
                <w:spacing w:val="-4"/>
                <w:vertAlign w:val="baseline"/>
              </w:rPr>
              <w:t> EHRC</w:t>
            </w:r>
            <w:r>
              <w:rPr>
                <w:vertAlign w:val="baseline"/>
              </w:rPr>
              <w:tab/>
            </w:r>
            <w:r>
              <w:rPr>
                <w:spacing w:val="-10"/>
                <w:vertAlign w:val="baseline"/>
              </w:rPr>
              <w:t>2</w:t>
            </w:r>
          </w:hyperlink>
        </w:p>
        <w:p>
          <w:pPr>
            <w:pStyle w:val="TOC2"/>
            <w:tabs>
              <w:tab w:pos="8596" w:val="left" w:leader="dot"/>
            </w:tabs>
          </w:pPr>
          <w:hyperlink w:history="true" w:anchor="_TOC_250013">
            <w:r>
              <w:rPr>
                <w:spacing w:val="-2"/>
              </w:rPr>
              <w:t>Attending</w:t>
            </w:r>
            <w:r>
              <w:rPr/>
              <w:tab/>
            </w:r>
            <w:r>
              <w:rPr>
                <w:spacing w:val="-10"/>
              </w:rPr>
              <w:t>2</w:t>
            </w:r>
          </w:hyperlink>
        </w:p>
        <w:p>
          <w:pPr>
            <w:pStyle w:val="TOC1"/>
            <w:numPr>
              <w:ilvl w:val="0"/>
              <w:numId w:val="1"/>
            </w:numPr>
            <w:tabs>
              <w:tab w:pos="583" w:val="left" w:leader="none"/>
              <w:tab w:pos="8596" w:val="left" w:leader="dot"/>
            </w:tabs>
            <w:spacing w:line="240" w:lineRule="auto" w:before="125" w:after="0"/>
            <w:ind w:left="583" w:right="0" w:hanging="440"/>
            <w:jc w:val="left"/>
          </w:pPr>
          <w:hyperlink w:history="true" w:anchor="_TOC_250012">
            <w:r>
              <w:rPr/>
              <w:t>Chairwoman’s</w:t>
            </w:r>
            <w:r>
              <w:rPr>
                <w:spacing w:val="-7"/>
              </w:rPr>
              <w:t> </w:t>
            </w:r>
            <w:r>
              <w:rPr/>
              <w:t>introduction</w:t>
            </w:r>
            <w:r>
              <w:rPr>
                <w:spacing w:val="-7"/>
              </w:rPr>
              <w:t> </w:t>
            </w:r>
            <w:r>
              <w:rPr/>
              <w:t>and</w:t>
            </w:r>
            <w:r>
              <w:rPr>
                <w:spacing w:val="-6"/>
              </w:rPr>
              <w:t> </w:t>
            </w:r>
            <w:r>
              <w:rPr>
                <w:spacing w:val="-2"/>
              </w:rPr>
              <w:t>apologies</w:t>
            </w:r>
            <w:r>
              <w:rPr/>
              <w:tab/>
            </w:r>
            <w:r>
              <w:rPr>
                <w:spacing w:val="-10"/>
              </w:rPr>
              <w:t>3</w:t>
            </w:r>
          </w:hyperlink>
        </w:p>
        <w:p>
          <w:pPr>
            <w:pStyle w:val="TOC1"/>
            <w:numPr>
              <w:ilvl w:val="0"/>
              <w:numId w:val="1"/>
            </w:numPr>
            <w:tabs>
              <w:tab w:pos="583" w:val="left" w:leader="none"/>
              <w:tab w:pos="8596" w:val="left" w:leader="dot"/>
            </w:tabs>
            <w:spacing w:line="240" w:lineRule="auto" w:before="124" w:after="0"/>
            <w:ind w:left="583" w:right="0" w:hanging="440"/>
            <w:jc w:val="left"/>
          </w:pPr>
          <w:hyperlink w:history="true" w:anchor="_TOC_250011">
            <w:r>
              <w:rPr/>
              <w:t>Declarations</w:t>
            </w:r>
            <w:r>
              <w:rPr>
                <w:spacing w:val="-4"/>
              </w:rPr>
              <w:t> </w:t>
            </w:r>
            <w:r>
              <w:rPr/>
              <w:t>of</w:t>
            </w:r>
            <w:r>
              <w:rPr>
                <w:spacing w:val="-3"/>
              </w:rPr>
              <w:t> </w:t>
            </w:r>
            <w:r>
              <w:rPr>
                <w:spacing w:val="-2"/>
              </w:rPr>
              <w:t>interest</w:t>
            </w:r>
            <w:r>
              <w:rPr/>
              <w:tab/>
            </w:r>
            <w:r>
              <w:rPr>
                <w:spacing w:val="-10"/>
              </w:rPr>
              <w:t>3</w:t>
            </w:r>
          </w:hyperlink>
        </w:p>
        <w:p>
          <w:pPr>
            <w:pStyle w:val="TOC1"/>
            <w:numPr>
              <w:ilvl w:val="0"/>
              <w:numId w:val="1"/>
            </w:numPr>
            <w:tabs>
              <w:tab w:pos="583" w:val="left" w:leader="none"/>
              <w:tab w:pos="8596" w:val="left" w:leader="dot"/>
            </w:tabs>
            <w:spacing w:line="259" w:lineRule="auto" w:before="127" w:after="0"/>
            <w:ind w:left="143" w:right="1131" w:firstLine="0"/>
            <w:jc w:val="left"/>
          </w:pPr>
          <w:hyperlink w:history="true" w:anchor="_TOC_250010">
            <w:r>
              <w:rPr/>
              <w:t>Minutes of the 120th Board Meeting and 10 September Special Board</w:t>
            </w:r>
            <w:r>
              <w:rPr>
                <w:spacing w:val="-5"/>
              </w:rPr>
              <w:t> </w:t>
            </w:r>
            <w:r>
              <w:rPr>
                <w:spacing w:val="-2"/>
              </w:rPr>
              <w:t>Meeting</w:t>
            </w:r>
            <w:r>
              <w:rPr/>
              <w:tab/>
            </w:r>
            <w:r>
              <w:rPr>
                <w:spacing w:val="-10"/>
              </w:rPr>
              <w:t>3</w:t>
            </w:r>
          </w:hyperlink>
        </w:p>
        <w:p>
          <w:pPr>
            <w:pStyle w:val="TOC1"/>
            <w:numPr>
              <w:ilvl w:val="0"/>
              <w:numId w:val="1"/>
            </w:numPr>
            <w:tabs>
              <w:tab w:pos="582" w:val="left" w:leader="none"/>
              <w:tab w:pos="8596" w:val="left" w:leader="dot"/>
            </w:tabs>
            <w:spacing w:line="240" w:lineRule="auto" w:before="99" w:after="0"/>
            <w:ind w:left="582" w:right="0" w:hanging="439"/>
            <w:jc w:val="left"/>
          </w:pPr>
          <w:hyperlink w:history="true" w:anchor="_TOC_250009">
            <w:r>
              <w:rPr/>
              <w:t>Decisions</w:t>
            </w:r>
            <w:r>
              <w:rPr>
                <w:spacing w:val="-4"/>
              </w:rPr>
              <w:t> </w:t>
            </w:r>
            <w:r>
              <w:rPr/>
              <w:t>by</w:t>
            </w:r>
            <w:r>
              <w:rPr>
                <w:spacing w:val="-3"/>
              </w:rPr>
              <w:t> </w:t>
            </w:r>
            <w:r>
              <w:rPr>
                <w:spacing w:val="-2"/>
              </w:rPr>
              <w:t>Correspondence</w:t>
            </w:r>
            <w:r>
              <w:rPr/>
              <w:tab/>
            </w:r>
            <w:r>
              <w:rPr>
                <w:spacing w:val="-10"/>
              </w:rPr>
              <w:t>3</w:t>
            </w:r>
          </w:hyperlink>
        </w:p>
        <w:p>
          <w:pPr>
            <w:pStyle w:val="TOC1"/>
            <w:numPr>
              <w:ilvl w:val="0"/>
              <w:numId w:val="1"/>
            </w:numPr>
            <w:tabs>
              <w:tab w:pos="582" w:val="left" w:leader="none"/>
              <w:tab w:pos="8596" w:val="left" w:leader="dot"/>
            </w:tabs>
            <w:spacing w:line="240" w:lineRule="auto" w:before="127" w:after="0"/>
            <w:ind w:left="582" w:right="0" w:hanging="439"/>
            <w:jc w:val="left"/>
          </w:pPr>
          <w:hyperlink w:history="true" w:anchor="_TOC_250008">
            <w:r>
              <w:rPr/>
              <w:t>Actions</w:t>
            </w:r>
            <w:r>
              <w:rPr>
                <w:spacing w:val="-3"/>
              </w:rPr>
              <w:t> </w:t>
            </w:r>
            <w:r>
              <w:rPr>
                <w:spacing w:val="-2"/>
              </w:rPr>
              <w:t>Arising</w:t>
            </w:r>
            <w:r>
              <w:rPr/>
              <w:tab/>
            </w:r>
            <w:r>
              <w:rPr>
                <w:spacing w:val="-10"/>
              </w:rPr>
              <w:t>4</w:t>
            </w:r>
          </w:hyperlink>
        </w:p>
        <w:p>
          <w:pPr>
            <w:pStyle w:val="TOC1"/>
            <w:numPr>
              <w:ilvl w:val="0"/>
              <w:numId w:val="1"/>
            </w:numPr>
            <w:tabs>
              <w:tab w:pos="582" w:val="left" w:leader="none"/>
              <w:tab w:pos="8595" w:val="left" w:leader="dot"/>
            </w:tabs>
            <w:spacing w:line="240" w:lineRule="auto" w:before="124" w:after="0"/>
            <w:ind w:left="582" w:right="0" w:hanging="439"/>
            <w:jc w:val="left"/>
          </w:pPr>
          <w:hyperlink w:history="true" w:anchor="_TOC_250007">
            <w:r>
              <w:rPr/>
              <w:t>Committee</w:t>
            </w:r>
            <w:r>
              <w:rPr>
                <w:spacing w:val="-9"/>
              </w:rPr>
              <w:t> </w:t>
            </w:r>
            <w:r>
              <w:rPr/>
              <w:t>and</w:t>
            </w:r>
            <w:r>
              <w:rPr>
                <w:spacing w:val="-7"/>
              </w:rPr>
              <w:t> </w:t>
            </w:r>
            <w:r>
              <w:rPr/>
              <w:t>Commissioner</w:t>
            </w:r>
            <w:r>
              <w:rPr>
                <w:spacing w:val="-5"/>
              </w:rPr>
              <w:t> </w:t>
            </w:r>
            <w:r>
              <w:rPr/>
              <w:t>Working</w:t>
            </w:r>
            <w:r>
              <w:rPr>
                <w:spacing w:val="-4"/>
              </w:rPr>
              <w:t> </w:t>
            </w:r>
            <w:r>
              <w:rPr/>
              <w:t>Group</w:t>
            </w:r>
            <w:r>
              <w:rPr>
                <w:spacing w:val="-6"/>
              </w:rPr>
              <w:t> </w:t>
            </w:r>
            <w:r>
              <w:rPr>
                <w:spacing w:val="-2"/>
              </w:rPr>
              <w:t>updates</w:t>
            </w:r>
            <w:r>
              <w:rPr/>
              <w:tab/>
            </w:r>
            <w:r>
              <w:rPr>
                <w:spacing w:val="-10"/>
              </w:rPr>
              <w:t>4</w:t>
            </w:r>
          </w:hyperlink>
        </w:p>
        <w:p>
          <w:pPr>
            <w:pStyle w:val="TOC1"/>
            <w:numPr>
              <w:ilvl w:val="0"/>
              <w:numId w:val="1"/>
            </w:numPr>
            <w:tabs>
              <w:tab w:pos="581" w:val="left" w:leader="none"/>
              <w:tab w:pos="8595" w:val="left" w:leader="dot"/>
            </w:tabs>
            <w:spacing w:line="240" w:lineRule="auto" w:before="125" w:after="0"/>
            <w:ind w:left="581" w:right="0" w:hanging="439"/>
            <w:jc w:val="left"/>
          </w:pPr>
          <w:hyperlink w:history="true" w:anchor="_TOC_250006">
            <w:r>
              <w:rPr/>
              <w:t>Chief</w:t>
            </w:r>
            <w:r>
              <w:rPr>
                <w:spacing w:val="-3"/>
              </w:rPr>
              <w:t> </w:t>
            </w:r>
            <w:r>
              <w:rPr/>
              <w:t>Executive</w:t>
            </w:r>
            <w:r>
              <w:rPr>
                <w:spacing w:val="-5"/>
              </w:rPr>
              <w:t> </w:t>
            </w:r>
            <w:r>
              <w:rPr>
                <w:spacing w:val="-2"/>
              </w:rPr>
              <w:t>update</w:t>
            </w:r>
            <w:r>
              <w:rPr/>
              <w:tab/>
            </w:r>
            <w:r>
              <w:rPr>
                <w:spacing w:val="-10"/>
              </w:rPr>
              <w:t>5</w:t>
            </w:r>
          </w:hyperlink>
        </w:p>
        <w:p>
          <w:pPr>
            <w:pStyle w:val="TOC1"/>
            <w:numPr>
              <w:ilvl w:val="0"/>
              <w:numId w:val="1"/>
            </w:numPr>
            <w:tabs>
              <w:tab w:pos="581" w:val="left" w:leader="none"/>
              <w:tab w:pos="8595" w:val="left" w:leader="dot"/>
            </w:tabs>
            <w:spacing w:line="240" w:lineRule="auto" w:before="127" w:after="0"/>
            <w:ind w:left="581" w:right="0" w:hanging="439"/>
            <w:jc w:val="left"/>
          </w:pPr>
          <w:hyperlink w:history="true" w:anchor="_TOC_250005">
            <w:r>
              <w:rPr/>
              <w:t>DWP</w:t>
            </w:r>
            <w:r>
              <w:rPr>
                <w:spacing w:val="-3"/>
              </w:rPr>
              <w:t> </w:t>
            </w:r>
            <w:r>
              <w:rPr/>
              <w:t>project</w:t>
            </w:r>
            <w:r>
              <w:rPr>
                <w:spacing w:val="-6"/>
              </w:rPr>
              <w:t> </w:t>
            </w:r>
            <w:r>
              <w:rPr>
                <w:spacing w:val="-2"/>
              </w:rPr>
              <w:t>Update</w:t>
            </w:r>
            <w:r>
              <w:rPr/>
              <w:tab/>
            </w:r>
            <w:r>
              <w:rPr>
                <w:spacing w:val="-10"/>
              </w:rPr>
              <w:t>7</w:t>
            </w:r>
          </w:hyperlink>
        </w:p>
        <w:p>
          <w:pPr>
            <w:pStyle w:val="TOC1"/>
            <w:numPr>
              <w:ilvl w:val="0"/>
              <w:numId w:val="1"/>
            </w:numPr>
            <w:tabs>
              <w:tab w:pos="581" w:val="left" w:leader="none"/>
              <w:tab w:pos="8594" w:val="left" w:leader="dot"/>
            </w:tabs>
            <w:spacing w:line="240" w:lineRule="auto" w:before="124" w:after="0"/>
            <w:ind w:left="581" w:right="0" w:hanging="439"/>
            <w:jc w:val="left"/>
          </w:pPr>
          <w:hyperlink w:history="true" w:anchor="_TOC_250004">
            <w:r>
              <w:rPr/>
              <w:t>Approach</w:t>
            </w:r>
            <w:r>
              <w:rPr>
                <w:spacing w:val="-5"/>
              </w:rPr>
              <w:t> </w:t>
            </w:r>
            <w:r>
              <w:rPr/>
              <w:t>to</w:t>
            </w:r>
            <w:r>
              <w:rPr>
                <w:spacing w:val="-5"/>
              </w:rPr>
              <w:t> AI</w:t>
            </w:r>
            <w:r>
              <w:rPr/>
              <w:tab/>
            </w:r>
            <w:r>
              <w:rPr>
                <w:spacing w:val="-10"/>
              </w:rPr>
              <w:t>7</w:t>
            </w:r>
          </w:hyperlink>
        </w:p>
        <w:p>
          <w:pPr>
            <w:pStyle w:val="TOC1"/>
            <w:numPr>
              <w:ilvl w:val="0"/>
              <w:numId w:val="1"/>
            </w:numPr>
            <w:tabs>
              <w:tab w:pos="142" w:val="left" w:leader="none"/>
              <w:tab w:pos="802" w:val="left" w:leader="none"/>
              <w:tab w:pos="8594" w:val="left" w:leader="dot"/>
            </w:tabs>
            <w:spacing w:line="259" w:lineRule="auto" w:before="127" w:after="0"/>
            <w:ind w:left="142" w:right="1133" w:hanging="1"/>
            <w:jc w:val="left"/>
          </w:pPr>
          <w:hyperlink w:history="true" w:anchor="_TOC_250003">
            <w:r>
              <w:rPr/>
              <w:t>Review of Separate and Single-Sex Service Providers: a Guide on</w:t>
            </w:r>
            <w:r>
              <w:rPr>
                <w:spacing w:val="-5"/>
              </w:rPr>
              <w:t> </w:t>
            </w:r>
            <w:r>
              <w:rPr/>
              <w:t>the</w:t>
            </w:r>
            <w:r>
              <w:rPr>
                <w:spacing w:val="-3"/>
              </w:rPr>
              <w:t> </w:t>
            </w:r>
            <w:r>
              <w:rPr/>
              <w:t>Equality</w:t>
            </w:r>
            <w:r>
              <w:rPr>
                <w:spacing w:val="-4"/>
              </w:rPr>
              <w:t> </w:t>
            </w:r>
            <w:r>
              <w:rPr/>
              <w:t>Act</w:t>
            </w:r>
            <w:r>
              <w:rPr>
                <w:spacing w:val="-7"/>
              </w:rPr>
              <w:t> </w:t>
            </w:r>
            <w:r>
              <w:rPr/>
              <w:t>Sex</w:t>
            </w:r>
            <w:r>
              <w:rPr>
                <w:spacing w:val="-4"/>
              </w:rPr>
              <w:t> </w:t>
            </w:r>
            <w:r>
              <w:rPr/>
              <w:t>and</w:t>
            </w:r>
            <w:r>
              <w:rPr>
                <w:spacing w:val="-6"/>
              </w:rPr>
              <w:t> </w:t>
            </w:r>
            <w:r>
              <w:rPr/>
              <w:t>Gender</w:t>
            </w:r>
            <w:r>
              <w:rPr>
                <w:spacing w:val="-8"/>
              </w:rPr>
              <w:t> </w:t>
            </w:r>
            <w:r>
              <w:rPr/>
              <w:t>Reassignment</w:t>
            </w:r>
            <w:r>
              <w:rPr>
                <w:spacing w:val="-3"/>
              </w:rPr>
              <w:t> </w:t>
            </w:r>
            <w:r>
              <w:rPr>
                <w:spacing w:val="-2"/>
              </w:rPr>
              <w:t>Provisions</w:t>
            </w:r>
            <w:r>
              <w:rPr/>
              <w:tab/>
            </w:r>
            <w:r>
              <w:rPr>
                <w:spacing w:val="-10"/>
              </w:rPr>
              <w:t>7</w:t>
            </w:r>
          </w:hyperlink>
        </w:p>
        <w:p>
          <w:pPr>
            <w:pStyle w:val="TOC1"/>
            <w:numPr>
              <w:ilvl w:val="0"/>
              <w:numId w:val="1"/>
            </w:numPr>
            <w:tabs>
              <w:tab w:pos="802" w:val="left" w:leader="none"/>
              <w:tab w:pos="8594" w:val="left" w:leader="dot"/>
            </w:tabs>
            <w:spacing w:line="240" w:lineRule="auto" w:before="99" w:after="0"/>
            <w:ind w:left="802" w:right="0" w:hanging="661"/>
            <w:jc w:val="left"/>
          </w:pPr>
          <w:hyperlink w:history="true" w:anchor="_TOC_250002">
            <w:r>
              <w:rPr/>
              <w:t>Updated</w:t>
            </w:r>
            <w:r>
              <w:rPr>
                <w:spacing w:val="-6"/>
              </w:rPr>
              <w:t> </w:t>
            </w:r>
            <w:r>
              <w:rPr/>
              <w:t>Risk</w:t>
            </w:r>
            <w:r>
              <w:rPr>
                <w:spacing w:val="-4"/>
              </w:rPr>
              <w:t> </w:t>
            </w:r>
            <w:r>
              <w:rPr>
                <w:spacing w:val="-2"/>
              </w:rPr>
              <w:t>Register</w:t>
            </w:r>
            <w:r>
              <w:rPr/>
              <w:tab/>
            </w:r>
            <w:r>
              <w:rPr>
                <w:spacing w:val="-10"/>
              </w:rPr>
              <w:t>8</w:t>
            </w:r>
          </w:hyperlink>
        </w:p>
        <w:p>
          <w:pPr>
            <w:pStyle w:val="TOC1"/>
            <w:numPr>
              <w:ilvl w:val="0"/>
              <w:numId w:val="1"/>
            </w:numPr>
            <w:tabs>
              <w:tab w:pos="802" w:val="left" w:leader="none"/>
              <w:tab w:pos="8595" w:val="left" w:leader="dot"/>
            </w:tabs>
            <w:spacing w:line="240" w:lineRule="auto" w:before="124" w:after="0"/>
            <w:ind w:left="802" w:right="0" w:hanging="661"/>
            <w:jc w:val="left"/>
          </w:pPr>
          <w:hyperlink w:history="true" w:anchor="_TOC_250001">
            <w:r>
              <w:rPr/>
              <w:t>Uniformed</w:t>
            </w:r>
            <w:r>
              <w:rPr>
                <w:spacing w:val="-8"/>
              </w:rPr>
              <w:t> </w:t>
            </w:r>
            <w:r>
              <w:rPr/>
              <w:t>Services</w:t>
            </w:r>
            <w:r>
              <w:rPr>
                <w:spacing w:val="-6"/>
              </w:rPr>
              <w:t> </w:t>
            </w:r>
            <w:r>
              <w:rPr>
                <w:spacing w:val="-2"/>
              </w:rPr>
              <w:t>Update</w:t>
            </w:r>
            <w:r>
              <w:rPr/>
              <w:tab/>
            </w:r>
            <w:r>
              <w:rPr>
                <w:spacing w:val="-10"/>
              </w:rPr>
              <w:t>9</w:t>
            </w:r>
          </w:hyperlink>
        </w:p>
        <w:p>
          <w:pPr>
            <w:pStyle w:val="TOC1"/>
            <w:numPr>
              <w:ilvl w:val="0"/>
              <w:numId w:val="1"/>
            </w:numPr>
            <w:tabs>
              <w:tab w:pos="802" w:val="left" w:leader="none"/>
              <w:tab w:pos="8595" w:val="left" w:leader="dot"/>
            </w:tabs>
            <w:spacing w:line="240" w:lineRule="auto" w:before="127" w:after="0"/>
            <w:ind w:left="802" w:right="0" w:hanging="660"/>
            <w:jc w:val="left"/>
          </w:pPr>
          <w:hyperlink w:history="true" w:anchor="_TOC_250000">
            <w:r>
              <w:rPr/>
              <w:t>Papers</w:t>
            </w:r>
            <w:r>
              <w:rPr>
                <w:spacing w:val="-3"/>
              </w:rPr>
              <w:t> </w:t>
            </w:r>
            <w:r>
              <w:rPr/>
              <w:t>for</w:t>
            </w:r>
            <w:r>
              <w:rPr>
                <w:spacing w:val="-3"/>
              </w:rPr>
              <w:t> </w:t>
            </w:r>
            <w:r>
              <w:rPr/>
              <w:t>Note</w:t>
            </w:r>
            <w:r>
              <w:rPr>
                <w:spacing w:val="-3"/>
              </w:rPr>
              <w:t> </w:t>
            </w:r>
            <w:r>
              <w:rPr/>
              <w:t>/</w:t>
            </w:r>
            <w:r>
              <w:rPr>
                <w:spacing w:val="-2"/>
              </w:rPr>
              <w:t> </w:t>
            </w:r>
            <w:r>
              <w:rPr>
                <w:spacing w:val="-5"/>
              </w:rPr>
              <w:t>AOB</w:t>
            </w:r>
            <w:r>
              <w:rPr/>
              <w:tab/>
            </w:r>
            <w:r>
              <w:rPr>
                <w:spacing w:val="-10"/>
              </w:rPr>
              <w:t>9</w:t>
            </w:r>
          </w:hyperlink>
        </w:p>
      </w:sdtContent>
    </w:sdt>
    <w:p>
      <w:pPr>
        <w:spacing w:after="0" w:line="240" w:lineRule="auto"/>
        <w:jc w:val="left"/>
        <w:sectPr>
          <w:footerReference w:type="default" r:id="rId5"/>
          <w:type w:val="continuous"/>
          <w:pgSz w:w="11910" w:h="16840"/>
          <w:pgMar w:header="0" w:footer="788" w:top="560" w:bottom="980" w:left="1500" w:right="520"/>
          <w:pgNumType w:start="1"/>
        </w:sectPr>
      </w:pPr>
    </w:p>
    <w:p>
      <w:pPr>
        <w:pStyle w:val="Heading1"/>
        <w:spacing w:line="261" w:lineRule="auto"/>
      </w:pPr>
      <w:bookmarkStart w:name="_TOC_250014" w:id="1"/>
      <w:r>
        <w:rPr/>
        <w:t>Minutes</w:t>
      </w:r>
      <w:r>
        <w:rPr>
          <w:spacing w:val="-5"/>
        </w:rPr>
        <w:t> </w:t>
      </w:r>
      <w:r>
        <w:rPr/>
        <w:t>of</w:t>
      </w:r>
      <w:r>
        <w:rPr>
          <w:spacing w:val="-4"/>
        </w:rPr>
        <w:t> </w:t>
      </w:r>
      <w:r>
        <w:rPr/>
        <w:t>the</w:t>
      </w:r>
      <w:r>
        <w:rPr>
          <w:spacing w:val="-5"/>
        </w:rPr>
        <w:t> </w:t>
      </w:r>
      <w:r>
        <w:rPr/>
        <w:t>121</w:t>
      </w:r>
      <w:r>
        <w:rPr>
          <w:vertAlign w:val="superscript"/>
        </w:rPr>
        <w:t>st</w:t>
      </w:r>
      <w:r>
        <w:rPr>
          <w:spacing w:val="-5"/>
          <w:vertAlign w:val="baseline"/>
        </w:rPr>
        <w:t> </w:t>
      </w:r>
      <w:r>
        <w:rPr>
          <w:vertAlign w:val="baseline"/>
        </w:rPr>
        <w:t>meeting</w:t>
      </w:r>
      <w:r>
        <w:rPr>
          <w:spacing w:val="-5"/>
          <w:vertAlign w:val="baseline"/>
        </w:rPr>
        <w:t> </w:t>
      </w:r>
      <w:r>
        <w:rPr>
          <w:vertAlign w:val="baseline"/>
        </w:rPr>
        <w:t>of</w:t>
      </w:r>
      <w:r>
        <w:rPr>
          <w:spacing w:val="-4"/>
          <w:vertAlign w:val="baseline"/>
        </w:rPr>
        <w:t> </w:t>
      </w:r>
      <w:r>
        <w:rPr>
          <w:vertAlign w:val="baseline"/>
        </w:rPr>
        <w:t>the</w:t>
      </w:r>
      <w:r>
        <w:rPr>
          <w:spacing w:val="-5"/>
          <w:vertAlign w:val="baseline"/>
        </w:rPr>
        <w:t> </w:t>
      </w:r>
      <w:r>
        <w:rPr>
          <w:vertAlign w:val="baseline"/>
        </w:rPr>
        <w:t>Board</w:t>
      </w:r>
      <w:r>
        <w:rPr>
          <w:spacing w:val="-5"/>
          <w:vertAlign w:val="baseline"/>
        </w:rPr>
        <w:t> </w:t>
      </w:r>
      <w:bookmarkEnd w:id="1"/>
      <w:r>
        <w:rPr>
          <w:vertAlign w:val="baseline"/>
        </w:rPr>
        <w:t>of the EHRC</w:t>
      </w:r>
    </w:p>
    <w:p>
      <w:pPr>
        <w:spacing w:line="242" w:lineRule="auto" w:before="0"/>
        <w:ind w:left="144" w:right="3873" w:hanging="1"/>
        <w:jc w:val="left"/>
        <w:rPr>
          <w:b/>
          <w:sz w:val="28"/>
        </w:rPr>
      </w:pPr>
      <w:r>
        <w:rPr>
          <w:b/>
          <w:sz w:val="28"/>
        </w:rPr>
        <w:t>Wednesday</w:t>
      </w:r>
      <w:r>
        <w:rPr>
          <w:b/>
          <w:spacing w:val="-6"/>
          <w:sz w:val="28"/>
        </w:rPr>
        <w:t> </w:t>
      </w:r>
      <w:r>
        <w:rPr>
          <w:b/>
          <w:sz w:val="28"/>
        </w:rPr>
        <w:t>16</w:t>
      </w:r>
      <w:r>
        <w:rPr>
          <w:b/>
          <w:spacing w:val="-9"/>
          <w:sz w:val="28"/>
        </w:rPr>
        <w:t> </w:t>
      </w:r>
      <w:r>
        <w:rPr>
          <w:b/>
          <w:sz w:val="28"/>
        </w:rPr>
        <w:t>October</w:t>
      </w:r>
      <w:r>
        <w:rPr>
          <w:b/>
          <w:spacing w:val="-7"/>
          <w:sz w:val="28"/>
        </w:rPr>
        <w:t> </w:t>
      </w:r>
      <w:r>
        <w:rPr>
          <w:b/>
          <w:sz w:val="28"/>
        </w:rPr>
        <w:t>2024</w:t>
      </w:r>
      <w:r>
        <w:rPr>
          <w:b/>
          <w:spacing w:val="-9"/>
          <w:sz w:val="28"/>
        </w:rPr>
        <w:t> </w:t>
      </w:r>
      <w:r>
        <w:rPr>
          <w:b/>
          <w:sz w:val="28"/>
        </w:rPr>
        <w:t>(13:00-17:00) </w:t>
      </w:r>
      <w:r>
        <w:rPr>
          <w:b/>
          <w:spacing w:val="-2"/>
          <w:sz w:val="28"/>
        </w:rPr>
        <w:t>Online</w:t>
      </w:r>
    </w:p>
    <w:p>
      <w:pPr>
        <w:pStyle w:val="Heading2"/>
        <w:spacing w:before="168"/>
        <w:ind w:left="144"/>
      </w:pPr>
      <w:bookmarkStart w:name="_TOC_250013" w:id="2"/>
      <w:bookmarkEnd w:id="2"/>
      <w:r>
        <w:rPr>
          <w:spacing w:val="-2"/>
        </w:rPr>
        <w:t>Attending</w:t>
      </w:r>
    </w:p>
    <w:p>
      <w:pPr>
        <w:pStyle w:val="BodyText"/>
        <w:spacing w:before="5"/>
        <w:rPr>
          <w:b/>
          <w:sz w:val="8"/>
        </w:rPr>
      </w:pPr>
      <w:r>
        <w:rPr/>
        <mc:AlternateContent>
          <mc:Choice Requires="wps">
            <w:drawing>
              <wp:anchor distT="0" distB="0" distL="0" distR="0" allowOverlap="1" layoutInCell="1" locked="0" behindDoc="1" simplePos="0" relativeHeight="487587840">
                <wp:simplePos x="0" y="0"/>
                <wp:positionH relativeFrom="page">
                  <wp:posOffset>1025652</wp:posOffset>
                </wp:positionH>
                <wp:positionV relativeFrom="paragraph">
                  <wp:posOffset>76916</wp:posOffset>
                </wp:positionV>
                <wp:extent cx="5509260" cy="1270"/>
                <wp:effectExtent l="0" t="0" r="0" b="0"/>
                <wp:wrapTopAndBottom/>
                <wp:docPr id="4" name="Graphic 4"/>
                <wp:cNvGraphicFramePr>
                  <a:graphicFrameLocks/>
                </wp:cNvGraphicFramePr>
                <a:graphic>
                  <a:graphicData uri="http://schemas.microsoft.com/office/word/2010/wordprocessingShape">
                    <wps:wsp>
                      <wps:cNvPr id="4" name="Graphic 4"/>
                      <wps:cNvSpPr/>
                      <wps:spPr>
                        <a:xfrm>
                          <a:off x="0" y="0"/>
                          <a:ext cx="5509260" cy="1270"/>
                        </a:xfrm>
                        <a:custGeom>
                          <a:avLst/>
                          <a:gdLst/>
                          <a:ahLst/>
                          <a:cxnLst/>
                          <a:rect l="l" t="t" r="r" b="b"/>
                          <a:pathLst>
                            <a:path w="5509260" h="0">
                              <a:moveTo>
                                <a:pt x="0" y="0"/>
                              </a:moveTo>
                              <a:lnTo>
                                <a:pt x="5509260" y="0"/>
                              </a:lnTo>
                            </a:path>
                          </a:pathLst>
                        </a:custGeom>
                        <a:ln w="6096">
                          <a:solidFill>
                            <a:srgbClr val="000000"/>
                          </a:solidFill>
                          <a:prstDash val="dot"/>
                        </a:ln>
                      </wps:spPr>
                      <wps:bodyPr wrap="square" lIns="0" tIns="0" rIns="0" bIns="0" rtlCol="0">
                        <a:prstTxWarp prst="textNoShape">
                          <a:avLst/>
                        </a:prstTxWarp>
                        <a:noAutofit/>
                      </wps:bodyPr>
                    </wps:wsp>
                  </a:graphicData>
                </a:graphic>
              </wp:anchor>
            </w:drawing>
          </mc:Choice>
          <mc:Fallback>
            <w:pict>
              <v:shape style="position:absolute;margin-left:80.760002pt;margin-top:6.056387pt;width:433.8pt;height:.1pt;mso-position-horizontal-relative:page;mso-position-vertical-relative:paragraph;z-index:-15728640;mso-wrap-distance-left:0;mso-wrap-distance-right:0" id="docshape3" coordorigin="1615,121" coordsize="8676,0" path="m1615,121l10291,121e" filled="false" stroked="true" strokeweight=".48pt" strokecolor="#000000">
                <v:path arrowok="t"/>
                <v:stroke dashstyle="dot"/>
                <w10:wrap type="topAndBottom"/>
              </v:shape>
            </w:pict>
          </mc:Fallback>
        </mc:AlternateContent>
      </w:r>
    </w:p>
    <w:p>
      <w:pPr>
        <w:spacing w:before="320"/>
        <w:ind w:left="144" w:right="0" w:firstLine="0"/>
        <w:jc w:val="left"/>
        <w:rPr>
          <w:b/>
          <w:sz w:val="28"/>
        </w:rPr>
      </w:pPr>
      <w:r>
        <w:rPr>
          <w:b/>
          <w:spacing w:val="-2"/>
          <w:sz w:val="28"/>
        </w:rPr>
        <w:t>Commissioners</w:t>
      </w:r>
    </w:p>
    <w:p>
      <w:pPr>
        <w:pStyle w:val="BodyText"/>
        <w:spacing w:before="26"/>
        <w:ind w:left="143" w:right="1115"/>
      </w:pPr>
      <w:r>
        <w:rPr/>
        <w:t>Kishwer Falkner (Chairwoman), Lesley Sawers (Interim Deputy Chair),</w:t>
      </w:r>
      <w:r>
        <w:rPr>
          <w:spacing w:val="-3"/>
        </w:rPr>
        <w:t> </w:t>
      </w:r>
      <w:r>
        <w:rPr/>
        <w:t>Akua</w:t>
      </w:r>
      <w:r>
        <w:rPr>
          <w:spacing w:val="-5"/>
        </w:rPr>
        <w:t> </w:t>
      </w:r>
      <w:r>
        <w:rPr/>
        <w:t>Reindorf,</w:t>
      </w:r>
      <w:r>
        <w:rPr>
          <w:spacing w:val="-3"/>
        </w:rPr>
        <w:t> </w:t>
      </w:r>
      <w:r>
        <w:rPr/>
        <w:t>Alasdair</w:t>
      </w:r>
      <w:r>
        <w:rPr>
          <w:spacing w:val="-7"/>
        </w:rPr>
        <w:t> </w:t>
      </w:r>
      <w:r>
        <w:rPr/>
        <w:t>Henderson,</w:t>
      </w:r>
      <w:r>
        <w:rPr>
          <w:spacing w:val="-3"/>
        </w:rPr>
        <w:t> </w:t>
      </w:r>
      <w:r>
        <w:rPr/>
        <w:t>David</w:t>
      </w:r>
      <w:r>
        <w:rPr>
          <w:spacing w:val="-5"/>
        </w:rPr>
        <w:t> </w:t>
      </w:r>
      <w:r>
        <w:rPr/>
        <w:t>Goodhart,</w:t>
      </w:r>
      <w:r>
        <w:rPr>
          <w:spacing w:val="-6"/>
        </w:rPr>
        <w:t> </w:t>
      </w:r>
      <w:r>
        <w:rPr/>
        <w:t>Jess Butcher, Joanne Cash, Martyn Jones, Su-Mei Thompson, John Kirkpatrick (Chief Executive).</w:t>
      </w:r>
    </w:p>
    <w:p>
      <w:pPr>
        <w:pStyle w:val="BodyText"/>
        <w:spacing w:before="185"/>
      </w:pPr>
    </w:p>
    <w:p>
      <w:pPr>
        <w:pStyle w:val="Heading2"/>
        <w:ind w:left="143"/>
      </w:pPr>
      <w:r>
        <w:rPr>
          <w:spacing w:val="-2"/>
        </w:rPr>
        <w:t>Officers</w:t>
      </w:r>
    </w:p>
    <w:p>
      <w:pPr>
        <w:pStyle w:val="BodyText"/>
        <w:spacing w:before="27"/>
        <w:ind w:left="144" w:right="3873"/>
      </w:pPr>
      <w:r>
        <w:rPr/>
        <w:t>Moya</w:t>
      </w:r>
      <w:r>
        <w:rPr>
          <w:spacing w:val="-8"/>
        </w:rPr>
        <w:t> </w:t>
      </w:r>
      <w:r>
        <w:rPr/>
        <w:t>Alcock,</w:t>
      </w:r>
      <w:r>
        <w:rPr>
          <w:spacing w:val="-11"/>
        </w:rPr>
        <w:t> </w:t>
      </w:r>
      <w:r>
        <w:rPr/>
        <w:t>Director</w:t>
      </w:r>
      <w:r>
        <w:rPr>
          <w:spacing w:val="-9"/>
        </w:rPr>
        <w:t> </w:t>
      </w:r>
      <w:r>
        <w:rPr/>
        <w:t>of</w:t>
      </w:r>
      <w:r>
        <w:rPr>
          <w:spacing w:val="-8"/>
        </w:rPr>
        <w:t> </w:t>
      </w:r>
      <w:r>
        <w:rPr/>
        <w:t>Communications Cihan Altan, Chief of Staff</w:t>
      </w:r>
    </w:p>
    <w:p>
      <w:pPr>
        <w:pStyle w:val="BodyText"/>
        <w:spacing w:line="321" w:lineRule="exact"/>
        <w:ind w:left="144"/>
      </w:pPr>
      <w:r>
        <w:rPr/>
        <w:t>Miriam</w:t>
      </w:r>
      <w:r>
        <w:rPr>
          <w:spacing w:val="-5"/>
        </w:rPr>
        <w:t> </w:t>
      </w:r>
      <w:r>
        <w:rPr/>
        <w:t>Bookman,</w:t>
      </w:r>
      <w:r>
        <w:rPr>
          <w:spacing w:val="-5"/>
        </w:rPr>
        <w:t> </w:t>
      </w:r>
      <w:r>
        <w:rPr/>
        <w:t>Private</w:t>
      </w:r>
      <w:r>
        <w:rPr>
          <w:spacing w:val="-3"/>
        </w:rPr>
        <w:t> </w:t>
      </w:r>
      <w:r>
        <w:rPr/>
        <w:t>Secretary</w:t>
      </w:r>
      <w:r>
        <w:rPr>
          <w:spacing w:val="-5"/>
        </w:rPr>
        <w:t> </w:t>
      </w:r>
      <w:r>
        <w:rPr/>
        <w:t>to</w:t>
      </w:r>
      <w:r>
        <w:rPr>
          <w:spacing w:val="-6"/>
        </w:rPr>
        <w:t> </w:t>
      </w:r>
      <w:r>
        <w:rPr/>
        <w:t>the</w:t>
      </w:r>
      <w:r>
        <w:rPr>
          <w:spacing w:val="-5"/>
        </w:rPr>
        <w:t> </w:t>
      </w:r>
      <w:r>
        <w:rPr>
          <w:spacing w:val="-2"/>
        </w:rPr>
        <w:t>Chair</w:t>
      </w:r>
    </w:p>
    <w:p>
      <w:pPr>
        <w:pStyle w:val="BodyText"/>
        <w:ind w:left="144" w:right="2518"/>
        <w:jc w:val="both"/>
      </w:pPr>
      <w:r>
        <w:rPr/>
        <w:t>Bill Malloy, Director of Finance, Governance and Planning Amanda</w:t>
      </w:r>
      <w:r>
        <w:rPr>
          <w:spacing w:val="-7"/>
        </w:rPr>
        <w:t> </w:t>
      </w:r>
      <w:r>
        <w:rPr/>
        <w:t>Topham,</w:t>
      </w:r>
      <w:r>
        <w:rPr>
          <w:spacing w:val="-3"/>
        </w:rPr>
        <w:t> </w:t>
      </w:r>
      <w:r>
        <w:rPr/>
        <w:t>Head</w:t>
      </w:r>
      <w:r>
        <w:rPr>
          <w:spacing w:val="-5"/>
        </w:rPr>
        <w:t> </w:t>
      </w:r>
      <w:r>
        <w:rPr/>
        <w:t>of</w:t>
      </w:r>
      <w:r>
        <w:rPr>
          <w:spacing w:val="-6"/>
        </w:rPr>
        <w:t> </w:t>
      </w:r>
      <w:r>
        <w:rPr/>
        <w:t>Corporate</w:t>
      </w:r>
      <w:r>
        <w:rPr>
          <w:spacing w:val="-7"/>
        </w:rPr>
        <w:t> </w:t>
      </w:r>
      <w:r>
        <w:rPr/>
        <w:t>Law</w:t>
      </w:r>
      <w:r>
        <w:rPr>
          <w:spacing w:val="-3"/>
        </w:rPr>
        <w:t> </w:t>
      </w:r>
      <w:r>
        <w:rPr/>
        <w:t>and</w:t>
      </w:r>
      <w:r>
        <w:rPr>
          <w:spacing w:val="-5"/>
        </w:rPr>
        <w:t> </w:t>
      </w:r>
      <w:r>
        <w:rPr/>
        <w:t>Information </w:t>
      </w:r>
      <w:r>
        <w:rPr>
          <w:spacing w:val="-2"/>
        </w:rPr>
        <w:t>Governance</w:t>
      </w:r>
    </w:p>
    <w:p>
      <w:pPr>
        <w:pStyle w:val="BodyText"/>
        <w:spacing w:before="1"/>
        <w:ind w:left="144" w:right="2422"/>
        <w:jc w:val="both"/>
      </w:pPr>
      <w:r>
        <w:rPr/>
        <w:t>Megan</w:t>
      </w:r>
      <w:r>
        <w:rPr>
          <w:spacing w:val="-6"/>
        </w:rPr>
        <w:t> </w:t>
      </w:r>
      <w:r>
        <w:rPr/>
        <w:t>Griffiths,</w:t>
      </w:r>
      <w:r>
        <w:rPr>
          <w:spacing w:val="-5"/>
        </w:rPr>
        <w:t> </w:t>
      </w:r>
      <w:r>
        <w:rPr/>
        <w:t>Senior</w:t>
      </w:r>
      <w:r>
        <w:rPr>
          <w:spacing w:val="-4"/>
        </w:rPr>
        <w:t> </w:t>
      </w:r>
      <w:r>
        <w:rPr/>
        <w:t>Associate</w:t>
      </w:r>
      <w:r>
        <w:rPr>
          <w:spacing w:val="-6"/>
        </w:rPr>
        <w:t> </w:t>
      </w:r>
      <w:r>
        <w:rPr/>
        <w:t>–</w:t>
      </w:r>
      <w:r>
        <w:rPr>
          <w:spacing w:val="-6"/>
        </w:rPr>
        <w:t> </w:t>
      </w:r>
      <w:r>
        <w:rPr/>
        <w:t>Corporate</w:t>
      </w:r>
      <w:r>
        <w:rPr>
          <w:spacing w:val="-6"/>
        </w:rPr>
        <w:t> </w:t>
      </w:r>
      <w:r>
        <w:rPr/>
        <w:t>Governance Paul Hossack, Principal – Strategy (Item 10)</w:t>
      </w:r>
    </w:p>
    <w:p>
      <w:pPr>
        <w:pStyle w:val="BodyText"/>
        <w:spacing w:line="321" w:lineRule="exact"/>
        <w:ind w:left="144"/>
        <w:jc w:val="both"/>
      </w:pPr>
      <w:r>
        <w:rPr/>
        <w:t>Martin</w:t>
      </w:r>
      <w:r>
        <w:rPr>
          <w:spacing w:val="-8"/>
        </w:rPr>
        <w:t> </w:t>
      </w:r>
      <w:r>
        <w:rPr/>
        <w:t>Crick,</w:t>
      </w:r>
      <w:r>
        <w:rPr>
          <w:spacing w:val="-5"/>
        </w:rPr>
        <w:t> </w:t>
      </w:r>
      <w:r>
        <w:rPr/>
        <w:t>Director</w:t>
      </w:r>
      <w:r>
        <w:rPr>
          <w:spacing w:val="-2"/>
        </w:rPr>
        <w:t> </w:t>
      </w:r>
      <w:r>
        <w:rPr/>
        <w:t>of</w:t>
      </w:r>
      <w:r>
        <w:rPr>
          <w:spacing w:val="-4"/>
        </w:rPr>
        <w:t> </w:t>
      </w:r>
      <w:r>
        <w:rPr/>
        <w:t>Regulation</w:t>
      </w:r>
      <w:r>
        <w:rPr>
          <w:spacing w:val="-5"/>
        </w:rPr>
        <w:t> </w:t>
      </w:r>
      <w:r>
        <w:rPr/>
        <w:t>(items</w:t>
      </w:r>
      <w:r>
        <w:rPr>
          <w:spacing w:val="-3"/>
        </w:rPr>
        <w:t> </w:t>
      </w:r>
      <w:r>
        <w:rPr/>
        <w:t>12</w:t>
      </w:r>
      <w:r>
        <w:rPr>
          <w:spacing w:val="-5"/>
        </w:rPr>
        <w:t> </w:t>
      </w:r>
      <w:r>
        <w:rPr/>
        <w:t>and</w:t>
      </w:r>
      <w:r>
        <w:rPr>
          <w:spacing w:val="-5"/>
        </w:rPr>
        <w:t> 13)</w:t>
      </w:r>
    </w:p>
    <w:p>
      <w:pPr>
        <w:pStyle w:val="BodyText"/>
        <w:ind w:left="144" w:right="1970"/>
        <w:jc w:val="both"/>
      </w:pPr>
      <w:r>
        <w:rPr/>
        <w:t>Ginger</w:t>
      </w:r>
      <w:r>
        <w:rPr>
          <w:spacing w:val="-5"/>
        </w:rPr>
        <w:t> </w:t>
      </w:r>
      <w:r>
        <w:rPr/>
        <w:t>Wiegand</w:t>
      </w:r>
      <w:r>
        <w:rPr>
          <w:spacing w:val="-5"/>
        </w:rPr>
        <w:t> </w:t>
      </w:r>
      <w:r>
        <w:rPr/>
        <w:t>Compliance</w:t>
      </w:r>
      <w:r>
        <w:rPr>
          <w:spacing w:val="-6"/>
        </w:rPr>
        <w:t> </w:t>
      </w:r>
      <w:r>
        <w:rPr/>
        <w:t>Principal</w:t>
      </w:r>
      <w:r>
        <w:rPr>
          <w:spacing w:val="-5"/>
        </w:rPr>
        <w:t> </w:t>
      </w:r>
      <w:r>
        <w:rPr/>
        <w:t>-</w:t>
      </w:r>
      <w:r>
        <w:rPr>
          <w:spacing w:val="-5"/>
        </w:rPr>
        <w:t> </w:t>
      </w:r>
      <w:r>
        <w:rPr/>
        <w:t>Interventions</w:t>
      </w:r>
      <w:r>
        <w:rPr>
          <w:spacing w:val="-4"/>
        </w:rPr>
        <w:t> </w:t>
      </w:r>
      <w:r>
        <w:rPr/>
        <w:t>(item</w:t>
      </w:r>
      <w:r>
        <w:rPr>
          <w:spacing w:val="-4"/>
        </w:rPr>
        <w:t> </w:t>
      </w:r>
      <w:r>
        <w:rPr/>
        <w:t>13) Beverley Reid, Head of Business Improvement (item 11)</w:t>
      </w:r>
    </w:p>
    <w:p>
      <w:pPr>
        <w:pStyle w:val="BodyText"/>
      </w:pPr>
    </w:p>
    <w:p>
      <w:pPr>
        <w:pStyle w:val="Heading2"/>
        <w:spacing w:before="1"/>
        <w:ind w:left="145"/>
      </w:pPr>
      <w:r>
        <w:rPr>
          <w:spacing w:val="-2"/>
        </w:rPr>
        <w:t>Guests</w:t>
      </w:r>
    </w:p>
    <w:p>
      <w:pPr>
        <w:pStyle w:val="BodyText"/>
        <w:spacing w:before="26"/>
        <w:ind w:left="144"/>
      </w:pPr>
      <w:r>
        <w:rPr/>
        <w:t>Helen</w:t>
      </w:r>
      <w:r>
        <w:rPr>
          <w:spacing w:val="-9"/>
        </w:rPr>
        <w:t> </w:t>
      </w:r>
      <w:r>
        <w:rPr/>
        <w:t>Anderson,</w:t>
      </w:r>
      <w:r>
        <w:rPr>
          <w:spacing w:val="-4"/>
        </w:rPr>
        <w:t> </w:t>
      </w:r>
      <w:r>
        <w:rPr/>
        <w:t>Office</w:t>
      </w:r>
      <w:r>
        <w:rPr>
          <w:spacing w:val="-5"/>
        </w:rPr>
        <w:t> </w:t>
      </w:r>
      <w:r>
        <w:rPr/>
        <w:t>for</w:t>
      </w:r>
      <w:r>
        <w:rPr>
          <w:spacing w:val="-7"/>
        </w:rPr>
        <w:t> </w:t>
      </w:r>
      <w:r>
        <w:rPr/>
        <w:t>Equality</w:t>
      </w:r>
      <w:r>
        <w:rPr>
          <w:spacing w:val="-4"/>
        </w:rPr>
        <w:t> </w:t>
      </w:r>
      <w:r>
        <w:rPr/>
        <w:t>and</w:t>
      </w:r>
      <w:r>
        <w:rPr>
          <w:spacing w:val="-3"/>
        </w:rPr>
        <w:t> </w:t>
      </w:r>
      <w:r>
        <w:rPr>
          <w:spacing w:val="-2"/>
        </w:rPr>
        <w:t>Opportunity</w:t>
      </w:r>
    </w:p>
    <w:p>
      <w:pPr>
        <w:spacing w:after="0"/>
        <w:sectPr>
          <w:pgSz w:w="11910" w:h="16840"/>
          <w:pgMar w:header="0" w:footer="788" w:top="1720" w:bottom="980" w:left="1500" w:right="520"/>
        </w:sectPr>
      </w:pPr>
    </w:p>
    <w:p>
      <w:pPr>
        <w:pStyle w:val="Heading2"/>
        <w:numPr>
          <w:ilvl w:val="0"/>
          <w:numId w:val="2"/>
        </w:numPr>
        <w:tabs>
          <w:tab w:pos="863" w:val="left" w:leader="none"/>
        </w:tabs>
        <w:spacing w:line="240" w:lineRule="auto" w:before="75" w:after="0"/>
        <w:ind w:left="863" w:right="0" w:hanging="719"/>
        <w:jc w:val="left"/>
      </w:pPr>
      <w:bookmarkStart w:name="_TOC_250012" w:id="3"/>
      <w:r>
        <w:rPr/>
        <w:t>Chairwoman’s</w:t>
      </w:r>
      <w:r>
        <w:rPr>
          <w:spacing w:val="-10"/>
        </w:rPr>
        <w:t> </w:t>
      </w:r>
      <w:r>
        <w:rPr/>
        <w:t>introduction</w:t>
      </w:r>
      <w:r>
        <w:rPr>
          <w:spacing w:val="-8"/>
        </w:rPr>
        <w:t> </w:t>
      </w:r>
      <w:r>
        <w:rPr/>
        <w:t>and</w:t>
      </w:r>
      <w:r>
        <w:rPr>
          <w:spacing w:val="-5"/>
        </w:rPr>
        <w:t> </w:t>
      </w:r>
      <w:bookmarkEnd w:id="3"/>
      <w:r>
        <w:rPr>
          <w:spacing w:val="-2"/>
        </w:rPr>
        <w:t>apologies</w:t>
      </w:r>
    </w:p>
    <w:p>
      <w:pPr>
        <w:pStyle w:val="BodyText"/>
        <w:spacing w:before="95"/>
        <w:rPr>
          <w:b/>
        </w:rPr>
      </w:pPr>
    </w:p>
    <w:p>
      <w:pPr>
        <w:pStyle w:val="ListParagraph"/>
        <w:numPr>
          <w:ilvl w:val="1"/>
          <w:numId w:val="2"/>
        </w:numPr>
        <w:tabs>
          <w:tab w:pos="864" w:val="left" w:leader="none"/>
        </w:tabs>
        <w:spacing w:line="240" w:lineRule="auto" w:before="0" w:after="0"/>
        <w:ind w:left="864" w:right="0" w:hanging="720"/>
        <w:jc w:val="left"/>
        <w:rPr>
          <w:sz w:val="28"/>
        </w:rPr>
      </w:pPr>
      <w:r>
        <w:rPr>
          <w:sz w:val="28"/>
        </w:rPr>
        <w:t>The</w:t>
      </w:r>
      <w:r>
        <w:rPr>
          <w:spacing w:val="-8"/>
          <w:sz w:val="28"/>
        </w:rPr>
        <w:t> </w:t>
      </w:r>
      <w:r>
        <w:rPr>
          <w:sz w:val="28"/>
        </w:rPr>
        <w:t>Chairwoman</w:t>
      </w:r>
      <w:r>
        <w:rPr>
          <w:spacing w:val="-6"/>
          <w:sz w:val="28"/>
        </w:rPr>
        <w:t> </w:t>
      </w:r>
      <w:r>
        <w:rPr>
          <w:sz w:val="28"/>
        </w:rPr>
        <w:t>welcomed</w:t>
      </w:r>
      <w:r>
        <w:rPr>
          <w:spacing w:val="-5"/>
          <w:sz w:val="28"/>
        </w:rPr>
        <w:t> </w:t>
      </w:r>
      <w:r>
        <w:rPr>
          <w:sz w:val="28"/>
        </w:rPr>
        <w:t>attendees</w:t>
      </w:r>
      <w:r>
        <w:rPr>
          <w:spacing w:val="-6"/>
          <w:sz w:val="28"/>
        </w:rPr>
        <w:t> </w:t>
      </w:r>
      <w:r>
        <w:rPr>
          <w:sz w:val="28"/>
        </w:rPr>
        <w:t>to</w:t>
      </w:r>
      <w:r>
        <w:rPr>
          <w:spacing w:val="-6"/>
          <w:sz w:val="28"/>
        </w:rPr>
        <w:t> </w:t>
      </w:r>
      <w:r>
        <w:rPr>
          <w:sz w:val="28"/>
        </w:rPr>
        <w:t>the</w:t>
      </w:r>
      <w:r>
        <w:rPr>
          <w:spacing w:val="-5"/>
          <w:sz w:val="28"/>
        </w:rPr>
        <w:t> </w:t>
      </w:r>
      <w:r>
        <w:rPr>
          <w:spacing w:val="-2"/>
          <w:sz w:val="28"/>
        </w:rPr>
        <w:t>meeting.</w:t>
      </w:r>
    </w:p>
    <w:p>
      <w:pPr>
        <w:pStyle w:val="BodyText"/>
        <w:spacing w:before="97"/>
      </w:pPr>
    </w:p>
    <w:p>
      <w:pPr>
        <w:pStyle w:val="ListParagraph"/>
        <w:numPr>
          <w:ilvl w:val="1"/>
          <w:numId w:val="2"/>
        </w:numPr>
        <w:tabs>
          <w:tab w:pos="864" w:val="left" w:leader="none"/>
        </w:tabs>
        <w:spacing w:line="276" w:lineRule="auto" w:before="0" w:after="0"/>
        <w:ind w:left="864" w:right="1238" w:hanging="721"/>
        <w:jc w:val="left"/>
        <w:rPr>
          <w:sz w:val="28"/>
        </w:rPr>
      </w:pPr>
      <w:r>
        <w:rPr>
          <w:sz w:val="28"/>
        </w:rPr>
        <w:t>The</w:t>
      </w:r>
      <w:r>
        <w:rPr>
          <w:spacing w:val="-6"/>
          <w:sz w:val="28"/>
        </w:rPr>
        <w:t> </w:t>
      </w:r>
      <w:r>
        <w:rPr>
          <w:sz w:val="28"/>
        </w:rPr>
        <w:t>Chair</w:t>
      </w:r>
      <w:r>
        <w:rPr>
          <w:spacing w:val="-3"/>
          <w:sz w:val="28"/>
        </w:rPr>
        <w:t> </w:t>
      </w:r>
      <w:r>
        <w:rPr>
          <w:sz w:val="28"/>
        </w:rPr>
        <w:t>noted</w:t>
      </w:r>
      <w:r>
        <w:rPr>
          <w:spacing w:val="-6"/>
          <w:sz w:val="28"/>
        </w:rPr>
        <w:t> </w:t>
      </w:r>
      <w:r>
        <w:rPr>
          <w:sz w:val="28"/>
        </w:rPr>
        <w:t>apologies</w:t>
      </w:r>
      <w:r>
        <w:rPr>
          <w:spacing w:val="-4"/>
          <w:sz w:val="28"/>
        </w:rPr>
        <w:t> </w:t>
      </w:r>
      <w:r>
        <w:rPr>
          <w:sz w:val="28"/>
        </w:rPr>
        <w:t>from</w:t>
      </w:r>
      <w:r>
        <w:rPr>
          <w:spacing w:val="-6"/>
          <w:sz w:val="28"/>
        </w:rPr>
        <w:t> </w:t>
      </w:r>
      <w:r>
        <w:rPr>
          <w:sz w:val="28"/>
        </w:rPr>
        <w:t>Commissioner</w:t>
      </w:r>
      <w:r>
        <w:rPr>
          <w:spacing w:val="-5"/>
          <w:sz w:val="28"/>
        </w:rPr>
        <w:t> </w:t>
      </w:r>
      <w:r>
        <w:rPr>
          <w:sz w:val="28"/>
        </w:rPr>
        <w:t>Olulode,</w:t>
      </w:r>
      <w:r>
        <w:rPr>
          <w:spacing w:val="-4"/>
          <w:sz w:val="28"/>
        </w:rPr>
        <w:t> </w:t>
      </w:r>
      <w:r>
        <w:rPr>
          <w:sz w:val="28"/>
        </w:rPr>
        <w:t>who</w:t>
      </w:r>
      <w:r>
        <w:rPr>
          <w:spacing w:val="-3"/>
          <w:sz w:val="28"/>
        </w:rPr>
        <w:t> </w:t>
      </w:r>
      <w:r>
        <w:rPr>
          <w:sz w:val="28"/>
        </w:rPr>
        <w:t>is on EHRC business in Brussels.</w:t>
      </w:r>
    </w:p>
    <w:p>
      <w:pPr>
        <w:pStyle w:val="BodyText"/>
        <w:spacing w:before="49"/>
      </w:pPr>
    </w:p>
    <w:p>
      <w:pPr>
        <w:pStyle w:val="ListParagraph"/>
        <w:numPr>
          <w:ilvl w:val="1"/>
          <w:numId w:val="2"/>
        </w:numPr>
        <w:tabs>
          <w:tab w:pos="864" w:val="left" w:leader="none"/>
        </w:tabs>
        <w:spacing w:line="276" w:lineRule="auto" w:before="0" w:after="0"/>
        <w:ind w:left="864" w:right="1425" w:hanging="720"/>
        <w:jc w:val="left"/>
        <w:rPr>
          <w:sz w:val="28"/>
        </w:rPr>
      </w:pPr>
      <w:r>
        <w:rPr>
          <w:sz w:val="28"/>
        </w:rPr>
        <w:t>Apologies</w:t>
      </w:r>
      <w:r>
        <w:rPr>
          <w:spacing w:val="-4"/>
          <w:sz w:val="28"/>
        </w:rPr>
        <w:t> </w:t>
      </w:r>
      <w:r>
        <w:rPr>
          <w:sz w:val="28"/>
        </w:rPr>
        <w:t>were</w:t>
      </w:r>
      <w:r>
        <w:rPr>
          <w:spacing w:val="-6"/>
          <w:sz w:val="28"/>
        </w:rPr>
        <w:t> </w:t>
      </w:r>
      <w:r>
        <w:rPr>
          <w:sz w:val="28"/>
        </w:rPr>
        <w:t>received</w:t>
      </w:r>
      <w:r>
        <w:rPr>
          <w:spacing w:val="-6"/>
          <w:sz w:val="28"/>
        </w:rPr>
        <w:t> </w:t>
      </w:r>
      <w:r>
        <w:rPr>
          <w:sz w:val="28"/>
        </w:rPr>
        <w:t>from</w:t>
      </w:r>
      <w:r>
        <w:rPr>
          <w:spacing w:val="-6"/>
          <w:sz w:val="28"/>
        </w:rPr>
        <w:t> </w:t>
      </w:r>
      <w:r>
        <w:rPr>
          <w:sz w:val="28"/>
        </w:rPr>
        <w:t>Commissioner</w:t>
      </w:r>
      <w:r>
        <w:rPr>
          <w:spacing w:val="-8"/>
          <w:sz w:val="28"/>
        </w:rPr>
        <w:t> </w:t>
      </w:r>
      <w:r>
        <w:rPr>
          <w:sz w:val="28"/>
        </w:rPr>
        <w:t>Thompson</w:t>
      </w:r>
      <w:r>
        <w:rPr>
          <w:spacing w:val="-6"/>
          <w:sz w:val="28"/>
        </w:rPr>
        <w:t> </w:t>
      </w:r>
      <w:r>
        <w:rPr>
          <w:sz w:val="28"/>
        </w:rPr>
        <w:t>from item 11 onwards.</w:t>
      </w:r>
    </w:p>
    <w:p>
      <w:pPr>
        <w:pStyle w:val="BodyText"/>
        <w:spacing w:before="48"/>
      </w:pPr>
    </w:p>
    <w:p>
      <w:pPr>
        <w:pStyle w:val="Heading2"/>
        <w:numPr>
          <w:ilvl w:val="0"/>
          <w:numId w:val="2"/>
        </w:numPr>
        <w:tabs>
          <w:tab w:pos="864" w:val="left" w:leader="none"/>
        </w:tabs>
        <w:spacing w:line="240" w:lineRule="auto" w:before="1" w:after="0"/>
        <w:ind w:left="864" w:right="0" w:hanging="720"/>
        <w:jc w:val="left"/>
      </w:pPr>
      <w:bookmarkStart w:name="_TOC_250011" w:id="4"/>
      <w:r>
        <w:rPr/>
        <w:t>Declarations</w:t>
      </w:r>
      <w:r>
        <w:rPr>
          <w:spacing w:val="-6"/>
        </w:rPr>
        <w:t> </w:t>
      </w:r>
      <w:r>
        <w:rPr/>
        <w:t>of</w:t>
      </w:r>
      <w:r>
        <w:rPr>
          <w:spacing w:val="-4"/>
        </w:rPr>
        <w:t> </w:t>
      </w:r>
      <w:bookmarkEnd w:id="4"/>
      <w:r>
        <w:rPr>
          <w:spacing w:val="-2"/>
        </w:rPr>
        <w:t>interest</w:t>
      </w:r>
    </w:p>
    <w:p>
      <w:pPr>
        <w:pStyle w:val="BodyText"/>
        <w:spacing w:before="95"/>
        <w:rPr>
          <w:b/>
        </w:rPr>
      </w:pPr>
    </w:p>
    <w:p>
      <w:pPr>
        <w:pStyle w:val="ListParagraph"/>
        <w:numPr>
          <w:ilvl w:val="1"/>
          <w:numId w:val="2"/>
        </w:numPr>
        <w:tabs>
          <w:tab w:pos="864" w:val="left" w:leader="none"/>
        </w:tabs>
        <w:spacing w:line="240" w:lineRule="auto" w:before="0" w:after="0"/>
        <w:ind w:left="864" w:right="0" w:hanging="720"/>
        <w:jc w:val="left"/>
        <w:rPr>
          <w:sz w:val="28"/>
        </w:rPr>
      </w:pPr>
      <w:r>
        <w:rPr>
          <w:sz w:val="28"/>
        </w:rPr>
        <w:t>No</w:t>
      </w:r>
      <w:r>
        <w:rPr>
          <w:spacing w:val="-6"/>
          <w:sz w:val="28"/>
        </w:rPr>
        <w:t> </w:t>
      </w:r>
      <w:r>
        <w:rPr>
          <w:sz w:val="28"/>
        </w:rPr>
        <w:t>new</w:t>
      </w:r>
      <w:r>
        <w:rPr>
          <w:spacing w:val="-4"/>
          <w:sz w:val="28"/>
        </w:rPr>
        <w:t> </w:t>
      </w:r>
      <w:r>
        <w:rPr>
          <w:sz w:val="28"/>
        </w:rPr>
        <w:t>declarations</w:t>
      </w:r>
      <w:r>
        <w:rPr>
          <w:spacing w:val="-2"/>
          <w:sz w:val="28"/>
        </w:rPr>
        <w:t> </w:t>
      </w:r>
      <w:r>
        <w:rPr>
          <w:sz w:val="28"/>
        </w:rPr>
        <w:t>of</w:t>
      </w:r>
      <w:r>
        <w:rPr>
          <w:spacing w:val="-4"/>
          <w:sz w:val="28"/>
        </w:rPr>
        <w:t> </w:t>
      </w:r>
      <w:r>
        <w:rPr>
          <w:sz w:val="28"/>
        </w:rPr>
        <w:t>interest</w:t>
      </w:r>
      <w:r>
        <w:rPr>
          <w:spacing w:val="-4"/>
          <w:sz w:val="28"/>
        </w:rPr>
        <w:t> </w:t>
      </w:r>
      <w:r>
        <w:rPr>
          <w:sz w:val="28"/>
        </w:rPr>
        <w:t>were</w:t>
      </w:r>
      <w:r>
        <w:rPr>
          <w:spacing w:val="-2"/>
          <w:sz w:val="28"/>
        </w:rPr>
        <w:t> received.</w:t>
      </w:r>
    </w:p>
    <w:p>
      <w:pPr>
        <w:pStyle w:val="BodyText"/>
        <w:spacing w:before="97"/>
      </w:pPr>
    </w:p>
    <w:p>
      <w:pPr>
        <w:pStyle w:val="Heading2"/>
        <w:numPr>
          <w:ilvl w:val="0"/>
          <w:numId w:val="2"/>
        </w:numPr>
        <w:tabs>
          <w:tab w:pos="864" w:val="left" w:leader="none"/>
        </w:tabs>
        <w:spacing w:line="276" w:lineRule="auto" w:before="0" w:after="0"/>
        <w:ind w:left="864" w:right="1801" w:hanging="721"/>
        <w:jc w:val="left"/>
      </w:pPr>
      <w:bookmarkStart w:name="_TOC_250010" w:id="5"/>
      <w:r>
        <w:rPr/>
        <w:t>Minutes</w:t>
      </w:r>
      <w:r>
        <w:rPr>
          <w:spacing w:val="-7"/>
        </w:rPr>
        <w:t> </w:t>
      </w:r>
      <w:r>
        <w:rPr/>
        <w:t>of</w:t>
      </w:r>
      <w:r>
        <w:rPr>
          <w:spacing w:val="-3"/>
        </w:rPr>
        <w:t> </w:t>
      </w:r>
      <w:r>
        <w:rPr/>
        <w:t>the</w:t>
      </w:r>
      <w:r>
        <w:rPr>
          <w:spacing w:val="-5"/>
        </w:rPr>
        <w:t> </w:t>
      </w:r>
      <w:r>
        <w:rPr/>
        <w:t>120th</w:t>
      </w:r>
      <w:r>
        <w:rPr>
          <w:spacing w:val="-4"/>
        </w:rPr>
        <w:t> </w:t>
      </w:r>
      <w:r>
        <w:rPr/>
        <w:t>Board</w:t>
      </w:r>
      <w:r>
        <w:rPr>
          <w:spacing w:val="-6"/>
        </w:rPr>
        <w:t> </w:t>
      </w:r>
      <w:r>
        <w:rPr/>
        <w:t>Meeting</w:t>
      </w:r>
      <w:r>
        <w:rPr>
          <w:spacing w:val="-5"/>
        </w:rPr>
        <w:t> </w:t>
      </w:r>
      <w:r>
        <w:rPr/>
        <w:t>and</w:t>
      </w:r>
      <w:r>
        <w:rPr>
          <w:spacing w:val="-2"/>
        </w:rPr>
        <w:t> </w:t>
      </w:r>
      <w:r>
        <w:rPr/>
        <w:t>10</w:t>
      </w:r>
      <w:r>
        <w:rPr>
          <w:spacing w:val="-5"/>
        </w:rPr>
        <w:t> </w:t>
      </w:r>
      <w:bookmarkEnd w:id="5"/>
      <w:r>
        <w:rPr/>
        <w:t>September Special Board Meeting</w:t>
      </w:r>
    </w:p>
    <w:p>
      <w:pPr>
        <w:pStyle w:val="BodyText"/>
        <w:spacing w:before="49"/>
        <w:rPr>
          <w:b/>
        </w:rPr>
      </w:pPr>
    </w:p>
    <w:p>
      <w:pPr>
        <w:pStyle w:val="ListParagraph"/>
        <w:numPr>
          <w:ilvl w:val="1"/>
          <w:numId w:val="2"/>
        </w:numPr>
        <w:tabs>
          <w:tab w:pos="863" w:val="left" w:leader="none"/>
        </w:tabs>
        <w:spacing w:line="276" w:lineRule="auto" w:before="1" w:after="0"/>
        <w:ind w:left="863" w:right="1255" w:hanging="720"/>
        <w:jc w:val="left"/>
        <w:rPr>
          <w:sz w:val="28"/>
        </w:rPr>
      </w:pPr>
      <w:r>
        <w:rPr>
          <w:sz w:val="28"/>
        </w:rPr>
        <w:t>The</w:t>
      </w:r>
      <w:r>
        <w:rPr>
          <w:spacing w:val="-5"/>
          <w:sz w:val="28"/>
        </w:rPr>
        <w:t> </w:t>
      </w:r>
      <w:r>
        <w:rPr>
          <w:sz w:val="28"/>
        </w:rPr>
        <w:t>Board</w:t>
      </w:r>
      <w:r>
        <w:rPr>
          <w:spacing w:val="-5"/>
          <w:sz w:val="28"/>
        </w:rPr>
        <w:t> </w:t>
      </w:r>
      <w:r>
        <w:rPr>
          <w:sz w:val="28"/>
        </w:rPr>
        <w:t>approved</w:t>
      </w:r>
      <w:r>
        <w:rPr>
          <w:spacing w:val="-2"/>
          <w:sz w:val="28"/>
        </w:rPr>
        <w:t> </w:t>
      </w:r>
      <w:r>
        <w:rPr>
          <w:sz w:val="28"/>
        </w:rPr>
        <w:t>the</w:t>
      </w:r>
      <w:r>
        <w:rPr>
          <w:spacing w:val="-7"/>
          <w:sz w:val="28"/>
        </w:rPr>
        <w:t> </w:t>
      </w:r>
      <w:r>
        <w:rPr>
          <w:sz w:val="28"/>
        </w:rPr>
        <w:t>minutes</w:t>
      </w:r>
      <w:r>
        <w:rPr>
          <w:spacing w:val="-1"/>
          <w:sz w:val="28"/>
        </w:rPr>
        <w:t> </w:t>
      </w:r>
      <w:r>
        <w:rPr>
          <w:sz w:val="28"/>
        </w:rPr>
        <w:t>of</w:t>
      </w:r>
      <w:r>
        <w:rPr>
          <w:spacing w:val="-3"/>
          <w:sz w:val="28"/>
        </w:rPr>
        <w:t> </w:t>
      </w:r>
      <w:r>
        <w:rPr>
          <w:sz w:val="28"/>
        </w:rPr>
        <w:t>the</w:t>
      </w:r>
      <w:r>
        <w:rPr>
          <w:spacing w:val="-2"/>
          <w:sz w:val="28"/>
        </w:rPr>
        <w:t> </w:t>
      </w:r>
      <w:r>
        <w:rPr>
          <w:sz w:val="28"/>
        </w:rPr>
        <w:t>120</w:t>
      </w:r>
      <w:r>
        <w:rPr>
          <w:sz w:val="28"/>
          <w:vertAlign w:val="superscript"/>
        </w:rPr>
        <w:t>th</w:t>
      </w:r>
      <w:r>
        <w:rPr>
          <w:spacing w:val="-4"/>
          <w:sz w:val="28"/>
          <w:vertAlign w:val="baseline"/>
        </w:rPr>
        <w:t> </w:t>
      </w:r>
      <w:r>
        <w:rPr>
          <w:sz w:val="28"/>
          <w:vertAlign w:val="baseline"/>
        </w:rPr>
        <w:t>Board</w:t>
      </w:r>
      <w:r>
        <w:rPr>
          <w:spacing w:val="-5"/>
          <w:sz w:val="28"/>
          <w:vertAlign w:val="baseline"/>
        </w:rPr>
        <w:t> </w:t>
      </w:r>
      <w:r>
        <w:rPr>
          <w:sz w:val="28"/>
          <w:vertAlign w:val="baseline"/>
        </w:rPr>
        <w:t>meeting</w:t>
      </w:r>
      <w:r>
        <w:rPr>
          <w:spacing w:val="-2"/>
          <w:sz w:val="28"/>
          <w:vertAlign w:val="baseline"/>
        </w:rPr>
        <w:t> </w:t>
      </w:r>
      <w:r>
        <w:rPr>
          <w:sz w:val="28"/>
          <w:vertAlign w:val="baseline"/>
        </w:rPr>
        <w:t>of 18 September 2024 as an accurate record, subject to amendments agreed in the meeting.</w:t>
      </w:r>
    </w:p>
    <w:p>
      <w:pPr>
        <w:pStyle w:val="BodyText"/>
        <w:spacing w:before="47"/>
      </w:pPr>
    </w:p>
    <w:p>
      <w:pPr>
        <w:pStyle w:val="ListParagraph"/>
        <w:numPr>
          <w:ilvl w:val="1"/>
          <w:numId w:val="2"/>
        </w:numPr>
        <w:tabs>
          <w:tab w:pos="864" w:val="left" w:leader="none"/>
        </w:tabs>
        <w:spacing w:line="276" w:lineRule="auto" w:before="0" w:after="0"/>
        <w:ind w:left="864" w:right="1798" w:hanging="721"/>
        <w:jc w:val="left"/>
        <w:rPr>
          <w:sz w:val="28"/>
        </w:rPr>
      </w:pPr>
      <w:r>
        <w:rPr>
          <w:sz w:val="28"/>
        </w:rPr>
        <w:t>The</w:t>
      </w:r>
      <w:r>
        <w:rPr>
          <w:spacing w:val="-5"/>
          <w:sz w:val="28"/>
        </w:rPr>
        <w:t> </w:t>
      </w:r>
      <w:r>
        <w:rPr>
          <w:sz w:val="28"/>
        </w:rPr>
        <w:t>Board</w:t>
      </w:r>
      <w:r>
        <w:rPr>
          <w:spacing w:val="-5"/>
          <w:sz w:val="28"/>
        </w:rPr>
        <w:t> </w:t>
      </w:r>
      <w:r>
        <w:rPr>
          <w:sz w:val="28"/>
        </w:rPr>
        <w:t>agreed</w:t>
      </w:r>
      <w:r>
        <w:rPr>
          <w:spacing w:val="-7"/>
          <w:sz w:val="28"/>
        </w:rPr>
        <w:t> </w:t>
      </w:r>
      <w:r>
        <w:rPr>
          <w:sz w:val="28"/>
        </w:rPr>
        <w:t>that</w:t>
      </w:r>
      <w:r>
        <w:rPr>
          <w:spacing w:val="-3"/>
          <w:sz w:val="28"/>
        </w:rPr>
        <w:t> </w:t>
      </w:r>
      <w:r>
        <w:rPr>
          <w:sz w:val="28"/>
        </w:rPr>
        <w:t>the</w:t>
      </w:r>
      <w:r>
        <w:rPr>
          <w:spacing w:val="-5"/>
          <w:sz w:val="28"/>
        </w:rPr>
        <w:t> </w:t>
      </w:r>
      <w:r>
        <w:rPr>
          <w:sz w:val="28"/>
        </w:rPr>
        <w:t>Special</w:t>
      </w:r>
      <w:r>
        <w:rPr>
          <w:spacing w:val="-4"/>
          <w:sz w:val="28"/>
        </w:rPr>
        <w:t> </w:t>
      </w:r>
      <w:r>
        <w:rPr>
          <w:sz w:val="28"/>
        </w:rPr>
        <w:t>Board</w:t>
      </w:r>
      <w:r>
        <w:rPr>
          <w:spacing w:val="-5"/>
          <w:sz w:val="28"/>
        </w:rPr>
        <w:t> </w:t>
      </w:r>
      <w:r>
        <w:rPr>
          <w:sz w:val="28"/>
        </w:rPr>
        <w:t>meeting</w:t>
      </w:r>
      <w:r>
        <w:rPr>
          <w:spacing w:val="-5"/>
          <w:sz w:val="28"/>
        </w:rPr>
        <w:t> </w:t>
      </w:r>
      <w:r>
        <w:rPr>
          <w:sz w:val="28"/>
        </w:rPr>
        <w:t>minutes would incorporate comments and be approved by correspondence ahead of the next Board meeting.</w:t>
      </w:r>
    </w:p>
    <w:p>
      <w:pPr>
        <w:pStyle w:val="BodyText"/>
        <w:spacing w:before="48"/>
      </w:pPr>
    </w:p>
    <w:p>
      <w:pPr>
        <w:pStyle w:val="Heading2"/>
        <w:spacing w:line="276" w:lineRule="auto"/>
        <w:ind w:right="1115"/>
      </w:pPr>
      <w:r>
        <w:rPr/>
        <w:t>ACTION:</w:t>
      </w:r>
      <w:r>
        <w:rPr>
          <w:spacing w:val="-6"/>
        </w:rPr>
        <w:t> </w:t>
      </w:r>
      <w:r>
        <w:rPr/>
        <w:t>10</w:t>
      </w:r>
      <w:r>
        <w:rPr>
          <w:spacing w:val="-4"/>
        </w:rPr>
        <w:t> </w:t>
      </w:r>
      <w:r>
        <w:rPr/>
        <w:t>September</w:t>
      </w:r>
      <w:r>
        <w:rPr>
          <w:spacing w:val="-3"/>
        </w:rPr>
        <w:t> </w:t>
      </w:r>
      <w:r>
        <w:rPr/>
        <w:t>Special</w:t>
      </w:r>
      <w:r>
        <w:rPr>
          <w:spacing w:val="-5"/>
        </w:rPr>
        <w:t> </w:t>
      </w:r>
      <w:r>
        <w:rPr/>
        <w:t>Board</w:t>
      </w:r>
      <w:r>
        <w:rPr>
          <w:spacing w:val="-5"/>
        </w:rPr>
        <w:t> </w:t>
      </w:r>
      <w:r>
        <w:rPr/>
        <w:t>minutes</w:t>
      </w:r>
      <w:r>
        <w:rPr>
          <w:spacing w:val="-4"/>
        </w:rPr>
        <w:t> </w:t>
      </w:r>
      <w:r>
        <w:rPr/>
        <w:t>to</w:t>
      </w:r>
      <w:r>
        <w:rPr>
          <w:spacing w:val="-5"/>
        </w:rPr>
        <w:t> </w:t>
      </w:r>
      <w:r>
        <w:rPr/>
        <w:t>be recirculated for decision via correspondence.</w:t>
      </w:r>
    </w:p>
    <w:p>
      <w:pPr>
        <w:pStyle w:val="BodyText"/>
        <w:spacing w:before="49"/>
        <w:rPr>
          <w:b/>
        </w:rPr>
      </w:pPr>
    </w:p>
    <w:p>
      <w:pPr>
        <w:pStyle w:val="Heading2"/>
        <w:numPr>
          <w:ilvl w:val="0"/>
          <w:numId w:val="2"/>
        </w:numPr>
        <w:tabs>
          <w:tab w:pos="864" w:val="left" w:leader="none"/>
        </w:tabs>
        <w:spacing w:line="240" w:lineRule="auto" w:before="0" w:after="0"/>
        <w:ind w:left="864" w:right="0" w:hanging="720"/>
        <w:jc w:val="left"/>
      </w:pPr>
      <w:bookmarkStart w:name="_TOC_250009" w:id="6"/>
      <w:r>
        <w:rPr/>
        <w:t>Decisions</w:t>
      </w:r>
      <w:r>
        <w:rPr>
          <w:spacing w:val="-5"/>
        </w:rPr>
        <w:t> </w:t>
      </w:r>
      <w:r>
        <w:rPr/>
        <w:t>by</w:t>
      </w:r>
      <w:r>
        <w:rPr>
          <w:spacing w:val="-6"/>
        </w:rPr>
        <w:t> </w:t>
      </w:r>
      <w:bookmarkEnd w:id="6"/>
      <w:r>
        <w:rPr>
          <w:spacing w:val="-2"/>
        </w:rPr>
        <w:t>Correspondence</w:t>
      </w:r>
    </w:p>
    <w:p>
      <w:pPr>
        <w:pStyle w:val="BodyText"/>
        <w:spacing w:before="95"/>
        <w:rPr>
          <w:b/>
        </w:rPr>
      </w:pPr>
    </w:p>
    <w:p>
      <w:pPr>
        <w:pStyle w:val="ListParagraph"/>
        <w:numPr>
          <w:ilvl w:val="1"/>
          <w:numId w:val="2"/>
        </w:numPr>
        <w:tabs>
          <w:tab w:pos="864" w:val="left" w:leader="none"/>
        </w:tabs>
        <w:spacing w:line="276" w:lineRule="auto" w:before="0" w:after="0"/>
        <w:ind w:left="864" w:right="1125" w:hanging="720"/>
        <w:jc w:val="left"/>
        <w:rPr>
          <w:sz w:val="28"/>
        </w:rPr>
      </w:pPr>
      <w:r>
        <w:rPr>
          <w:sz w:val="28"/>
        </w:rPr>
        <w:t>The</w:t>
      </w:r>
      <w:r>
        <w:rPr>
          <w:spacing w:val="-5"/>
          <w:sz w:val="28"/>
        </w:rPr>
        <w:t> </w:t>
      </w:r>
      <w:r>
        <w:rPr>
          <w:sz w:val="28"/>
        </w:rPr>
        <w:t>Board</w:t>
      </w:r>
      <w:r>
        <w:rPr>
          <w:spacing w:val="-5"/>
          <w:sz w:val="28"/>
        </w:rPr>
        <w:t> </w:t>
      </w:r>
      <w:r>
        <w:rPr>
          <w:sz w:val="28"/>
        </w:rPr>
        <w:t>noted</w:t>
      </w:r>
      <w:r>
        <w:rPr>
          <w:spacing w:val="-2"/>
          <w:sz w:val="28"/>
        </w:rPr>
        <w:t> </w:t>
      </w:r>
      <w:r>
        <w:rPr>
          <w:sz w:val="28"/>
        </w:rPr>
        <w:t>its</w:t>
      </w:r>
      <w:r>
        <w:rPr>
          <w:spacing w:val="-3"/>
          <w:sz w:val="28"/>
        </w:rPr>
        <w:t> </w:t>
      </w:r>
      <w:r>
        <w:rPr>
          <w:sz w:val="28"/>
        </w:rPr>
        <w:t>decision</w:t>
      </w:r>
      <w:r>
        <w:rPr>
          <w:spacing w:val="-2"/>
          <w:sz w:val="28"/>
        </w:rPr>
        <w:t> </w:t>
      </w:r>
      <w:r>
        <w:rPr>
          <w:sz w:val="28"/>
        </w:rPr>
        <w:t>by</w:t>
      </w:r>
      <w:r>
        <w:rPr>
          <w:spacing w:val="-3"/>
          <w:sz w:val="28"/>
        </w:rPr>
        <w:t> </w:t>
      </w:r>
      <w:r>
        <w:rPr>
          <w:sz w:val="28"/>
        </w:rPr>
        <w:t>correspondence</w:t>
      </w:r>
      <w:r>
        <w:rPr>
          <w:spacing w:val="-7"/>
          <w:sz w:val="28"/>
        </w:rPr>
        <w:t> </w:t>
      </w:r>
      <w:r>
        <w:rPr>
          <w:sz w:val="28"/>
        </w:rPr>
        <w:t>to</w:t>
      </w:r>
      <w:r>
        <w:rPr>
          <w:spacing w:val="-2"/>
          <w:sz w:val="28"/>
        </w:rPr>
        <w:t> </w:t>
      </w:r>
      <w:r>
        <w:rPr>
          <w:sz w:val="28"/>
        </w:rPr>
        <w:t>agree</w:t>
      </w:r>
      <w:r>
        <w:rPr>
          <w:spacing w:val="-5"/>
          <w:sz w:val="28"/>
        </w:rPr>
        <w:t> </w:t>
      </w:r>
      <w:r>
        <w:rPr>
          <w:sz w:val="28"/>
        </w:rPr>
        <w:t>to</w:t>
      </w:r>
      <w:r>
        <w:rPr>
          <w:spacing w:val="-5"/>
          <w:sz w:val="28"/>
        </w:rPr>
        <w:t> </w:t>
      </w:r>
      <w:r>
        <w:rPr>
          <w:sz w:val="28"/>
        </w:rPr>
        <w:t>the amended Code of Conduct and Governance Manual.</w:t>
      </w:r>
    </w:p>
    <w:p>
      <w:pPr>
        <w:pStyle w:val="BodyText"/>
        <w:spacing w:before="48"/>
      </w:pPr>
    </w:p>
    <w:p>
      <w:pPr>
        <w:pStyle w:val="ListParagraph"/>
        <w:numPr>
          <w:ilvl w:val="1"/>
          <w:numId w:val="2"/>
        </w:numPr>
        <w:tabs>
          <w:tab w:pos="864" w:val="left" w:leader="none"/>
        </w:tabs>
        <w:spacing w:line="240" w:lineRule="auto" w:before="1" w:after="0"/>
        <w:ind w:left="864" w:right="0" w:hanging="720"/>
        <w:jc w:val="left"/>
        <w:rPr>
          <w:sz w:val="28"/>
        </w:rPr>
      </w:pPr>
      <w:r>
        <w:rPr>
          <w:sz w:val="28"/>
        </w:rPr>
        <w:t>Moya</w:t>
      </w:r>
      <w:r>
        <w:rPr>
          <w:spacing w:val="-7"/>
          <w:sz w:val="28"/>
        </w:rPr>
        <w:t> </w:t>
      </w:r>
      <w:r>
        <w:rPr>
          <w:sz w:val="28"/>
        </w:rPr>
        <w:t>Alcock</w:t>
      </w:r>
      <w:r>
        <w:rPr>
          <w:spacing w:val="-4"/>
          <w:sz w:val="28"/>
        </w:rPr>
        <w:t> </w:t>
      </w:r>
      <w:r>
        <w:rPr>
          <w:sz w:val="28"/>
        </w:rPr>
        <w:t>updated</w:t>
      </w:r>
      <w:r>
        <w:rPr>
          <w:spacing w:val="-5"/>
          <w:sz w:val="28"/>
        </w:rPr>
        <w:t> </w:t>
      </w:r>
      <w:r>
        <w:rPr>
          <w:sz w:val="28"/>
        </w:rPr>
        <w:t>on</w:t>
      </w:r>
      <w:r>
        <w:rPr>
          <w:spacing w:val="-8"/>
          <w:sz w:val="28"/>
        </w:rPr>
        <w:t> </w:t>
      </w:r>
      <w:r>
        <w:rPr>
          <w:sz w:val="28"/>
        </w:rPr>
        <w:t>an</w:t>
      </w:r>
      <w:r>
        <w:rPr>
          <w:spacing w:val="-5"/>
          <w:sz w:val="28"/>
        </w:rPr>
        <w:t> </w:t>
      </w:r>
      <w:r>
        <w:rPr>
          <w:sz w:val="28"/>
        </w:rPr>
        <w:t>internal</w:t>
      </w:r>
      <w:r>
        <w:rPr>
          <w:spacing w:val="-7"/>
          <w:sz w:val="28"/>
        </w:rPr>
        <w:t> </w:t>
      </w:r>
      <w:r>
        <w:rPr>
          <w:sz w:val="28"/>
        </w:rPr>
        <w:t>communications</w:t>
      </w:r>
      <w:r>
        <w:rPr>
          <w:spacing w:val="-5"/>
          <w:sz w:val="28"/>
        </w:rPr>
        <w:t> </w:t>
      </w:r>
      <w:r>
        <w:rPr>
          <w:spacing w:val="-2"/>
          <w:sz w:val="28"/>
        </w:rPr>
        <w:t>plan.</w:t>
      </w:r>
    </w:p>
    <w:p>
      <w:pPr>
        <w:spacing w:after="0" w:line="240" w:lineRule="auto"/>
        <w:jc w:val="left"/>
        <w:rPr>
          <w:sz w:val="28"/>
        </w:rPr>
        <w:sectPr>
          <w:pgSz w:w="11910" w:h="16840"/>
          <w:pgMar w:header="0" w:footer="788" w:top="1720" w:bottom="980" w:left="1500" w:right="520"/>
        </w:sectPr>
      </w:pPr>
    </w:p>
    <w:p>
      <w:pPr>
        <w:pStyle w:val="Heading2"/>
        <w:numPr>
          <w:ilvl w:val="0"/>
          <w:numId w:val="2"/>
        </w:numPr>
        <w:tabs>
          <w:tab w:pos="863" w:val="left" w:leader="none"/>
        </w:tabs>
        <w:spacing w:line="240" w:lineRule="auto" w:before="75" w:after="0"/>
        <w:ind w:left="863" w:right="0" w:hanging="719"/>
        <w:jc w:val="left"/>
      </w:pPr>
      <w:bookmarkStart w:name="_TOC_250008" w:id="7"/>
      <w:r>
        <w:rPr/>
        <w:t>Actions</w:t>
      </w:r>
      <w:r>
        <w:rPr>
          <w:spacing w:val="-5"/>
        </w:rPr>
        <w:t> </w:t>
      </w:r>
      <w:bookmarkEnd w:id="7"/>
      <w:r>
        <w:rPr>
          <w:spacing w:val="-2"/>
        </w:rPr>
        <w:t>Arising</w:t>
      </w:r>
    </w:p>
    <w:p>
      <w:pPr>
        <w:pStyle w:val="BodyText"/>
        <w:spacing w:before="95"/>
        <w:rPr>
          <w:b/>
        </w:rPr>
      </w:pPr>
    </w:p>
    <w:p>
      <w:pPr>
        <w:pStyle w:val="ListParagraph"/>
        <w:numPr>
          <w:ilvl w:val="1"/>
          <w:numId w:val="2"/>
        </w:numPr>
        <w:tabs>
          <w:tab w:pos="863" w:val="left" w:leader="none"/>
        </w:tabs>
        <w:spacing w:line="240" w:lineRule="auto" w:before="0" w:after="0"/>
        <w:ind w:left="863" w:right="0" w:hanging="719"/>
        <w:jc w:val="left"/>
        <w:rPr>
          <w:sz w:val="28"/>
        </w:rPr>
      </w:pPr>
      <w:r>
        <w:rPr>
          <w:sz w:val="28"/>
        </w:rPr>
        <w:t>The</w:t>
      </w:r>
      <w:r>
        <w:rPr>
          <w:spacing w:val="-5"/>
          <w:sz w:val="28"/>
        </w:rPr>
        <w:t> </w:t>
      </w:r>
      <w:r>
        <w:rPr>
          <w:sz w:val="28"/>
        </w:rPr>
        <w:t>Board</w:t>
      </w:r>
      <w:r>
        <w:rPr>
          <w:spacing w:val="-4"/>
          <w:sz w:val="28"/>
        </w:rPr>
        <w:t> </w:t>
      </w:r>
      <w:r>
        <w:rPr>
          <w:sz w:val="28"/>
        </w:rPr>
        <w:t>noted</w:t>
      </w:r>
      <w:r>
        <w:rPr>
          <w:spacing w:val="-5"/>
          <w:sz w:val="28"/>
        </w:rPr>
        <w:t> </w:t>
      </w:r>
      <w:r>
        <w:rPr>
          <w:sz w:val="28"/>
        </w:rPr>
        <w:t>the</w:t>
      </w:r>
      <w:r>
        <w:rPr>
          <w:spacing w:val="-1"/>
          <w:sz w:val="28"/>
        </w:rPr>
        <w:t> </w:t>
      </w:r>
      <w:r>
        <w:rPr>
          <w:sz w:val="28"/>
        </w:rPr>
        <w:t>action</w:t>
      </w:r>
      <w:r>
        <w:rPr>
          <w:spacing w:val="-4"/>
          <w:sz w:val="28"/>
        </w:rPr>
        <w:t> log.</w:t>
      </w:r>
    </w:p>
    <w:p>
      <w:pPr>
        <w:pStyle w:val="BodyText"/>
        <w:spacing w:before="97"/>
      </w:pPr>
    </w:p>
    <w:p>
      <w:pPr>
        <w:pStyle w:val="ListParagraph"/>
        <w:numPr>
          <w:ilvl w:val="1"/>
          <w:numId w:val="2"/>
        </w:numPr>
        <w:tabs>
          <w:tab w:pos="863" w:val="left" w:leader="none"/>
        </w:tabs>
        <w:spacing w:line="276" w:lineRule="auto" w:before="0" w:after="0"/>
        <w:ind w:left="863" w:right="1390" w:hanging="720"/>
        <w:jc w:val="left"/>
        <w:rPr>
          <w:sz w:val="28"/>
        </w:rPr>
      </w:pPr>
      <w:r>
        <w:rPr>
          <w:sz w:val="28"/>
        </w:rPr>
        <w:t>In relation to action 120/6.4, it was advised that a further progress</w:t>
      </w:r>
      <w:r>
        <w:rPr>
          <w:spacing w:val="-4"/>
          <w:sz w:val="28"/>
        </w:rPr>
        <w:t> </w:t>
      </w:r>
      <w:r>
        <w:rPr>
          <w:sz w:val="28"/>
        </w:rPr>
        <w:t>update</w:t>
      </w:r>
      <w:r>
        <w:rPr>
          <w:spacing w:val="-4"/>
          <w:sz w:val="28"/>
        </w:rPr>
        <w:t> </w:t>
      </w:r>
      <w:r>
        <w:rPr>
          <w:sz w:val="28"/>
        </w:rPr>
        <w:t>on</w:t>
      </w:r>
      <w:r>
        <w:rPr>
          <w:spacing w:val="-6"/>
          <w:sz w:val="28"/>
        </w:rPr>
        <w:t> </w:t>
      </w:r>
      <w:r>
        <w:rPr>
          <w:sz w:val="28"/>
        </w:rPr>
        <w:t>discriminatory</w:t>
      </w:r>
      <w:r>
        <w:rPr>
          <w:spacing w:val="-4"/>
          <w:sz w:val="28"/>
        </w:rPr>
        <w:t> </w:t>
      </w:r>
      <w:r>
        <w:rPr>
          <w:sz w:val="28"/>
        </w:rPr>
        <w:t>adverts</w:t>
      </w:r>
      <w:r>
        <w:rPr>
          <w:spacing w:val="-3"/>
          <w:sz w:val="28"/>
        </w:rPr>
        <w:t> </w:t>
      </w:r>
      <w:r>
        <w:rPr>
          <w:sz w:val="28"/>
        </w:rPr>
        <w:t>guidance</w:t>
      </w:r>
      <w:r>
        <w:rPr>
          <w:spacing w:val="-8"/>
          <w:sz w:val="28"/>
        </w:rPr>
        <w:t> </w:t>
      </w:r>
      <w:r>
        <w:rPr>
          <w:sz w:val="28"/>
        </w:rPr>
        <w:t>would</w:t>
      </w:r>
      <w:r>
        <w:rPr>
          <w:spacing w:val="-4"/>
          <w:sz w:val="28"/>
        </w:rPr>
        <w:t> </w:t>
      </w:r>
      <w:r>
        <w:rPr>
          <w:sz w:val="28"/>
        </w:rPr>
        <w:t>be provided shortly.</w:t>
      </w:r>
    </w:p>
    <w:p>
      <w:pPr>
        <w:pStyle w:val="BodyText"/>
        <w:spacing w:before="48"/>
      </w:pPr>
    </w:p>
    <w:p>
      <w:pPr>
        <w:pStyle w:val="ListParagraph"/>
        <w:numPr>
          <w:ilvl w:val="1"/>
          <w:numId w:val="2"/>
        </w:numPr>
        <w:tabs>
          <w:tab w:pos="863" w:val="left" w:leader="none"/>
        </w:tabs>
        <w:spacing w:line="276" w:lineRule="auto" w:before="0" w:after="0"/>
        <w:ind w:left="863" w:right="1487" w:hanging="720"/>
        <w:jc w:val="left"/>
        <w:rPr>
          <w:sz w:val="28"/>
        </w:rPr>
      </w:pPr>
      <w:r>
        <w:rPr>
          <w:sz w:val="28"/>
        </w:rPr>
        <w:t>Action</w:t>
      </w:r>
      <w:r>
        <w:rPr>
          <w:spacing w:val="-3"/>
          <w:sz w:val="28"/>
        </w:rPr>
        <w:t> </w:t>
      </w:r>
      <w:r>
        <w:rPr>
          <w:sz w:val="28"/>
        </w:rPr>
        <w:t>112/9.1</w:t>
      </w:r>
      <w:r>
        <w:rPr>
          <w:spacing w:val="-5"/>
          <w:sz w:val="28"/>
        </w:rPr>
        <w:t> </w:t>
      </w:r>
      <w:r>
        <w:rPr>
          <w:sz w:val="28"/>
        </w:rPr>
        <w:t>was</w:t>
      </w:r>
      <w:r>
        <w:rPr>
          <w:spacing w:val="-6"/>
          <w:sz w:val="28"/>
        </w:rPr>
        <w:t> </w:t>
      </w:r>
      <w:r>
        <w:rPr>
          <w:sz w:val="28"/>
        </w:rPr>
        <w:t>recommended</w:t>
      </w:r>
      <w:r>
        <w:rPr>
          <w:spacing w:val="-5"/>
          <w:sz w:val="28"/>
        </w:rPr>
        <w:t> </w:t>
      </w:r>
      <w:r>
        <w:rPr>
          <w:sz w:val="28"/>
        </w:rPr>
        <w:t>for</w:t>
      </w:r>
      <w:r>
        <w:rPr>
          <w:spacing w:val="-5"/>
          <w:sz w:val="28"/>
        </w:rPr>
        <w:t> </w:t>
      </w:r>
      <w:r>
        <w:rPr>
          <w:sz w:val="28"/>
        </w:rPr>
        <w:t>closure</w:t>
      </w:r>
      <w:r>
        <w:rPr>
          <w:spacing w:val="-5"/>
          <w:sz w:val="28"/>
        </w:rPr>
        <w:t> </w:t>
      </w:r>
      <w:r>
        <w:rPr>
          <w:sz w:val="28"/>
        </w:rPr>
        <w:t>as</w:t>
      </w:r>
      <w:r>
        <w:rPr>
          <w:spacing w:val="-4"/>
          <w:sz w:val="28"/>
        </w:rPr>
        <w:t> </w:t>
      </w:r>
      <w:r>
        <w:rPr>
          <w:sz w:val="28"/>
        </w:rPr>
        <w:t>the</w:t>
      </w:r>
      <w:r>
        <w:rPr>
          <w:spacing w:val="-5"/>
          <w:sz w:val="28"/>
        </w:rPr>
        <w:t> </w:t>
      </w:r>
      <w:r>
        <w:rPr>
          <w:sz w:val="28"/>
        </w:rPr>
        <w:t>meeting with the Scottish</w:t>
      </w:r>
      <w:r>
        <w:rPr>
          <w:spacing w:val="-1"/>
          <w:sz w:val="28"/>
        </w:rPr>
        <w:t> </w:t>
      </w:r>
      <w:r>
        <w:rPr>
          <w:sz w:val="28"/>
        </w:rPr>
        <w:t>Human Rights Commission had</w:t>
      </w:r>
      <w:r>
        <w:rPr>
          <w:spacing w:val="-1"/>
          <w:sz w:val="28"/>
        </w:rPr>
        <w:t> </w:t>
      </w:r>
      <w:r>
        <w:rPr>
          <w:sz w:val="28"/>
        </w:rPr>
        <w:t>concluded.</w:t>
      </w:r>
    </w:p>
    <w:p>
      <w:pPr>
        <w:pStyle w:val="BodyText"/>
        <w:spacing w:before="49"/>
      </w:pPr>
    </w:p>
    <w:p>
      <w:pPr>
        <w:pStyle w:val="Heading2"/>
        <w:numPr>
          <w:ilvl w:val="0"/>
          <w:numId w:val="2"/>
        </w:numPr>
        <w:tabs>
          <w:tab w:pos="863" w:val="left" w:leader="none"/>
        </w:tabs>
        <w:spacing w:line="240" w:lineRule="auto" w:before="0" w:after="0"/>
        <w:ind w:left="863" w:right="0" w:hanging="720"/>
        <w:jc w:val="left"/>
      </w:pPr>
      <w:bookmarkStart w:name="_TOC_250007" w:id="8"/>
      <w:r>
        <w:rPr/>
        <w:t>Committee</w:t>
      </w:r>
      <w:r>
        <w:rPr>
          <w:spacing w:val="-9"/>
        </w:rPr>
        <w:t> </w:t>
      </w:r>
      <w:r>
        <w:rPr/>
        <w:t>and</w:t>
      </w:r>
      <w:r>
        <w:rPr>
          <w:spacing w:val="-10"/>
        </w:rPr>
        <w:t> </w:t>
      </w:r>
      <w:r>
        <w:rPr/>
        <w:t>Commissioner</w:t>
      </w:r>
      <w:r>
        <w:rPr>
          <w:spacing w:val="-5"/>
        </w:rPr>
        <w:t> </w:t>
      </w:r>
      <w:r>
        <w:rPr/>
        <w:t>Working</w:t>
      </w:r>
      <w:r>
        <w:rPr>
          <w:spacing w:val="-7"/>
        </w:rPr>
        <w:t> </w:t>
      </w:r>
      <w:r>
        <w:rPr/>
        <w:t>Group</w:t>
      </w:r>
      <w:r>
        <w:rPr>
          <w:spacing w:val="-6"/>
        </w:rPr>
        <w:t> </w:t>
      </w:r>
      <w:bookmarkEnd w:id="8"/>
      <w:r>
        <w:rPr>
          <w:spacing w:val="-2"/>
        </w:rPr>
        <w:t>updates</w:t>
      </w:r>
    </w:p>
    <w:p>
      <w:pPr>
        <w:pStyle w:val="BodyText"/>
        <w:spacing w:before="95"/>
        <w:rPr>
          <w:b/>
        </w:rPr>
      </w:pPr>
    </w:p>
    <w:p>
      <w:pPr>
        <w:pStyle w:val="ListParagraph"/>
        <w:numPr>
          <w:ilvl w:val="1"/>
          <w:numId w:val="2"/>
        </w:numPr>
        <w:tabs>
          <w:tab w:pos="863" w:val="left" w:leader="none"/>
        </w:tabs>
        <w:spacing w:line="240" w:lineRule="auto" w:before="0" w:after="0"/>
        <w:ind w:left="863" w:right="0" w:hanging="720"/>
        <w:jc w:val="left"/>
        <w:rPr>
          <w:sz w:val="28"/>
        </w:rPr>
      </w:pPr>
      <w:r>
        <w:rPr>
          <w:sz w:val="28"/>
        </w:rPr>
        <w:t>The</w:t>
      </w:r>
      <w:r>
        <w:rPr>
          <w:spacing w:val="-7"/>
          <w:sz w:val="28"/>
        </w:rPr>
        <w:t> </w:t>
      </w:r>
      <w:r>
        <w:rPr>
          <w:sz w:val="28"/>
        </w:rPr>
        <w:t>Board</w:t>
      </w:r>
      <w:r>
        <w:rPr>
          <w:spacing w:val="-6"/>
          <w:sz w:val="28"/>
        </w:rPr>
        <w:t> </w:t>
      </w:r>
      <w:r>
        <w:rPr>
          <w:sz w:val="28"/>
        </w:rPr>
        <w:t>noted</w:t>
      </w:r>
      <w:r>
        <w:rPr>
          <w:spacing w:val="-6"/>
          <w:sz w:val="28"/>
        </w:rPr>
        <w:t> </w:t>
      </w:r>
      <w:r>
        <w:rPr>
          <w:sz w:val="28"/>
        </w:rPr>
        <w:t>the</w:t>
      </w:r>
      <w:r>
        <w:rPr>
          <w:spacing w:val="-4"/>
          <w:sz w:val="28"/>
        </w:rPr>
        <w:t> </w:t>
      </w:r>
      <w:r>
        <w:rPr>
          <w:sz w:val="28"/>
        </w:rPr>
        <w:t>Committee</w:t>
      </w:r>
      <w:r>
        <w:rPr>
          <w:spacing w:val="-3"/>
          <w:sz w:val="28"/>
        </w:rPr>
        <w:t> </w:t>
      </w:r>
      <w:r>
        <w:rPr>
          <w:sz w:val="28"/>
        </w:rPr>
        <w:t>update</w:t>
      </w:r>
      <w:r>
        <w:rPr>
          <w:spacing w:val="-3"/>
          <w:sz w:val="28"/>
        </w:rPr>
        <w:t> </w:t>
      </w:r>
      <w:r>
        <w:rPr>
          <w:spacing w:val="-2"/>
          <w:sz w:val="28"/>
        </w:rPr>
        <w:t>papers.</w:t>
      </w:r>
    </w:p>
    <w:p>
      <w:pPr>
        <w:pStyle w:val="BodyText"/>
        <w:spacing w:before="98"/>
      </w:pPr>
    </w:p>
    <w:p>
      <w:pPr>
        <w:pStyle w:val="ListParagraph"/>
        <w:numPr>
          <w:ilvl w:val="1"/>
          <w:numId w:val="2"/>
        </w:numPr>
        <w:tabs>
          <w:tab w:pos="863" w:val="left" w:leader="none"/>
        </w:tabs>
        <w:spacing w:line="276" w:lineRule="auto" w:before="0" w:after="0"/>
        <w:ind w:left="863" w:right="1282" w:hanging="721"/>
        <w:jc w:val="left"/>
        <w:rPr>
          <w:sz w:val="28"/>
        </w:rPr>
      </w:pPr>
      <w:r>
        <w:rPr>
          <w:sz w:val="28"/>
        </w:rPr>
        <w:t>The</w:t>
      </w:r>
      <w:r>
        <w:rPr>
          <w:spacing w:val="-5"/>
          <w:sz w:val="28"/>
        </w:rPr>
        <w:t> </w:t>
      </w:r>
      <w:r>
        <w:rPr>
          <w:sz w:val="28"/>
        </w:rPr>
        <w:t>ARAC</w:t>
      </w:r>
      <w:r>
        <w:rPr>
          <w:spacing w:val="-3"/>
          <w:sz w:val="28"/>
        </w:rPr>
        <w:t> </w:t>
      </w:r>
      <w:r>
        <w:rPr>
          <w:sz w:val="28"/>
        </w:rPr>
        <w:t>report</w:t>
      </w:r>
      <w:r>
        <w:rPr>
          <w:spacing w:val="-3"/>
          <w:sz w:val="28"/>
        </w:rPr>
        <w:t> </w:t>
      </w:r>
      <w:r>
        <w:rPr>
          <w:sz w:val="28"/>
        </w:rPr>
        <w:t>requested</w:t>
      </w:r>
      <w:r>
        <w:rPr>
          <w:spacing w:val="-5"/>
          <w:sz w:val="28"/>
        </w:rPr>
        <w:t> </w:t>
      </w:r>
      <w:r>
        <w:rPr>
          <w:sz w:val="28"/>
        </w:rPr>
        <w:t>Board</w:t>
      </w:r>
      <w:r>
        <w:rPr>
          <w:spacing w:val="-5"/>
          <w:sz w:val="28"/>
        </w:rPr>
        <w:t> </w:t>
      </w:r>
      <w:r>
        <w:rPr>
          <w:sz w:val="28"/>
        </w:rPr>
        <w:t>approval</w:t>
      </w:r>
      <w:r>
        <w:rPr>
          <w:spacing w:val="-4"/>
          <w:sz w:val="28"/>
        </w:rPr>
        <w:t> </w:t>
      </w:r>
      <w:r>
        <w:rPr>
          <w:sz w:val="28"/>
        </w:rPr>
        <w:t>of</w:t>
      </w:r>
      <w:r>
        <w:rPr>
          <w:spacing w:val="-5"/>
          <w:sz w:val="28"/>
        </w:rPr>
        <w:t> </w:t>
      </w:r>
      <w:r>
        <w:rPr>
          <w:sz w:val="28"/>
        </w:rPr>
        <w:t>the</w:t>
      </w:r>
      <w:r>
        <w:rPr>
          <w:spacing w:val="-4"/>
          <w:sz w:val="28"/>
        </w:rPr>
        <w:t> </w:t>
      </w:r>
      <w:r>
        <w:rPr>
          <w:sz w:val="28"/>
        </w:rPr>
        <w:t>Protocol</w:t>
      </w:r>
      <w:r>
        <w:rPr>
          <w:spacing w:val="-2"/>
          <w:sz w:val="28"/>
        </w:rPr>
        <w:t> </w:t>
      </w:r>
      <w:r>
        <w:rPr>
          <w:sz w:val="28"/>
        </w:rPr>
        <w:t>for the Control of Expenditure at Appendix A, noting that it was updated to outline the role of the Board in financial assurance, per feedback at the meeting of 19 June 2024.</w:t>
      </w:r>
    </w:p>
    <w:p>
      <w:pPr>
        <w:pStyle w:val="BodyText"/>
        <w:spacing w:before="47"/>
      </w:pPr>
    </w:p>
    <w:p>
      <w:pPr>
        <w:pStyle w:val="ListParagraph"/>
        <w:numPr>
          <w:ilvl w:val="1"/>
          <w:numId w:val="2"/>
        </w:numPr>
        <w:tabs>
          <w:tab w:pos="864" w:val="left" w:leader="none"/>
        </w:tabs>
        <w:spacing w:line="278" w:lineRule="auto" w:before="0" w:after="0"/>
        <w:ind w:left="864" w:right="2731" w:hanging="720"/>
        <w:jc w:val="left"/>
        <w:rPr>
          <w:sz w:val="28"/>
        </w:rPr>
      </w:pPr>
      <w:r>
        <w:rPr>
          <w:sz w:val="28"/>
        </w:rPr>
        <w:t>The</w:t>
      </w:r>
      <w:r>
        <w:rPr>
          <w:spacing w:val="-6"/>
          <w:sz w:val="28"/>
        </w:rPr>
        <w:t> </w:t>
      </w:r>
      <w:r>
        <w:rPr>
          <w:sz w:val="28"/>
        </w:rPr>
        <w:t>Board</w:t>
      </w:r>
      <w:r>
        <w:rPr>
          <w:spacing w:val="-6"/>
          <w:sz w:val="28"/>
        </w:rPr>
        <w:t> </w:t>
      </w:r>
      <w:r>
        <w:rPr>
          <w:sz w:val="28"/>
        </w:rPr>
        <w:t>approved</w:t>
      </w:r>
      <w:r>
        <w:rPr>
          <w:spacing w:val="-3"/>
          <w:sz w:val="28"/>
        </w:rPr>
        <w:t> </w:t>
      </w:r>
      <w:r>
        <w:rPr>
          <w:sz w:val="28"/>
        </w:rPr>
        <w:t>the</w:t>
      </w:r>
      <w:r>
        <w:rPr>
          <w:spacing w:val="-6"/>
          <w:sz w:val="28"/>
        </w:rPr>
        <w:t> </w:t>
      </w:r>
      <w:r>
        <w:rPr>
          <w:sz w:val="28"/>
        </w:rPr>
        <w:t>Protocol</w:t>
      </w:r>
      <w:r>
        <w:rPr>
          <w:spacing w:val="-5"/>
          <w:sz w:val="28"/>
        </w:rPr>
        <w:t> </w:t>
      </w:r>
      <w:r>
        <w:rPr>
          <w:sz w:val="28"/>
        </w:rPr>
        <w:t>for</w:t>
      </w:r>
      <w:r>
        <w:rPr>
          <w:spacing w:val="-8"/>
          <w:sz w:val="28"/>
        </w:rPr>
        <w:t> </w:t>
      </w:r>
      <w:r>
        <w:rPr>
          <w:sz w:val="28"/>
        </w:rPr>
        <w:t>the</w:t>
      </w:r>
      <w:r>
        <w:rPr>
          <w:spacing w:val="-3"/>
          <w:sz w:val="28"/>
        </w:rPr>
        <w:t> </w:t>
      </w:r>
      <w:r>
        <w:rPr>
          <w:sz w:val="28"/>
        </w:rPr>
        <w:t>Control</w:t>
      </w:r>
      <w:r>
        <w:rPr>
          <w:spacing w:val="-3"/>
          <w:sz w:val="28"/>
        </w:rPr>
        <w:t> </w:t>
      </w:r>
      <w:r>
        <w:rPr>
          <w:sz w:val="28"/>
        </w:rPr>
        <w:t>of </w:t>
      </w:r>
      <w:r>
        <w:rPr>
          <w:spacing w:val="-2"/>
          <w:sz w:val="28"/>
        </w:rPr>
        <w:t>Expenditure.</w:t>
      </w:r>
    </w:p>
    <w:p>
      <w:pPr>
        <w:pStyle w:val="BodyText"/>
        <w:spacing w:before="42"/>
      </w:pPr>
    </w:p>
    <w:p>
      <w:pPr>
        <w:pStyle w:val="ListParagraph"/>
        <w:numPr>
          <w:ilvl w:val="1"/>
          <w:numId w:val="2"/>
        </w:numPr>
        <w:tabs>
          <w:tab w:pos="864" w:val="left" w:leader="none"/>
        </w:tabs>
        <w:spacing w:line="240" w:lineRule="auto" w:before="0" w:after="0"/>
        <w:ind w:left="864" w:right="0" w:hanging="720"/>
        <w:jc w:val="left"/>
        <w:rPr>
          <w:sz w:val="28"/>
        </w:rPr>
      </w:pPr>
      <w:r>
        <w:rPr>
          <w:sz w:val="28"/>
        </w:rPr>
        <w:t>The</w:t>
      </w:r>
      <w:r>
        <w:rPr>
          <w:spacing w:val="-6"/>
          <w:sz w:val="28"/>
        </w:rPr>
        <w:t> </w:t>
      </w:r>
      <w:r>
        <w:rPr>
          <w:sz w:val="28"/>
        </w:rPr>
        <w:t>Chair</w:t>
      </w:r>
      <w:r>
        <w:rPr>
          <w:spacing w:val="-3"/>
          <w:sz w:val="28"/>
        </w:rPr>
        <w:t> </w:t>
      </w:r>
      <w:r>
        <w:rPr>
          <w:sz w:val="28"/>
        </w:rPr>
        <w:t>of</w:t>
      </w:r>
      <w:r>
        <w:rPr>
          <w:spacing w:val="-4"/>
          <w:sz w:val="28"/>
        </w:rPr>
        <w:t> </w:t>
      </w:r>
      <w:r>
        <w:rPr>
          <w:sz w:val="28"/>
        </w:rPr>
        <w:t>the</w:t>
      </w:r>
      <w:r>
        <w:rPr>
          <w:spacing w:val="-5"/>
          <w:sz w:val="28"/>
        </w:rPr>
        <w:t> </w:t>
      </w:r>
      <w:r>
        <w:rPr>
          <w:sz w:val="28"/>
        </w:rPr>
        <w:t>Scotland</w:t>
      </w:r>
      <w:r>
        <w:rPr>
          <w:spacing w:val="-6"/>
          <w:sz w:val="28"/>
        </w:rPr>
        <w:t> </w:t>
      </w:r>
      <w:r>
        <w:rPr>
          <w:sz w:val="28"/>
        </w:rPr>
        <w:t>Committee</w:t>
      </w:r>
      <w:r>
        <w:rPr>
          <w:spacing w:val="-2"/>
          <w:sz w:val="28"/>
        </w:rPr>
        <w:t> highlighted:</w:t>
      </w:r>
    </w:p>
    <w:p>
      <w:pPr>
        <w:pStyle w:val="ListParagraph"/>
        <w:numPr>
          <w:ilvl w:val="2"/>
          <w:numId w:val="2"/>
        </w:numPr>
        <w:tabs>
          <w:tab w:pos="862" w:val="left" w:leader="none"/>
          <w:tab w:pos="864" w:val="left" w:leader="none"/>
        </w:tabs>
        <w:spacing w:line="276" w:lineRule="auto" w:before="50" w:after="0"/>
        <w:ind w:left="864" w:right="1608" w:hanging="437"/>
        <w:jc w:val="left"/>
        <w:rPr>
          <w:sz w:val="28"/>
        </w:rPr>
      </w:pPr>
      <w:r>
        <w:rPr>
          <w:sz w:val="28"/>
        </w:rPr>
        <w:t>Two</w:t>
      </w:r>
      <w:r>
        <w:rPr>
          <w:spacing w:val="-2"/>
          <w:sz w:val="28"/>
        </w:rPr>
        <w:t> </w:t>
      </w:r>
      <w:r>
        <w:rPr>
          <w:sz w:val="28"/>
        </w:rPr>
        <w:t>recent</w:t>
      </w:r>
      <w:r>
        <w:rPr>
          <w:spacing w:val="-3"/>
          <w:sz w:val="28"/>
        </w:rPr>
        <w:t> </w:t>
      </w:r>
      <w:r>
        <w:rPr>
          <w:sz w:val="28"/>
        </w:rPr>
        <w:t>meetings</w:t>
      </w:r>
      <w:r>
        <w:rPr>
          <w:spacing w:val="-4"/>
          <w:sz w:val="28"/>
        </w:rPr>
        <w:t> </w:t>
      </w:r>
      <w:r>
        <w:rPr>
          <w:sz w:val="28"/>
        </w:rPr>
        <w:t>with</w:t>
      </w:r>
      <w:r>
        <w:rPr>
          <w:spacing w:val="-4"/>
          <w:sz w:val="28"/>
        </w:rPr>
        <w:t> </w:t>
      </w:r>
      <w:r>
        <w:rPr>
          <w:sz w:val="28"/>
        </w:rPr>
        <w:t>the</w:t>
      </w:r>
      <w:r>
        <w:rPr>
          <w:spacing w:val="-7"/>
          <w:sz w:val="28"/>
        </w:rPr>
        <w:t> </w:t>
      </w:r>
      <w:r>
        <w:rPr>
          <w:sz w:val="28"/>
        </w:rPr>
        <w:t>Minister</w:t>
      </w:r>
      <w:r>
        <w:rPr>
          <w:spacing w:val="-4"/>
          <w:sz w:val="28"/>
        </w:rPr>
        <w:t> </w:t>
      </w:r>
      <w:r>
        <w:rPr>
          <w:sz w:val="28"/>
        </w:rPr>
        <w:t>for</w:t>
      </w:r>
      <w:r>
        <w:rPr>
          <w:spacing w:val="-4"/>
          <w:sz w:val="28"/>
        </w:rPr>
        <w:t> </w:t>
      </w:r>
      <w:r>
        <w:rPr>
          <w:sz w:val="28"/>
        </w:rPr>
        <w:t>Equalities</w:t>
      </w:r>
      <w:r>
        <w:rPr>
          <w:spacing w:val="-3"/>
          <w:sz w:val="28"/>
        </w:rPr>
        <w:t> </w:t>
      </w:r>
      <w:r>
        <w:rPr>
          <w:sz w:val="28"/>
        </w:rPr>
        <w:t>and</w:t>
      </w:r>
      <w:r>
        <w:rPr>
          <w:spacing w:val="-5"/>
          <w:sz w:val="28"/>
        </w:rPr>
        <w:t> </w:t>
      </w:r>
      <w:r>
        <w:rPr>
          <w:sz w:val="28"/>
        </w:rPr>
        <w:t>the Minister for Employment and Investment in the Scottish </w:t>
      </w:r>
      <w:r>
        <w:rPr>
          <w:spacing w:val="-2"/>
          <w:sz w:val="28"/>
        </w:rPr>
        <w:t>Government.</w:t>
      </w:r>
    </w:p>
    <w:p>
      <w:pPr>
        <w:pStyle w:val="ListParagraph"/>
        <w:numPr>
          <w:ilvl w:val="2"/>
          <w:numId w:val="2"/>
        </w:numPr>
        <w:tabs>
          <w:tab w:pos="863" w:val="left" w:leader="none"/>
          <w:tab w:pos="865" w:val="left" w:leader="none"/>
        </w:tabs>
        <w:spacing w:line="276" w:lineRule="auto" w:before="0" w:after="0"/>
        <w:ind w:left="865" w:right="1199" w:hanging="437"/>
        <w:jc w:val="left"/>
        <w:rPr>
          <w:sz w:val="28"/>
        </w:rPr>
      </w:pPr>
      <w:r>
        <w:rPr>
          <w:sz w:val="28"/>
        </w:rPr>
        <w:t>A</w:t>
      </w:r>
      <w:r>
        <w:rPr>
          <w:spacing w:val="-1"/>
          <w:sz w:val="28"/>
        </w:rPr>
        <w:t> </w:t>
      </w:r>
      <w:r>
        <w:rPr>
          <w:sz w:val="28"/>
        </w:rPr>
        <w:t>recent</w:t>
      </w:r>
      <w:r>
        <w:rPr>
          <w:spacing w:val="-5"/>
          <w:sz w:val="28"/>
        </w:rPr>
        <w:t> </w:t>
      </w:r>
      <w:r>
        <w:rPr>
          <w:sz w:val="28"/>
        </w:rPr>
        <w:t>meeting</w:t>
      </w:r>
      <w:r>
        <w:rPr>
          <w:spacing w:val="-3"/>
          <w:sz w:val="28"/>
        </w:rPr>
        <w:t> </w:t>
      </w:r>
      <w:r>
        <w:rPr>
          <w:sz w:val="28"/>
        </w:rPr>
        <w:t>with</w:t>
      </w:r>
      <w:r>
        <w:rPr>
          <w:spacing w:val="-4"/>
          <w:sz w:val="28"/>
        </w:rPr>
        <w:t> </w:t>
      </w:r>
      <w:r>
        <w:rPr>
          <w:sz w:val="28"/>
        </w:rPr>
        <w:t>the</w:t>
      </w:r>
      <w:r>
        <w:rPr>
          <w:spacing w:val="-4"/>
          <w:sz w:val="28"/>
        </w:rPr>
        <w:t> </w:t>
      </w:r>
      <w:r>
        <w:rPr>
          <w:sz w:val="28"/>
        </w:rPr>
        <w:t>Secretary</w:t>
      </w:r>
      <w:r>
        <w:rPr>
          <w:spacing w:val="-2"/>
          <w:sz w:val="28"/>
        </w:rPr>
        <w:t> </w:t>
      </w:r>
      <w:r>
        <w:rPr>
          <w:sz w:val="28"/>
        </w:rPr>
        <w:t>of</w:t>
      </w:r>
      <w:r>
        <w:rPr>
          <w:spacing w:val="-2"/>
          <w:sz w:val="28"/>
        </w:rPr>
        <w:t> </w:t>
      </w:r>
      <w:r>
        <w:rPr>
          <w:sz w:val="28"/>
        </w:rPr>
        <w:t>State</w:t>
      </w:r>
      <w:r>
        <w:rPr>
          <w:spacing w:val="-4"/>
          <w:sz w:val="28"/>
        </w:rPr>
        <w:t> </w:t>
      </w:r>
      <w:r>
        <w:rPr>
          <w:sz w:val="28"/>
        </w:rPr>
        <w:t>for</w:t>
      </w:r>
      <w:r>
        <w:rPr>
          <w:spacing w:val="-3"/>
          <w:sz w:val="28"/>
        </w:rPr>
        <w:t> </w:t>
      </w:r>
      <w:r>
        <w:rPr>
          <w:sz w:val="28"/>
        </w:rPr>
        <w:t>Scotland</w:t>
      </w:r>
      <w:r>
        <w:rPr>
          <w:spacing w:val="-1"/>
          <w:sz w:val="28"/>
        </w:rPr>
        <w:t> </w:t>
      </w:r>
      <w:r>
        <w:rPr>
          <w:sz w:val="28"/>
        </w:rPr>
        <w:t>in</w:t>
      </w:r>
      <w:r>
        <w:rPr>
          <w:spacing w:val="-1"/>
          <w:sz w:val="28"/>
        </w:rPr>
        <w:t> </w:t>
      </w:r>
      <w:r>
        <w:rPr>
          <w:sz w:val="28"/>
        </w:rPr>
        <w:t>the UK Government, who has requested quarterly meetings with the EHRC going forward. The request will be put in writing by the Secretary of State and considered by EHRC officials.</w:t>
      </w:r>
    </w:p>
    <w:p>
      <w:pPr>
        <w:pStyle w:val="ListParagraph"/>
        <w:numPr>
          <w:ilvl w:val="2"/>
          <w:numId w:val="2"/>
        </w:numPr>
        <w:tabs>
          <w:tab w:pos="865" w:val="left" w:leader="none"/>
        </w:tabs>
        <w:spacing w:line="276" w:lineRule="auto" w:before="0" w:after="0"/>
        <w:ind w:left="865" w:right="1313" w:hanging="437"/>
        <w:jc w:val="both"/>
        <w:rPr>
          <w:sz w:val="28"/>
        </w:rPr>
      </w:pPr>
      <w:r>
        <w:rPr>
          <w:sz w:val="28"/>
        </w:rPr>
        <w:t>A</w:t>
      </w:r>
      <w:r>
        <w:rPr>
          <w:spacing w:val="-2"/>
          <w:sz w:val="28"/>
        </w:rPr>
        <w:t> </w:t>
      </w:r>
      <w:r>
        <w:rPr>
          <w:sz w:val="28"/>
        </w:rPr>
        <w:t>recent</w:t>
      </w:r>
      <w:r>
        <w:rPr>
          <w:spacing w:val="-6"/>
          <w:sz w:val="28"/>
        </w:rPr>
        <w:t> </w:t>
      </w:r>
      <w:r>
        <w:rPr>
          <w:sz w:val="28"/>
        </w:rPr>
        <w:t>meeting</w:t>
      </w:r>
      <w:r>
        <w:rPr>
          <w:spacing w:val="-5"/>
          <w:sz w:val="28"/>
        </w:rPr>
        <w:t> </w:t>
      </w:r>
      <w:r>
        <w:rPr>
          <w:sz w:val="28"/>
        </w:rPr>
        <w:t>with</w:t>
      </w:r>
      <w:r>
        <w:rPr>
          <w:spacing w:val="-5"/>
          <w:sz w:val="28"/>
        </w:rPr>
        <w:t> </w:t>
      </w:r>
      <w:r>
        <w:rPr>
          <w:sz w:val="28"/>
        </w:rPr>
        <w:t>the</w:t>
      </w:r>
      <w:r>
        <w:rPr>
          <w:spacing w:val="-5"/>
          <w:sz w:val="28"/>
        </w:rPr>
        <w:t> </w:t>
      </w:r>
      <w:r>
        <w:rPr>
          <w:sz w:val="28"/>
        </w:rPr>
        <w:t>Scottish</w:t>
      </w:r>
      <w:r>
        <w:rPr>
          <w:spacing w:val="-5"/>
          <w:sz w:val="28"/>
        </w:rPr>
        <w:t> </w:t>
      </w:r>
      <w:r>
        <w:rPr>
          <w:sz w:val="28"/>
        </w:rPr>
        <w:t>Human</w:t>
      </w:r>
      <w:r>
        <w:rPr>
          <w:spacing w:val="-5"/>
          <w:sz w:val="28"/>
        </w:rPr>
        <w:t> </w:t>
      </w:r>
      <w:r>
        <w:rPr>
          <w:sz w:val="28"/>
        </w:rPr>
        <w:t>Rights</w:t>
      </w:r>
      <w:r>
        <w:rPr>
          <w:spacing w:val="-3"/>
          <w:sz w:val="28"/>
        </w:rPr>
        <w:t> </w:t>
      </w:r>
      <w:r>
        <w:rPr>
          <w:sz w:val="28"/>
        </w:rPr>
        <w:t>Commission (SHRC),</w:t>
      </w:r>
      <w:r>
        <w:rPr>
          <w:spacing w:val="-6"/>
          <w:sz w:val="28"/>
        </w:rPr>
        <w:t> </w:t>
      </w:r>
      <w:r>
        <w:rPr>
          <w:sz w:val="28"/>
        </w:rPr>
        <w:t>which</w:t>
      </w:r>
      <w:r>
        <w:rPr>
          <w:spacing w:val="-5"/>
          <w:sz w:val="28"/>
        </w:rPr>
        <w:t> </w:t>
      </w:r>
      <w:r>
        <w:rPr>
          <w:sz w:val="28"/>
        </w:rPr>
        <w:t>focused</w:t>
      </w:r>
      <w:r>
        <w:rPr>
          <w:spacing w:val="-5"/>
          <w:sz w:val="28"/>
        </w:rPr>
        <w:t> </w:t>
      </w:r>
      <w:r>
        <w:rPr>
          <w:sz w:val="28"/>
        </w:rPr>
        <w:t>on</w:t>
      </w:r>
      <w:r>
        <w:rPr>
          <w:spacing w:val="-2"/>
          <w:sz w:val="28"/>
        </w:rPr>
        <w:t> </w:t>
      </w:r>
      <w:r>
        <w:rPr>
          <w:sz w:val="28"/>
        </w:rPr>
        <w:t>justice,</w:t>
      </w:r>
      <w:r>
        <w:rPr>
          <w:spacing w:val="-3"/>
          <w:sz w:val="28"/>
        </w:rPr>
        <w:t> </w:t>
      </w:r>
      <w:r>
        <w:rPr>
          <w:sz w:val="28"/>
        </w:rPr>
        <w:t>economic</w:t>
      </w:r>
      <w:r>
        <w:rPr>
          <w:spacing w:val="-3"/>
          <w:sz w:val="28"/>
        </w:rPr>
        <w:t> </w:t>
      </w:r>
      <w:r>
        <w:rPr>
          <w:sz w:val="28"/>
        </w:rPr>
        <w:t>and</w:t>
      </w:r>
      <w:r>
        <w:rPr>
          <w:spacing w:val="-5"/>
          <w:sz w:val="28"/>
        </w:rPr>
        <w:t> </w:t>
      </w:r>
      <w:r>
        <w:rPr>
          <w:sz w:val="28"/>
        </w:rPr>
        <w:t>social</w:t>
      </w:r>
      <w:r>
        <w:rPr>
          <w:spacing w:val="-4"/>
          <w:sz w:val="28"/>
        </w:rPr>
        <w:t> </w:t>
      </w:r>
      <w:r>
        <w:rPr>
          <w:sz w:val="28"/>
        </w:rPr>
        <w:t>rights, and Scottish Government housing policy.</w:t>
      </w:r>
    </w:p>
    <w:p>
      <w:pPr>
        <w:spacing w:after="0" w:line="276" w:lineRule="auto"/>
        <w:jc w:val="both"/>
        <w:rPr>
          <w:sz w:val="28"/>
        </w:rPr>
        <w:sectPr>
          <w:pgSz w:w="11910" w:h="16840"/>
          <w:pgMar w:header="0" w:footer="788" w:top="1720" w:bottom="980" w:left="1500" w:right="520"/>
        </w:sectPr>
      </w:pPr>
    </w:p>
    <w:p>
      <w:pPr>
        <w:pStyle w:val="ListParagraph"/>
        <w:numPr>
          <w:ilvl w:val="1"/>
          <w:numId w:val="2"/>
        </w:numPr>
        <w:tabs>
          <w:tab w:pos="863" w:val="left" w:leader="none"/>
        </w:tabs>
        <w:spacing w:line="240" w:lineRule="auto" w:before="75" w:after="0"/>
        <w:ind w:left="863" w:right="0" w:hanging="719"/>
        <w:jc w:val="left"/>
        <w:rPr>
          <w:sz w:val="28"/>
        </w:rPr>
      </w:pPr>
      <w:r>
        <w:rPr>
          <w:sz w:val="28"/>
        </w:rPr>
        <w:t>The</w:t>
      </w:r>
      <w:r>
        <w:rPr>
          <w:spacing w:val="-7"/>
          <w:sz w:val="28"/>
        </w:rPr>
        <w:t> </w:t>
      </w:r>
      <w:r>
        <w:rPr>
          <w:sz w:val="28"/>
        </w:rPr>
        <w:t>Chair</w:t>
      </w:r>
      <w:r>
        <w:rPr>
          <w:spacing w:val="-2"/>
          <w:sz w:val="28"/>
        </w:rPr>
        <w:t> </w:t>
      </w:r>
      <w:r>
        <w:rPr>
          <w:sz w:val="28"/>
        </w:rPr>
        <w:t>of</w:t>
      </w:r>
      <w:r>
        <w:rPr>
          <w:spacing w:val="-2"/>
          <w:sz w:val="28"/>
        </w:rPr>
        <w:t> </w:t>
      </w:r>
      <w:r>
        <w:rPr>
          <w:sz w:val="28"/>
        </w:rPr>
        <w:t>the</w:t>
      </w:r>
      <w:r>
        <w:rPr>
          <w:spacing w:val="-6"/>
          <w:sz w:val="28"/>
        </w:rPr>
        <w:t> </w:t>
      </w:r>
      <w:r>
        <w:rPr>
          <w:sz w:val="28"/>
        </w:rPr>
        <w:t>Wales</w:t>
      </w:r>
      <w:r>
        <w:rPr>
          <w:spacing w:val="-3"/>
          <w:sz w:val="28"/>
        </w:rPr>
        <w:t> </w:t>
      </w:r>
      <w:r>
        <w:rPr>
          <w:sz w:val="28"/>
        </w:rPr>
        <w:t>Committee</w:t>
      </w:r>
      <w:r>
        <w:rPr>
          <w:spacing w:val="-4"/>
          <w:sz w:val="28"/>
        </w:rPr>
        <w:t> </w:t>
      </w:r>
      <w:r>
        <w:rPr>
          <w:spacing w:val="-2"/>
          <w:sz w:val="28"/>
        </w:rPr>
        <w:t>highlighted:</w:t>
      </w:r>
    </w:p>
    <w:p>
      <w:pPr>
        <w:pStyle w:val="ListParagraph"/>
        <w:numPr>
          <w:ilvl w:val="2"/>
          <w:numId w:val="2"/>
        </w:numPr>
        <w:tabs>
          <w:tab w:pos="861" w:val="left" w:leader="none"/>
          <w:tab w:pos="863" w:val="left" w:leader="none"/>
        </w:tabs>
        <w:spacing w:line="276" w:lineRule="auto" w:before="47" w:after="0"/>
        <w:ind w:left="863" w:right="1518" w:hanging="437"/>
        <w:jc w:val="left"/>
        <w:rPr>
          <w:sz w:val="28"/>
        </w:rPr>
      </w:pPr>
      <w:r>
        <w:rPr>
          <w:sz w:val="28"/>
        </w:rPr>
        <w:t>Recent</w:t>
      </w:r>
      <w:r>
        <w:rPr>
          <w:spacing w:val="-7"/>
          <w:sz w:val="28"/>
        </w:rPr>
        <w:t> </w:t>
      </w:r>
      <w:r>
        <w:rPr>
          <w:sz w:val="28"/>
        </w:rPr>
        <w:t>meetings</w:t>
      </w:r>
      <w:r>
        <w:rPr>
          <w:spacing w:val="-6"/>
          <w:sz w:val="28"/>
        </w:rPr>
        <w:t> </w:t>
      </w:r>
      <w:r>
        <w:rPr>
          <w:sz w:val="28"/>
        </w:rPr>
        <w:t>with</w:t>
      </w:r>
      <w:r>
        <w:rPr>
          <w:spacing w:val="-6"/>
          <w:sz w:val="28"/>
        </w:rPr>
        <w:t> </w:t>
      </w:r>
      <w:r>
        <w:rPr>
          <w:sz w:val="28"/>
        </w:rPr>
        <w:t>the</w:t>
      </w:r>
      <w:r>
        <w:rPr>
          <w:spacing w:val="-6"/>
          <w:sz w:val="28"/>
        </w:rPr>
        <w:t> </w:t>
      </w:r>
      <w:r>
        <w:rPr>
          <w:sz w:val="28"/>
        </w:rPr>
        <w:t>Future</w:t>
      </w:r>
      <w:r>
        <w:rPr>
          <w:spacing w:val="-6"/>
          <w:sz w:val="28"/>
        </w:rPr>
        <w:t> </w:t>
      </w:r>
      <w:r>
        <w:rPr>
          <w:sz w:val="28"/>
        </w:rPr>
        <w:t>Generations</w:t>
      </w:r>
      <w:r>
        <w:rPr>
          <w:spacing w:val="-4"/>
          <w:sz w:val="28"/>
        </w:rPr>
        <w:t> </w:t>
      </w:r>
      <w:r>
        <w:rPr>
          <w:sz w:val="28"/>
        </w:rPr>
        <w:t>Commissioner and the Children’s Commissioner.</w:t>
      </w:r>
    </w:p>
    <w:p>
      <w:pPr>
        <w:pStyle w:val="ListParagraph"/>
        <w:numPr>
          <w:ilvl w:val="2"/>
          <w:numId w:val="2"/>
        </w:numPr>
        <w:tabs>
          <w:tab w:pos="862" w:val="left" w:leader="none"/>
          <w:tab w:pos="864" w:val="left" w:leader="none"/>
        </w:tabs>
        <w:spacing w:line="276" w:lineRule="auto" w:before="1" w:after="0"/>
        <w:ind w:left="864" w:right="1627" w:hanging="437"/>
        <w:jc w:val="left"/>
        <w:rPr>
          <w:sz w:val="28"/>
        </w:rPr>
      </w:pPr>
      <w:r>
        <w:rPr>
          <w:sz w:val="28"/>
        </w:rPr>
        <w:t>EHRC providing evidence to the equality and social justice committee</w:t>
      </w:r>
      <w:r>
        <w:rPr>
          <w:spacing w:val="-5"/>
          <w:sz w:val="28"/>
        </w:rPr>
        <w:t> </w:t>
      </w:r>
      <w:r>
        <w:rPr>
          <w:sz w:val="28"/>
        </w:rPr>
        <w:t>on</w:t>
      </w:r>
      <w:r>
        <w:rPr>
          <w:spacing w:val="-5"/>
          <w:sz w:val="28"/>
        </w:rPr>
        <w:t> </w:t>
      </w:r>
      <w:r>
        <w:rPr>
          <w:sz w:val="28"/>
        </w:rPr>
        <w:t>the</w:t>
      </w:r>
      <w:r>
        <w:rPr>
          <w:spacing w:val="-5"/>
          <w:sz w:val="28"/>
        </w:rPr>
        <w:t> </w:t>
      </w:r>
      <w:r>
        <w:rPr>
          <w:sz w:val="28"/>
        </w:rPr>
        <w:t>enquiry</w:t>
      </w:r>
      <w:r>
        <w:rPr>
          <w:spacing w:val="-3"/>
          <w:sz w:val="28"/>
        </w:rPr>
        <w:t> </w:t>
      </w:r>
      <w:r>
        <w:rPr>
          <w:sz w:val="28"/>
        </w:rPr>
        <w:t>for</w:t>
      </w:r>
      <w:r>
        <w:rPr>
          <w:spacing w:val="-4"/>
          <w:sz w:val="28"/>
        </w:rPr>
        <w:t> </w:t>
      </w:r>
      <w:r>
        <w:rPr>
          <w:sz w:val="28"/>
        </w:rPr>
        <w:t>Disability</w:t>
      </w:r>
      <w:r>
        <w:rPr>
          <w:spacing w:val="-6"/>
          <w:sz w:val="28"/>
        </w:rPr>
        <w:t> </w:t>
      </w:r>
      <w:r>
        <w:rPr>
          <w:sz w:val="28"/>
        </w:rPr>
        <w:t>rights</w:t>
      </w:r>
      <w:r>
        <w:rPr>
          <w:spacing w:val="-1"/>
          <w:sz w:val="28"/>
        </w:rPr>
        <w:t> </w:t>
      </w:r>
      <w:r>
        <w:rPr>
          <w:sz w:val="28"/>
        </w:rPr>
        <w:t>in</w:t>
      </w:r>
      <w:r>
        <w:rPr>
          <w:spacing w:val="-7"/>
          <w:sz w:val="28"/>
        </w:rPr>
        <w:t> </w:t>
      </w:r>
      <w:r>
        <w:rPr>
          <w:sz w:val="28"/>
        </w:rPr>
        <w:t>the</w:t>
      </w:r>
      <w:r>
        <w:rPr>
          <w:spacing w:val="-5"/>
          <w:sz w:val="28"/>
        </w:rPr>
        <w:t> </w:t>
      </w:r>
      <w:r>
        <w:rPr>
          <w:sz w:val="28"/>
        </w:rPr>
        <w:t>Senedd.</w:t>
      </w:r>
    </w:p>
    <w:p>
      <w:pPr>
        <w:pStyle w:val="BodyText"/>
        <w:spacing w:before="49"/>
      </w:pPr>
    </w:p>
    <w:p>
      <w:pPr>
        <w:pStyle w:val="ListParagraph"/>
        <w:numPr>
          <w:ilvl w:val="1"/>
          <w:numId w:val="2"/>
        </w:numPr>
        <w:tabs>
          <w:tab w:pos="864" w:val="left" w:leader="none"/>
        </w:tabs>
        <w:spacing w:line="276" w:lineRule="auto" w:before="0" w:after="0"/>
        <w:ind w:left="864" w:right="1813" w:hanging="720"/>
        <w:jc w:val="left"/>
        <w:rPr>
          <w:sz w:val="28"/>
        </w:rPr>
      </w:pPr>
      <w:r>
        <w:rPr>
          <w:sz w:val="28"/>
        </w:rPr>
        <w:t>The</w:t>
      </w:r>
      <w:r>
        <w:rPr>
          <w:spacing w:val="-5"/>
          <w:sz w:val="28"/>
        </w:rPr>
        <w:t> </w:t>
      </w:r>
      <w:r>
        <w:rPr>
          <w:sz w:val="28"/>
        </w:rPr>
        <w:t>Chair</w:t>
      </w:r>
      <w:r>
        <w:rPr>
          <w:spacing w:val="-2"/>
          <w:sz w:val="28"/>
        </w:rPr>
        <w:t> </w:t>
      </w:r>
      <w:r>
        <w:rPr>
          <w:sz w:val="28"/>
        </w:rPr>
        <w:t>of</w:t>
      </w:r>
      <w:r>
        <w:rPr>
          <w:spacing w:val="-3"/>
          <w:sz w:val="28"/>
        </w:rPr>
        <w:t> </w:t>
      </w:r>
      <w:r>
        <w:rPr>
          <w:sz w:val="28"/>
        </w:rPr>
        <w:t>the</w:t>
      </w:r>
      <w:r>
        <w:rPr>
          <w:spacing w:val="-7"/>
          <w:sz w:val="28"/>
        </w:rPr>
        <w:t> </w:t>
      </w:r>
      <w:r>
        <w:rPr>
          <w:sz w:val="28"/>
        </w:rPr>
        <w:t>Commissioner</w:t>
      </w:r>
      <w:r>
        <w:rPr>
          <w:spacing w:val="-4"/>
          <w:sz w:val="28"/>
        </w:rPr>
        <w:t> </w:t>
      </w:r>
      <w:r>
        <w:rPr>
          <w:sz w:val="28"/>
        </w:rPr>
        <w:t>Working</w:t>
      </w:r>
      <w:r>
        <w:rPr>
          <w:spacing w:val="-2"/>
          <w:sz w:val="28"/>
        </w:rPr>
        <w:t> </w:t>
      </w:r>
      <w:r>
        <w:rPr>
          <w:sz w:val="28"/>
        </w:rPr>
        <w:t>Group</w:t>
      </w:r>
      <w:r>
        <w:rPr>
          <w:spacing w:val="-5"/>
          <w:sz w:val="28"/>
        </w:rPr>
        <w:t> </w:t>
      </w:r>
      <w:r>
        <w:rPr>
          <w:sz w:val="28"/>
        </w:rPr>
        <w:t>on</w:t>
      </w:r>
      <w:r>
        <w:rPr>
          <w:spacing w:val="-7"/>
          <w:sz w:val="28"/>
        </w:rPr>
        <w:t> </w:t>
      </w:r>
      <w:r>
        <w:rPr>
          <w:sz w:val="28"/>
        </w:rPr>
        <w:t>Human Rights Monitoring provided an update on:</w:t>
      </w:r>
    </w:p>
    <w:p>
      <w:pPr>
        <w:pStyle w:val="ListParagraph"/>
        <w:numPr>
          <w:ilvl w:val="2"/>
          <w:numId w:val="2"/>
        </w:numPr>
        <w:tabs>
          <w:tab w:pos="861" w:val="left" w:leader="none"/>
          <w:tab w:pos="864" w:val="left" w:leader="none"/>
        </w:tabs>
        <w:spacing w:line="276" w:lineRule="auto" w:before="0" w:after="0"/>
        <w:ind w:left="864" w:right="1186" w:hanging="438"/>
        <w:jc w:val="left"/>
        <w:rPr>
          <w:sz w:val="28"/>
        </w:rPr>
      </w:pPr>
      <w:r>
        <w:rPr>
          <w:sz w:val="28"/>
        </w:rPr>
        <w:t>Treaty monitoring underway in relation to the International Covenant on Economic, Social and Cultural Rights (ICESCR), which</w:t>
      </w:r>
      <w:r>
        <w:rPr>
          <w:spacing w:val="-5"/>
          <w:sz w:val="28"/>
        </w:rPr>
        <w:t> </w:t>
      </w:r>
      <w:r>
        <w:rPr>
          <w:sz w:val="28"/>
        </w:rPr>
        <w:t>will</w:t>
      </w:r>
      <w:r>
        <w:rPr>
          <w:spacing w:val="-4"/>
          <w:sz w:val="28"/>
        </w:rPr>
        <w:t> </w:t>
      </w:r>
      <w:r>
        <w:rPr>
          <w:sz w:val="28"/>
        </w:rPr>
        <w:t>report</w:t>
      </w:r>
      <w:r>
        <w:rPr>
          <w:spacing w:val="-3"/>
          <w:sz w:val="28"/>
        </w:rPr>
        <w:t> </w:t>
      </w:r>
      <w:r>
        <w:rPr>
          <w:sz w:val="28"/>
        </w:rPr>
        <w:t>into</w:t>
      </w:r>
      <w:r>
        <w:rPr>
          <w:spacing w:val="-2"/>
          <w:sz w:val="28"/>
        </w:rPr>
        <w:t> </w:t>
      </w:r>
      <w:r>
        <w:rPr>
          <w:sz w:val="28"/>
        </w:rPr>
        <w:t>the</w:t>
      </w:r>
      <w:r>
        <w:rPr>
          <w:spacing w:val="-5"/>
          <w:sz w:val="28"/>
        </w:rPr>
        <w:t> </w:t>
      </w:r>
      <w:r>
        <w:rPr>
          <w:sz w:val="28"/>
        </w:rPr>
        <w:t>new</w:t>
      </w:r>
      <w:r>
        <w:rPr>
          <w:spacing w:val="-3"/>
          <w:sz w:val="28"/>
        </w:rPr>
        <w:t> </w:t>
      </w:r>
      <w:r>
        <w:rPr>
          <w:sz w:val="28"/>
        </w:rPr>
        <w:t>Quality</w:t>
      </w:r>
      <w:r>
        <w:rPr>
          <w:spacing w:val="-3"/>
          <w:sz w:val="28"/>
        </w:rPr>
        <w:t> </w:t>
      </w:r>
      <w:r>
        <w:rPr>
          <w:sz w:val="28"/>
        </w:rPr>
        <w:t>in</w:t>
      </w:r>
      <w:r>
        <w:rPr>
          <w:spacing w:val="-2"/>
          <w:sz w:val="28"/>
        </w:rPr>
        <w:t> </w:t>
      </w:r>
      <w:r>
        <w:rPr>
          <w:sz w:val="28"/>
        </w:rPr>
        <w:t>Public</w:t>
      </w:r>
      <w:r>
        <w:rPr>
          <w:spacing w:val="-3"/>
          <w:sz w:val="28"/>
        </w:rPr>
        <w:t> </w:t>
      </w:r>
      <w:r>
        <w:rPr>
          <w:sz w:val="28"/>
        </w:rPr>
        <w:t>Reporting</w:t>
      </w:r>
      <w:r>
        <w:rPr>
          <w:spacing w:val="-4"/>
          <w:sz w:val="28"/>
        </w:rPr>
        <w:t> </w:t>
      </w:r>
      <w:r>
        <w:rPr>
          <w:sz w:val="28"/>
        </w:rPr>
        <w:t>(QPR) </w:t>
      </w:r>
      <w:r>
        <w:rPr>
          <w:spacing w:val="-2"/>
          <w:sz w:val="28"/>
        </w:rPr>
        <w:t>Committee.</w:t>
      </w:r>
    </w:p>
    <w:p>
      <w:pPr>
        <w:pStyle w:val="ListParagraph"/>
        <w:numPr>
          <w:ilvl w:val="2"/>
          <w:numId w:val="2"/>
        </w:numPr>
        <w:tabs>
          <w:tab w:pos="863" w:val="left" w:leader="none"/>
          <w:tab w:pos="865" w:val="left" w:leader="none"/>
        </w:tabs>
        <w:spacing w:line="276" w:lineRule="auto" w:before="0" w:after="0"/>
        <w:ind w:left="865" w:right="1266" w:hanging="437"/>
        <w:jc w:val="left"/>
        <w:rPr>
          <w:sz w:val="28"/>
        </w:rPr>
      </w:pPr>
      <w:r>
        <w:rPr>
          <w:sz w:val="28"/>
        </w:rPr>
        <w:t>The publication of a report by the European Commission on Racism</w:t>
      </w:r>
      <w:r>
        <w:rPr>
          <w:spacing w:val="-5"/>
          <w:sz w:val="28"/>
        </w:rPr>
        <w:t> </w:t>
      </w:r>
      <w:r>
        <w:rPr>
          <w:sz w:val="28"/>
        </w:rPr>
        <w:t>and</w:t>
      </w:r>
      <w:r>
        <w:rPr>
          <w:spacing w:val="-7"/>
          <w:sz w:val="28"/>
        </w:rPr>
        <w:t> </w:t>
      </w:r>
      <w:r>
        <w:rPr>
          <w:sz w:val="28"/>
        </w:rPr>
        <w:t>Intolerance</w:t>
      </w:r>
      <w:r>
        <w:rPr>
          <w:spacing w:val="-6"/>
          <w:sz w:val="28"/>
        </w:rPr>
        <w:t> </w:t>
      </w:r>
      <w:r>
        <w:rPr>
          <w:sz w:val="28"/>
        </w:rPr>
        <w:t>on</w:t>
      </w:r>
      <w:r>
        <w:rPr>
          <w:spacing w:val="-4"/>
          <w:sz w:val="28"/>
        </w:rPr>
        <w:t> </w:t>
      </w:r>
      <w:r>
        <w:rPr>
          <w:sz w:val="28"/>
        </w:rPr>
        <w:t>25</w:t>
      </w:r>
      <w:r>
        <w:rPr>
          <w:spacing w:val="-4"/>
          <w:sz w:val="28"/>
        </w:rPr>
        <w:t> </w:t>
      </w:r>
      <w:r>
        <w:rPr>
          <w:sz w:val="28"/>
        </w:rPr>
        <w:t>October,</w:t>
      </w:r>
      <w:r>
        <w:rPr>
          <w:spacing w:val="-5"/>
          <w:sz w:val="28"/>
        </w:rPr>
        <w:t> </w:t>
      </w:r>
      <w:r>
        <w:rPr>
          <w:sz w:val="28"/>
        </w:rPr>
        <w:t>with</w:t>
      </w:r>
      <w:r>
        <w:rPr>
          <w:spacing w:val="-7"/>
          <w:sz w:val="28"/>
        </w:rPr>
        <w:t> </w:t>
      </w:r>
      <w:r>
        <w:rPr>
          <w:sz w:val="28"/>
        </w:rPr>
        <w:t>recommendations on EHRC’s budget and the race legal support fund.</w:t>
      </w:r>
    </w:p>
    <w:p>
      <w:pPr>
        <w:pStyle w:val="ListParagraph"/>
        <w:numPr>
          <w:ilvl w:val="2"/>
          <w:numId w:val="2"/>
        </w:numPr>
        <w:tabs>
          <w:tab w:pos="864" w:val="left" w:leader="none"/>
        </w:tabs>
        <w:spacing w:line="276" w:lineRule="auto" w:before="0" w:after="0"/>
        <w:ind w:left="864" w:right="1657" w:hanging="437"/>
        <w:jc w:val="left"/>
        <w:rPr>
          <w:sz w:val="28"/>
        </w:rPr>
      </w:pPr>
      <w:r>
        <w:rPr>
          <w:sz w:val="28"/>
        </w:rPr>
        <w:t>The</w:t>
      </w:r>
      <w:r>
        <w:rPr>
          <w:spacing w:val="-6"/>
          <w:sz w:val="28"/>
        </w:rPr>
        <w:t> </w:t>
      </w:r>
      <w:r>
        <w:rPr>
          <w:sz w:val="28"/>
        </w:rPr>
        <w:t>development</w:t>
      </w:r>
      <w:r>
        <w:rPr>
          <w:spacing w:val="-4"/>
          <w:sz w:val="28"/>
        </w:rPr>
        <w:t> </w:t>
      </w:r>
      <w:r>
        <w:rPr>
          <w:sz w:val="28"/>
        </w:rPr>
        <w:t>of</w:t>
      </w:r>
      <w:r>
        <w:rPr>
          <w:spacing w:val="-2"/>
          <w:sz w:val="28"/>
        </w:rPr>
        <w:t> </w:t>
      </w:r>
      <w:r>
        <w:rPr>
          <w:sz w:val="28"/>
        </w:rPr>
        <w:t>advice</w:t>
      </w:r>
      <w:r>
        <w:rPr>
          <w:spacing w:val="-6"/>
          <w:sz w:val="28"/>
        </w:rPr>
        <w:t> </w:t>
      </w:r>
      <w:r>
        <w:rPr>
          <w:sz w:val="28"/>
        </w:rPr>
        <w:t>on</w:t>
      </w:r>
      <w:r>
        <w:rPr>
          <w:spacing w:val="-3"/>
          <w:sz w:val="28"/>
        </w:rPr>
        <w:t> </w:t>
      </w:r>
      <w:r>
        <w:rPr>
          <w:sz w:val="28"/>
        </w:rPr>
        <w:t>how</w:t>
      </w:r>
      <w:r>
        <w:rPr>
          <w:spacing w:val="-4"/>
          <w:sz w:val="28"/>
        </w:rPr>
        <w:t> </w:t>
      </w:r>
      <w:r>
        <w:rPr>
          <w:sz w:val="28"/>
        </w:rPr>
        <w:t>EHRC</w:t>
      </w:r>
      <w:r>
        <w:rPr>
          <w:spacing w:val="-4"/>
          <w:sz w:val="28"/>
        </w:rPr>
        <w:t> </w:t>
      </w:r>
      <w:r>
        <w:rPr>
          <w:sz w:val="28"/>
        </w:rPr>
        <w:t>awards</w:t>
      </w:r>
      <w:r>
        <w:rPr>
          <w:spacing w:val="-4"/>
          <w:sz w:val="28"/>
        </w:rPr>
        <w:t> </w:t>
      </w:r>
      <w:r>
        <w:rPr>
          <w:sz w:val="28"/>
        </w:rPr>
        <w:t>grants</w:t>
      </w:r>
      <w:r>
        <w:rPr>
          <w:spacing w:val="-4"/>
          <w:sz w:val="28"/>
        </w:rPr>
        <w:t> </w:t>
      </w:r>
      <w:r>
        <w:rPr>
          <w:sz w:val="28"/>
        </w:rPr>
        <w:t>to Civil Society Organisations in the context of financial </w:t>
      </w:r>
      <w:r>
        <w:rPr>
          <w:spacing w:val="-2"/>
          <w:sz w:val="28"/>
        </w:rPr>
        <w:t>constraints.</w:t>
      </w:r>
    </w:p>
    <w:p>
      <w:pPr>
        <w:pStyle w:val="BodyText"/>
        <w:spacing w:before="46"/>
      </w:pPr>
    </w:p>
    <w:p>
      <w:pPr>
        <w:pStyle w:val="Heading2"/>
        <w:numPr>
          <w:ilvl w:val="0"/>
          <w:numId w:val="2"/>
        </w:numPr>
        <w:tabs>
          <w:tab w:pos="864" w:val="left" w:leader="none"/>
        </w:tabs>
        <w:spacing w:line="240" w:lineRule="auto" w:before="0" w:after="0"/>
        <w:ind w:left="864" w:right="0" w:hanging="720"/>
        <w:jc w:val="left"/>
      </w:pPr>
      <w:bookmarkStart w:name="_TOC_250006" w:id="9"/>
      <w:r>
        <w:rPr/>
        <w:t>Chief</w:t>
      </w:r>
      <w:r>
        <w:rPr>
          <w:spacing w:val="-6"/>
        </w:rPr>
        <w:t> </w:t>
      </w:r>
      <w:r>
        <w:rPr/>
        <w:t>Executive</w:t>
      </w:r>
      <w:r>
        <w:rPr>
          <w:spacing w:val="-6"/>
        </w:rPr>
        <w:t> </w:t>
      </w:r>
      <w:bookmarkEnd w:id="9"/>
      <w:r>
        <w:rPr>
          <w:spacing w:val="-2"/>
        </w:rPr>
        <w:t>update</w:t>
      </w:r>
    </w:p>
    <w:p>
      <w:pPr>
        <w:pStyle w:val="BodyText"/>
        <w:spacing w:before="98"/>
        <w:rPr>
          <w:b/>
        </w:rPr>
      </w:pPr>
    </w:p>
    <w:p>
      <w:pPr>
        <w:pStyle w:val="ListParagraph"/>
        <w:numPr>
          <w:ilvl w:val="1"/>
          <w:numId w:val="2"/>
        </w:numPr>
        <w:tabs>
          <w:tab w:pos="865" w:val="left" w:leader="none"/>
        </w:tabs>
        <w:spacing w:line="240" w:lineRule="auto" w:before="0" w:after="0"/>
        <w:ind w:left="865" w:right="0" w:hanging="720"/>
        <w:jc w:val="left"/>
        <w:rPr>
          <w:sz w:val="28"/>
        </w:rPr>
      </w:pPr>
      <w:r>
        <w:rPr>
          <w:sz w:val="28"/>
        </w:rPr>
        <w:t>The</w:t>
      </w:r>
      <w:r>
        <w:rPr>
          <w:spacing w:val="-5"/>
          <w:sz w:val="28"/>
        </w:rPr>
        <w:t> </w:t>
      </w:r>
      <w:r>
        <w:rPr>
          <w:sz w:val="28"/>
        </w:rPr>
        <w:t>Board</w:t>
      </w:r>
      <w:r>
        <w:rPr>
          <w:spacing w:val="-4"/>
          <w:sz w:val="28"/>
        </w:rPr>
        <w:t> </w:t>
      </w:r>
      <w:r>
        <w:rPr>
          <w:sz w:val="28"/>
        </w:rPr>
        <w:t>noted</w:t>
      </w:r>
      <w:r>
        <w:rPr>
          <w:spacing w:val="-5"/>
          <w:sz w:val="28"/>
        </w:rPr>
        <w:t> </w:t>
      </w:r>
      <w:r>
        <w:rPr>
          <w:sz w:val="28"/>
        </w:rPr>
        <w:t>the</w:t>
      </w:r>
      <w:r>
        <w:rPr>
          <w:spacing w:val="-1"/>
          <w:sz w:val="28"/>
        </w:rPr>
        <w:t> </w:t>
      </w:r>
      <w:r>
        <w:rPr>
          <w:sz w:val="28"/>
        </w:rPr>
        <w:t>CEO</w:t>
      </w:r>
      <w:r>
        <w:rPr>
          <w:spacing w:val="-3"/>
          <w:sz w:val="28"/>
        </w:rPr>
        <w:t> </w:t>
      </w:r>
      <w:r>
        <w:rPr>
          <w:spacing w:val="-2"/>
          <w:sz w:val="28"/>
        </w:rPr>
        <w:t>report.</w:t>
      </w:r>
    </w:p>
    <w:p>
      <w:pPr>
        <w:pStyle w:val="BodyText"/>
        <w:spacing w:before="95"/>
      </w:pPr>
    </w:p>
    <w:p>
      <w:pPr>
        <w:pStyle w:val="ListParagraph"/>
        <w:numPr>
          <w:ilvl w:val="1"/>
          <w:numId w:val="2"/>
        </w:numPr>
        <w:tabs>
          <w:tab w:pos="865" w:val="left" w:leader="none"/>
        </w:tabs>
        <w:spacing w:line="240" w:lineRule="auto" w:before="0" w:after="0"/>
        <w:ind w:left="865" w:right="0" w:hanging="720"/>
        <w:jc w:val="left"/>
        <w:rPr>
          <w:sz w:val="28"/>
        </w:rPr>
      </w:pPr>
      <w:r>
        <w:rPr>
          <w:sz w:val="28"/>
        </w:rPr>
        <w:t>The</w:t>
      </w:r>
      <w:r>
        <w:rPr>
          <w:spacing w:val="-7"/>
          <w:sz w:val="28"/>
        </w:rPr>
        <w:t> </w:t>
      </w:r>
      <w:r>
        <w:rPr>
          <w:sz w:val="28"/>
        </w:rPr>
        <w:t>Chief</w:t>
      </w:r>
      <w:r>
        <w:rPr>
          <w:spacing w:val="-4"/>
          <w:sz w:val="28"/>
        </w:rPr>
        <w:t> </w:t>
      </w:r>
      <w:r>
        <w:rPr>
          <w:sz w:val="28"/>
        </w:rPr>
        <w:t>Executive</w:t>
      </w:r>
      <w:r>
        <w:rPr>
          <w:spacing w:val="-3"/>
          <w:sz w:val="28"/>
        </w:rPr>
        <w:t> </w:t>
      </w:r>
      <w:r>
        <w:rPr>
          <w:spacing w:val="-2"/>
          <w:sz w:val="28"/>
        </w:rPr>
        <w:t>highlighted:</w:t>
      </w:r>
    </w:p>
    <w:p>
      <w:pPr>
        <w:pStyle w:val="ListParagraph"/>
        <w:numPr>
          <w:ilvl w:val="2"/>
          <w:numId w:val="2"/>
        </w:numPr>
        <w:tabs>
          <w:tab w:pos="863" w:val="left" w:leader="none"/>
          <w:tab w:pos="865" w:val="left" w:leader="none"/>
        </w:tabs>
        <w:spacing w:line="276" w:lineRule="auto" w:before="50" w:after="0"/>
        <w:ind w:left="865" w:right="1313" w:hanging="437"/>
        <w:jc w:val="left"/>
        <w:rPr>
          <w:sz w:val="28"/>
        </w:rPr>
      </w:pPr>
      <w:r>
        <w:rPr>
          <w:sz w:val="28"/>
        </w:rPr>
        <w:t>The creation of the</w:t>
      </w:r>
      <w:r>
        <w:rPr>
          <w:spacing w:val="-2"/>
          <w:sz w:val="28"/>
        </w:rPr>
        <w:t> </w:t>
      </w:r>
      <w:r>
        <w:rPr>
          <w:sz w:val="28"/>
        </w:rPr>
        <w:t>Office for Equality and Opportunity (OEO), noting that no change from the responsibilities of the Government Equalities Office was expected. The OEO representative noted that policy responsibility for socioeconomic</w:t>
      </w:r>
      <w:r>
        <w:rPr>
          <w:spacing w:val="-5"/>
          <w:sz w:val="28"/>
        </w:rPr>
        <w:t> </w:t>
      </w:r>
      <w:r>
        <w:rPr>
          <w:sz w:val="28"/>
        </w:rPr>
        <w:t>disadvantage</w:t>
      </w:r>
      <w:r>
        <w:rPr>
          <w:spacing w:val="-6"/>
          <w:sz w:val="28"/>
        </w:rPr>
        <w:t> </w:t>
      </w:r>
      <w:r>
        <w:rPr>
          <w:sz w:val="28"/>
        </w:rPr>
        <w:t>is</w:t>
      </w:r>
      <w:r>
        <w:rPr>
          <w:spacing w:val="-5"/>
          <w:sz w:val="28"/>
        </w:rPr>
        <w:t> </w:t>
      </w:r>
      <w:r>
        <w:rPr>
          <w:sz w:val="28"/>
        </w:rPr>
        <w:t>being</w:t>
      </w:r>
      <w:r>
        <w:rPr>
          <w:spacing w:val="-7"/>
          <w:sz w:val="28"/>
        </w:rPr>
        <w:t> </w:t>
      </w:r>
      <w:r>
        <w:rPr>
          <w:sz w:val="28"/>
        </w:rPr>
        <w:t>incorporated</w:t>
      </w:r>
      <w:r>
        <w:rPr>
          <w:spacing w:val="-7"/>
          <w:sz w:val="28"/>
        </w:rPr>
        <w:t> </w:t>
      </w:r>
      <w:r>
        <w:rPr>
          <w:sz w:val="28"/>
        </w:rPr>
        <w:t>into</w:t>
      </w:r>
      <w:r>
        <w:rPr>
          <w:spacing w:val="-7"/>
          <w:sz w:val="28"/>
        </w:rPr>
        <w:t> </w:t>
      </w:r>
      <w:r>
        <w:rPr>
          <w:sz w:val="28"/>
        </w:rPr>
        <w:t>OEO’s </w:t>
      </w:r>
      <w:r>
        <w:rPr>
          <w:spacing w:val="-2"/>
          <w:sz w:val="28"/>
        </w:rPr>
        <w:t>work.</w:t>
      </w:r>
    </w:p>
    <w:p>
      <w:pPr>
        <w:pStyle w:val="ListParagraph"/>
        <w:numPr>
          <w:ilvl w:val="2"/>
          <w:numId w:val="2"/>
        </w:numPr>
        <w:tabs>
          <w:tab w:pos="863" w:val="left" w:leader="none"/>
          <w:tab w:pos="865" w:val="left" w:leader="none"/>
        </w:tabs>
        <w:spacing w:line="276" w:lineRule="auto" w:before="0" w:after="0"/>
        <w:ind w:left="865" w:right="2308" w:hanging="437"/>
        <w:jc w:val="left"/>
        <w:rPr>
          <w:sz w:val="28"/>
        </w:rPr>
      </w:pPr>
      <w:r>
        <w:rPr>
          <w:sz w:val="28"/>
        </w:rPr>
        <w:t>Commissioners would soon receive a briefing on the Employment</w:t>
      </w:r>
      <w:r>
        <w:rPr>
          <w:spacing w:val="-5"/>
          <w:sz w:val="28"/>
        </w:rPr>
        <w:t> </w:t>
      </w:r>
      <w:r>
        <w:rPr>
          <w:sz w:val="28"/>
        </w:rPr>
        <w:t>Rights</w:t>
      </w:r>
      <w:r>
        <w:rPr>
          <w:spacing w:val="-5"/>
          <w:sz w:val="28"/>
        </w:rPr>
        <w:t> </w:t>
      </w:r>
      <w:r>
        <w:rPr>
          <w:sz w:val="28"/>
        </w:rPr>
        <w:t>Bill</w:t>
      </w:r>
      <w:r>
        <w:rPr>
          <w:spacing w:val="-7"/>
          <w:sz w:val="28"/>
        </w:rPr>
        <w:t> </w:t>
      </w:r>
      <w:r>
        <w:rPr>
          <w:sz w:val="28"/>
        </w:rPr>
        <w:t>and</w:t>
      </w:r>
      <w:r>
        <w:rPr>
          <w:spacing w:val="-7"/>
          <w:sz w:val="28"/>
        </w:rPr>
        <w:t> </w:t>
      </w:r>
      <w:r>
        <w:rPr>
          <w:sz w:val="28"/>
        </w:rPr>
        <w:t>gender</w:t>
      </w:r>
      <w:r>
        <w:rPr>
          <w:spacing w:val="-6"/>
          <w:sz w:val="28"/>
        </w:rPr>
        <w:t> </w:t>
      </w:r>
      <w:r>
        <w:rPr>
          <w:sz w:val="28"/>
        </w:rPr>
        <w:t>pay</w:t>
      </w:r>
      <w:r>
        <w:rPr>
          <w:spacing w:val="-3"/>
          <w:sz w:val="28"/>
        </w:rPr>
        <w:t> </w:t>
      </w:r>
      <w:r>
        <w:rPr>
          <w:sz w:val="28"/>
        </w:rPr>
        <w:t>gap</w:t>
      </w:r>
      <w:r>
        <w:rPr>
          <w:spacing w:val="-4"/>
          <w:sz w:val="28"/>
        </w:rPr>
        <w:t> </w:t>
      </w:r>
      <w:r>
        <w:rPr>
          <w:sz w:val="28"/>
        </w:rPr>
        <w:t>reporting.</w:t>
      </w:r>
    </w:p>
    <w:p>
      <w:pPr>
        <w:pStyle w:val="ListParagraph"/>
        <w:numPr>
          <w:ilvl w:val="2"/>
          <w:numId w:val="2"/>
        </w:numPr>
        <w:tabs>
          <w:tab w:pos="865" w:val="left" w:leader="none"/>
        </w:tabs>
        <w:spacing w:line="276" w:lineRule="auto" w:before="0" w:after="0"/>
        <w:ind w:left="865" w:right="1453" w:hanging="437"/>
        <w:jc w:val="both"/>
        <w:rPr>
          <w:sz w:val="28"/>
        </w:rPr>
      </w:pPr>
      <w:r>
        <w:rPr>
          <w:sz w:val="28"/>
        </w:rPr>
        <w:t>The</w:t>
      </w:r>
      <w:r>
        <w:rPr>
          <w:spacing w:val="-3"/>
          <w:sz w:val="28"/>
        </w:rPr>
        <w:t> </w:t>
      </w:r>
      <w:r>
        <w:rPr>
          <w:sz w:val="28"/>
        </w:rPr>
        <w:t>First</w:t>
      </w:r>
      <w:r>
        <w:rPr>
          <w:spacing w:val="-1"/>
          <w:sz w:val="28"/>
        </w:rPr>
        <w:t> </w:t>
      </w:r>
      <w:r>
        <w:rPr>
          <w:sz w:val="28"/>
        </w:rPr>
        <w:t>Minister</w:t>
      </w:r>
      <w:r>
        <w:rPr>
          <w:spacing w:val="-3"/>
          <w:sz w:val="28"/>
        </w:rPr>
        <w:t> </w:t>
      </w:r>
      <w:r>
        <w:rPr>
          <w:sz w:val="28"/>
        </w:rPr>
        <w:t>of</w:t>
      </w:r>
      <w:r>
        <w:rPr>
          <w:spacing w:val="-1"/>
          <w:sz w:val="28"/>
        </w:rPr>
        <w:t> </w:t>
      </w:r>
      <w:r>
        <w:rPr>
          <w:sz w:val="28"/>
        </w:rPr>
        <w:t>Wales</w:t>
      </w:r>
      <w:r>
        <w:rPr>
          <w:spacing w:val="-1"/>
          <w:sz w:val="28"/>
        </w:rPr>
        <w:t> </w:t>
      </w:r>
      <w:r>
        <w:rPr>
          <w:sz w:val="28"/>
        </w:rPr>
        <w:t>has</w:t>
      </w:r>
      <w:r>
        <w:rPr>
          <w:spacing w:val="-4"/>
          <w:sz w:val="28"/>
        </w:rPr>
        <w:t> </w:t>
      </w:r>
      <w:r>
        <w:rPr>
          <w:sz w:val="28"/>
        </w:rPr>
        <w:t>set</w:t>
      </w:r>
      <w:r>
        <w:rPr>
          <w:spacing w:val="-1"/>
          <w:sz w:val="28"/>
        </w:rPr>
        <w:t> </w:t>
      </w:r>
      <w:r>
        <w:rPr>
          <w:sz w:val="28"/>
        </w:rPr>
        <w:t>out</w:t>
      </w:r>
      <w:r>
        <w:rPr>
          <w:spacing w:val="-1"/>
          <w:sz w:val="28"/>
        </w:rPr>
        <w:t> </w:t>
      </w:r>
      <w:r>
        <w:rPr>
          <w:sz w:val="28"/>
        </w:rPr>
        <w:t>their priorities</w:t>
      </w:r>
      <w:r>
        <w:rPr>
          <w:spacing w:val="-1"/>
          <w:sz w:val="28"/>
        </w:rPr>
        <w:t> </w:t>
      </w:r>
      <w:r>
        <w:rPr>
          <w:sz w:val="28"/>
        </w:rPr>
        <w:t>and</w:t>
      </w:r>
      <w:r>
        <w:rPr>
          <w:spacing w:val="-5"/>
          <w:sz w:val="28"/>
        </w:rPr>
        <w:t> </w:t>
      </w:r>
      <w:r>
        <w:rPr>
          <w:sz w:val="28"/>
        </w:rPr>
        <w:t>the Welsh</w:t>
      </w:r>
      <w:r>
        <w:rPr>
          <w:spacing w:val="-6"/>
          <w:sz w:val="28"/>
        </w:rPr>
        <w:t> </w:t>
      </w:r>
      <w:r>
        <w:rPr>
          <w:sz w:val="28"/>
        </w:rPr>
        <w:t>Government</w:t>
      </w:r>
      <w:r>
        <w:rPr>
          <w:spacing w:val="-4"/>
          <w:sz w:val="28"/>
        </w:rPr>
        <w:t> </w:t>
      </w:r>
      <w:r>
        <w:rPr>
          <w:sz w:val="28"/>
        </w:rPr>
        <w:t>has</w:t>
      </w:r>
      <w:r>
        <w:rPr>
          <w:spacing w:val="-7"/>
          <w:sz w:val="28"/>
        </w:rPr>
        <w:t> </w:t>
      </w:r>
      <w:r>
        <w:rPr>
          <w:sz w:val="28"/>
        </w:rPr>
        <w:t>withdrawn</w:t>
      </w:r>
      <w:r>
        <w:rPr>
          <w:spacing w:val="-3"/>
          <w:sz w:val="28"/>
        </w:rPr>
        <w:t> </w:t>
      </w:r>
      <w:r>
        <w:rPr>
          <w:sz w:val="28"/>
        </w:rPr>
        <w:t>draft</w:t>
      </w:r>
      <w:r>
        <w:rPr>
          <w:spacing w:val="-2"/>
          <w:sz w:val="28"/>
        </w:rPr>
        <w:t> </w:t>
      </w:r>
      <w:r>
        <w:rPr>
          <w:sz w:val="28"/>
        </w:rPr>
        <w:t>legislation</w:t>
      </w:r>
      <w:r>
        <w:rPr>
          <w:spacing w:val="-6"/>
          <w:sz w:val="28"/>
        </w:rPr>
        <w:t> </w:t>
      </w:r>
      <w:r>
        <w:rPr>
          <w:sz w:val="28"/>
        </w:rPr>
        <w:t>on</w:t>
      </w:r>
      <w:r>
        <w:rPr>
          <w:spacing w:val="-6"/>
          <w:sz w:val="28"/>
        </w:rPr>
        <w:t> </w:t>
      </w:r>
      <w:r>
        <w:rPr>
          <w:sz w:val="28"/>
        </w:rPr>
        <w:t>gender quotas in the Senedd.</w:t>
      </w:r>
    </w:p>
    <w:p>
      <w:pPr>
        <w:pStyle w:val="ListParagraph"/>
        <w:numPr>
          <w:ilvl w:val="2"/>
          <w:numId w:val="2"/>
        </w:numPr>
        <w:tabs>
          <w:tab w:pos="862" w:val="left" w:leader="none"/>
          <w:tab w:pos="865" w:val="left" w:leader="none"/>
        </w:tabs>
        <w:spacing w:line="276" w:lineRule="auto" w:before="0" w:after="0"/>
        <w:ind w:left="865" w:right="1579" w:hanging="438"/>
        <w:jc w:val="both"/>
        <w:rPr>
          <w:sz w:val="28"/>
        </w:rPr>
      </w:pPr>
      <w:r>
        <w:rPr>
          <w:sz w:val="28"/>
        </w:rPr>
        <w:t>The</w:t>
      </w:r>
      <w:r>
        <w:rPr>
          <w:spacing w:val="-5"/>
          <w:sz w:val="28"/>
        </w:rPr>
        <w:t> </w:t>
      </w:r>
      <w:r>
        <w:rPr>
          <w:sz w:val="28"/>
        </w:rPr>
        <w:t>Chief</w:t>
      </w:r>
      <w:r>
        <w:rPr>
          <w:spacing w:val="-3"/>
          <w:sz w:val="28"/>
        </w:rPr>
        <w:t> </w:t>
      </w:r>
      <w:r>
        <w:rPr>
          <w:sz w:val="28"/>
        </w:rPr>
        <w:t>Executive</w:t>
      </w:r>
      <w:r>
        <w:rPr>
          <w:spacing w:val="-2"/>
          <w:sz w:val="28"/>
        </w:rPr>
        <w:t> </w:t>
      </w:r>
      <w:r>
        <w:rPr>
          <w:sz w:val="28"/>
        </w:rPr>
        <w:t>will</w:t>
      </w:r>
      <w:r>
        <w:rPr>
          <w:spacing w:val="-2"/>
          <w:sz w:val="28"/>
        </w:rPr>
        <w:t> </w:t>
      </w:r>
      <w:r>
        <w:rPr>
          <w:sz w:val="28"/>
        </w:rPr>
        <w:t>attend</w:t>
      </w:r>
      <w:r>
        <w:rPr>
          <w:spacing w:val="-5"/>
          <w:sz w:val="28"/>
        </w:rPr>
        <w:t> </w:t>
      </w:r>
      <w:r>
        <w:rPr>
          <w:sz w:val="28"/>
        </w:rPr>
        <w:t>the</w:t>
      </w:r>
      <w:r>
        <w:rPr>
          <w:spacing w:val="-7"/>
          <w:sz w:val="28"/>
        </w:rPr>
        <w:t> </w:t>
      </w:r>
      <w:r>
        <w:rPr>
          <w:sz w:val="28"/>
        </w:rPr>
        <w:t>meeting</w:t>
      </w:r>
      <w:r>
        <w:rPr>
          <w:spacing w:val="-5"/>
          <w:sz w:val="28"/>
        </w:rPr>
        <w:t> </w:t>
      </w:r>
      <w:r>
        <w:rPr>
          <w:sz w:val="28"/>
        </w:rPr>
        <w:t>of</w:t>
      </w:r>
      <w:r>
        <w:rPr>
          <w:spacing w:val="-3"/>
          <w:sz w:val="28"/>
        </w:rPr>
        <w:t> </w:t>
      </w:r>
      <w:r>
        <w:rPr>
          <w:sz w:val="28"/>
        </w:rPr>
        <w:t>the</w:t>
      </w:r>
      <w:r>
        <w:rPr>
          <w:spacing w:val="-2"/>
          <w:sz w:val="28"/>
        </w:rPr>
        <w:t> </w:t>
      </w:r>
      <w:r>
        <w:rPr>
          <w:sz w:val="28"/>
        </w:rPr>
        <w:t>European Network of National Human Rights Institutions (ENNHRI)</w:t>
      </w:r>
    </w:p>
    <w:p>
      <w:pPr>
        <w:spacing w:after="0" w:line="276" w:lineRule="auto"/>
        <w:jc w:val="both"/>
        <w:rPr>
          <w:sz w:val="28"/>
        </w:rPr>
        <w:sectPr>
          <w:pgSz w:w="11910" w:h="16840"/>
          <w:pgMar w:header="0" w:footer="788" w:top="1720" w:bottom="980" w:left="1500" w:right="520"/>
        </w:sectPr>
      </w:pPr>
    </w:p>
    <w:p>
      <w:pPr>
        <w:pStyle w:val="BodyText"/>
        <w:spacing w:line="276" w:lineRule="auto" w:before="75"/>
        <w:ind w:left="864" w:right="1115" w:hanging="1"/>
      </w:pPr>
      <w:r>
        <w:rPr/>
        <w:t>General Assembly in Brussels on 28 and 29 October. Elections will be held for the next full mandate (from 2025-2028) of the ENNHRI</w:t>
      </w:r>
      <w:r>
        <w:rPr>
          <w:spacing w:val="-4"/>
        </w:rPr>
        <w:t> </w:t>
      </w:r>
      <w:r>
        <w:rPr/>
        <w:t>Chair,</w:t>
      </w:r>
      <w:r>
        <w:rPr>
          <w:spacing w:val="-4"/>
        </w:rPr>
        <w:t> </w:t>
      </w:r>
      <w:r>
        <w:rPr/>
        <w:t>Board</w:t>
      </w:r>
      <w:r>
        <w:rPr>
          <w:spacing w:val="-6"/>
        </w:rPr>
        <w:t> </w:t>
      </w:r>
      <w:r>
        <w:rPr/>
        <w:t>members,</w:t>
      </w:r>
      <w:r>
        <w:rPr>
          <w:spacing w:val="-7"/>
        </w:rPr>
        <w:t> </w:t>
      </w:r>
      <w:r>
        <w:rPr/>
        <w:t>Finance</w:t>
      </w:r>
      <w:r>
        <w:rPr>
          <w:spacing w:val="-6"/>
        </w:rPr>
        <w:t> </w:t>
      </w:r>
      <w:r>
        <w:rPr/>
        <w:t>Committee,</w:t>
      </w:r>
      <w:r>
        <w:rPr>
          <w:spacing w:val="-4"/>
        </w:rPr>
        <w:t> </w:t>
      </w:r>
      <w:r>
        <w:rPr/>
        <w:t>and</w:t>
      </w:r>
      <w:r>
        <w:rPr>
          <w:spacing w:val="-3"/>
        </w:rPr>
        <w:t> </w:t>
      </w:r>
      <w:r>
        <w:rPr/>
        <w:t>other governance roles.</w:t>
      </w:r>
    </w:p>
    <w:p>
      <w:pPr>
        <w:pStyle w:val="ListParagraph"/>
        <w:numPr>
          <w:ilvl w:val="2"/>
          <w:numId w:val="2"/>
        </w:numPr>
        <w:tabs>
          <w:tab w:pos="862" w:val="left" w:leader="none"/>
          <w:tab w:pos="864" w:val="left" w:leader="none"/>
        </w:tabs>
        <w:spacing w:line="276" w:lineRule="auto" w:before="0" w:after="0"/>
        <w:ind w:left="864" w:right="1364" w:hanging="437"/>
        <w:jc w:val="left"/>
        <w:rPr>
          <w:sz w:val="28"/>
        </w:rPr>
      </w:pPr>
      <w:r>
        <w:rPr>
          <w:sz w:val="28"/>
        </w:rPr>
        <w:t>The</w:t>
      </w:r>
      <w:r>
        <w:rPr>
          <w:spacing w:val="-6"/>
          <w:sz w:val="28"/>
        </w:rPr>
        <w:t> </w:t>
      </w:r>
      <w:r>
        <w:rPr>
          <w:sz w:val="28"/>
        </w:rPr>
        <w:t>Board</w:t>
      </w:r>
      <w:r>
        <w:rPr>
          <w:spacing w:val="-6"/>
          <w:sz w:val="28"/>
        </w:rPr>
        <w:t> </w:t>
      </w:r>
      <w:r>
        <w:rPr>
          <w:sz w:val="28"/>
        </w:rPr>
        <w:t>queried</w:t>
      </w:r>
      <w:r>
        <w:rPr>
          <w:spacing w:val="-6"/>
          <w:sz w:val="28"/>
        </w:rPr>
        <w:t> </w:t>
      </w:r>
      <w:r>
        <w:rPr>
          <w:sz w:val="28"/>
        </w:rPr>
        <w:t>the</w:t>
      </w:r>
      <w:r>
        <w:rPr>
          <w:spacing w:val="-5"/>
          <w:sz w:val="28"/>
        </w:rPr>
        <w:t> </w:t>
      </w:r>
      <w:r>
        <w:rPr>
          <w:sz w:val="28"/>
        </w:rPr>
        <w:t>EHRC’s</w:t>
      </w:r>
      <w:r>
        <w:rPr>
          <w:spacing w:val="-2"/>
          <w:sz w:val="28"/>
        </w:rPr>
        <w:t> </w:t>
      </w:r>
      <w:r>
        <w:rPr>
          <w:sz w:val="28"/>
        </w:rPr>
        <w:t>adherence</w:t>
      </w:r>
      <w:r>
        <w:rPr>
          <w:spacing w:val="-6"/>
          <w:sz w:val="28"/>
        </w:rPr>
        <w:t> </w:t>
      </w:r>
      <w:r>
        <w:rPr>
          <w:sz w:val="28"/>
        </w:rPr>
        <w:t>to</w:t>
      </w:r>
      <w:r>
        <w:rPr>
          <w:spacing w:val="-5"/>
          <w:sz w:val="28"/>
        </w:rPr>
        <w:t> </w:t>
      </w:r>
      <w:r>
        <w:rPr>
          <w:sz w:val="28"/>
        </w:rPr>
        <w:t>the</w:t>
      </w:r>
      <w:r>
        <w:rPr>
          <w:spacing w:val="-3"/>
          <w:sz w:val="28"/>
        </w:rPr>
        <w:t> </w:t>
      </w:r>
      <w:r>
        <w:rPr>
          <w:sz w:val="28"/>
        </w:rPr>
        <w:t>Government Functional Standards for Analysis. The CEO provided assurance that the implementation of the evidence strategy would begin to address any shortfalls.</w:t>
      </w:r>
    </w:p>
    <w:p>
      <w:pPr>
        <w:pStyle w:val="BodyText"/>
        <w:spacing w:line="260" w:lineRule="exact"/>
        <w:ind w:left="316"/>
      </w:pPr>
      <w:r>
        <w:rPr/>
        <w:t>[Redacted</w:t>
      </w:r>
      <w:r>
        <w:rPr>
          <w:spacing w:val="-4"/>
        </w:rPr>
        <w:t> </w:t>
      </w:r>
      <w:r>
        <w:rPr/>
        <w:t>due</w:t>
      </w:r>
      <w:r>
        <w:rPr>
          <w:spacing w:val="-4"/>
        </w:rPr>
        <w:t> </w:t>
      </w:r>
      <w:r>
        <w:rPr/>
        <w:t>to</w:t>
      </w:r>
      <w:r>
        <w:rPr>
          <w:spacing w:val="-3"/>
        </w:rPr>
        <w:t> </w:t>
      </w:r>
      <w:r>
        <w:rPr>
          <w:spacing w:val="-2"/>
        </w:rPr>
        <w:t>confidentiality]</w:t>
      </w:r>
    </w:p>
    <w:p>
      <w:pPr>
        <w:pStyle w:val="BodyText"/>
      </w:pPr>
    </w:p>
    <w:p>
      <w:pPr>
        <w:pStyle w:val="BodyText"/>
      </w:pPr>
    </w:p>
    <w:p>
      <w:pPr>
        <w:pStyle w:val="BodyText"/>
        <w:spacing w:before="253"/>
      </w:pPr>
    </w:p>
    <w:p>
      <w:pPr>
        <w:pStyle w:val="Heading2"/>
        <w:spacing w:line="276" w:lineRule="auto"/>
        <w:ind w:right="1239"/>
      </w:pPr>
      <w:r>
        <w:rPr/>
        <w:t>ACTION:</w:t>
      </w:r>
      <w:r>
        <w:rPr>
          <w:spacing w:val="-4"/>
        </w:rPr>
        <w:t> </w:t>
      </w:r>
      <w:r>
        <w:rPr/>
        <w:t>An</w:t>
      </w:r>
      <w:r>
        <w:rPr>
          <w:spacing w:val="-3"/>
        </w:rPr>
        <w:t> </w:t>
      </w:r>
      <w:r>
        <w:rPr/>
        <w:t>update</w:t>
      </w:r>
      <w:r>
        <w:rPr>
          <w:spacing w:val="-2"/>
        </w:rPr>
        <w:t> </w:t>
      </w:r>
      <w:r>
        <w:rPr/>
        <w:t>to</w:t>
      </w:r>
      <w:r>
        <w:rPr>
          <w:spacing w:val="-3"/>
        </w:rPr>
        <w:t> </w:t>
      </w:r>
      <w:r>
        <w:rPr/>
        <w:t>be</w:t>
      </w:r>
      <w:r>
        <w:rPr>
          <w:spacing w:val="-5"/>
        </w:rPr>
        <w:t> </w:t>
      </w:r>
      <w:r>
        <w:rPr/>
        <w:t>provided</w:t>
      </w:r>
      <w:r>
        <w:rPr>
          <w:spacing w:val="-5"/>
        </w:rPr>
        <w:t> </w:t>
      </w:r>
      <w:r>
        <w:rPr/>
        <w:t>on</w:t>
      </w:r>
      <w:r>
        <w:rPr>
          <w:spacing w:val="-3"/>
        </w:rPr>
        <w:t> </w:t>
      </w:r>
      <w:r>
        <w:rPr/>
        <w:t>the</w:t>
      </w:r>
      <w:r>
        <w:rPr>
          <w:spacing w:val="-5"/>
        </w:rPr>
        <w:t> </w:t>
      </w:r>
      <w:r>
        <w:rPr/>
        <w:t>timing</w:t>
      </w:r>
      <w:r>
        <w:rPr>
          <w:spacing w:val="-3"/>
        </w:rPr>
        <w:t> </w:t>
      </w:r>
      <w:r>
        <w:rPr/>
        <w:t>of Judicial Review proceedings.</w:t>
      </w:r>
    </w:p>
    <w:p>
      <w:pPr>
        <w:pStyle w:val="BodyText"/>
        <w:spacing w:before="49"/>
        <w:rPr>
          <w:b/>
        </w:rPr>
      </w:pPr>
    </w:p>
    <w:p>
      <w:pPr>
        <w:pStyle w:val="ListParagraph"/>
        <w:numPr>
          <w:ilvl w:val="0"/>
          <w:numId w:val="3"/>
        </w:numPr>
        <w:tabs>
          <w:tab w:pos="862" w:val="left" w:leader="none"/>
          <w:tab w:pos="864" w:val="left" w:leader="none"/>
        </w:tabs>
        <w:spacing w:line="256" w:lineRule="auto" w:before="0" w:after="0"/>
        <w:ind w:left="864" w:right="1812" w:hanging="437"/>
        <w:jc w:val="both"/>
        <w:rPr>
          <w:sz w:val="28"/>
        </w:rPr>
      </w:pPr>
      <w:r>
        <w:rPr>
          <w:sz w:val="28"/>
        </w:rPr>
        <w:t>The</w:t>
      </w:r>
      <w:r>
        <w:rPr>
          <w:spacing w:val="-5"/>
          <w:sz w:val="28"/>
        </w:rPr>
        <w:t> </w:t>
      </w:r>
      <w:r>
        <w:rPr>
          <w:sz w:val="28"/>
        </w:rPr>
        <w:t>Board</w:t>
      </w:r>
      <w:r>
        <w:rPr>
          <w:spacing w:val="-5"/>
          <w:sz w:val="28"/>
        </w:rPr>
        <w:t> </w:t>
      </w:r>
      <w:r>
        <w:rPr>
          <w:sz w:val="28"/>
        </w:rPr>
        <w:t>discussed</w:t>
      </w:r>
      <w:r>
        <w:rPr>
          <w:spacing w:val="-2"/>
          <w:sz w:val="28"/>
        </w:rPr>
        <w:t> </w:t>
      </w:r>
      <w:r>
        <w:rPr>
          <w:sz w:val="28"/>
        </w:rPr>
        <w:t>EHRC’s</w:t>
      </w:r>
      <w:r>
        <w:rPr>
          <w:spacing w:val="-3"/>
          <w:sz w:val="28"/>
        </w:rPr>
        <w:t> </w:t>
      </w:r>
      <w:r>
        <w:rPr>
          <w:sz w:val="28"/>
        </w:rPr>
        <w:t>position</w:t>
      </w:r>
      <w:r>
        <w:rPr>
          <w:spacing w:val="-5"/>
          <w:sz w:val="28"/>
        </w:rPr>
        <w:t> </w:t>
      </w:r>
      <w:r>
        <w:rPr>
          <w:sz w:val="28"/>
        </w:rPr>
        <w:t>as</w:t>
      </w:r>
      <w:r>
        <w:rPr>
          <w:spacing w:val="-3"/>
          <w:sz w:val="28"/>
        </w:rPr>
        <w:t> </w:t>
      </w:r>
      <w:r>
        <w:rPr>
          <w:sz w:val="28"/>
        </w:rPr>
        <w:t>intervener</w:t>
      </w:r>
      <w:r>
        <w:rPr>
          <w:spacing w:val="-4"/>
          <w:sz w:val="28"/>
        </w:rPr>
        <w:t> </w:t>
      </w:r>
      <w:r>
        <w:rPr>
          <w:sz w:val="28"/>
        </w:rPr>
        <w:t>in</w:t>
      </w:r>
      <w:r>
        <w:rPr>
          <w:spacing w:val="-5"/>
          <w:sz w:val="28"/>
        </w:rPr>
        <w:t> </w:t>
      </w:r>
      <w:r>
        <w:rPr>
          <w:sz w:val="28"/>
        </w:rPr>
        <w:t>the Supreme Court case </w:t>
      </w:r>
      <w:r>
        <w:rPr>
          <w:i/>
          <w:sz w:val="28"/>
        </w:rPr>
        <w:t>For Women Scotland v The Scottish</w:t>
      </w:r>
      <w:r>
        <w:rPr>
          <w:i/>
          <w:sz w:val="28"/>
        </w:rPr>
        <w:t> </w:t>
      </w:r>
      <w:r>
        <w:rPr>
          <w:i/>
          <w:position w:val="-4"/>
          <w:sz w:val="28"/>
        </w:rPr>
        <w:t>Ministers. </w:t>
      </w:r>
      <w:r>
        <w:rPr>
          <w:sz w:val="28"/>
        </w:rPr>
        <w:t>[Redacted due to confidentiality]</w:t>
      </w:r>
    </w:p>
    <w:p>
      <w:pPr>
        <w:pStyle w:val="BodyText"/>
      </w:pPr>
    </w:p>
    <w:p>
      <w:pPr>
        <w:pStyle w:val="BodyText"/>
        <w:spacing w:before="122"/>
      </w:pPr>
    </w:p>
    <w:p>
      <w:pPr>
        <w:pStyle w:val="BodyText"/>
        <w:spacing w:line="276" w:lineRule="auto"/>
        <w:ind w:left="865" w:right="1157" w:firstLine="1415"/>
        <w:jc w:val="both"/>
      </w:pPr>
      <w:r>
        <w:rPr/>
        <w:t>The Board noted that it was content for the steering group</w:t>
      </w:r>
      <w:r>
        <w:rPr>
          <w:spacing w:val="-2"/>
        </w:rPr>
        <w:t> </w:t>
      </w:r>
      <w:r>
        <w:rPr/>
        <w:t>of</w:t>
      </w:r>
      <w:r>
        <w:rPr>
          <w:spacing w:val="-3"/>
        </w:rPr>
        <w:t> </w:t>
      </w:r>
      <w:r>
        <w:rPr/>
        <w:t>Commissioners,</w:t>
      </w:r>
      <w:r>
        <w:rPr>
          <w:spacing w:val="-3"/>
        </w:rPr>
        <w:t> </w:t>
      </w:r>
      <w:r>
        <w:rPr/>
        <w:t>to</w:t>
      </w:r>
      <w:r>
        <w:rPr>
          <w:spacing w:val="-5"/>
        </w:rPr>
        <w:t> </w:t>
      </w:r>
      <w:r>
        <w:rPr/>
        <w:t>direct</w:t>
      </w:r>
      <w:r>
        <w:rPr>
          <w:spacing w:val="-3"/>
        </w:rPr>
        <w:t> </w:t>
      </w:r>
      <w:r>
        <w:rPr/>
        <w:t>this</w:t>
      </w:r>
      <w:r>
        <w:rPr>
          <w:spacing w:val="-6"/>
        </w:rPr>
        <w:t> </w:t>
      </w:r>
      <w:r>
        <w:rPr/>
        <w:t>activity</w:t>
      </w:r>
      <w:r>
        <w:rPr>
          <w:spacing w:val="-3"/>
        </w:rPr>
        <w:t> </w:t>
      </w:r>
      <w:r>
        <w:rPr/>
        <w:t>on</w:t>
      </w:r>
      <w:r>
        <w:rPr>
          <w:spacing w:val="-5"/>
        </w:rPr>
        <w:t> </w:t>
      </w:r>
      <w:r>
        <w:rPr/>
        <w:t>their</w:t>
      </w:r>
      <w:r>
        <w:rPr>
          <w:spacing w:val="-4"/>
        </w:rPr>
        <w:t> </w:t>
      </w:r>
      <w:r>
        <w:rPr/>
        <w:t>behalf</w:t>
      </w:r>
      <w:r>
        <w:rPr>
          <w:spacing w:val="-1"/>
        </w:rPr>
        <w:t> </w:t>
      </w:r>
      <w:r>
        <w:rPr/>
        <w:t>as they had been doing to date, escalating issues as necessary.</w:t>
      </w:r>
    </w:p>
    <w:p>
      <w:pPr>
        <w:pStyle w:val="ListParagraph"/>
        <w:numPr>
          <w:ilvl w:val="0"/>
          <w:numId w:val="3"/>
        </w:numPr>
        <w:tabs>
          <w:tab w:pos="864" w:val="left" w:leader="none"/>
          <w:tab w:pos="866" w:val="left" w:leader="none"/>
        </w:tabs>
        <w:spacing w:line="278" w:lineRule="auto" w:before="1" w:after="0"/>
        <w:ind w:left="866" w:right="1157" w:hanging="437"/>
        <w:jc w:val="left"/>
        <w:rPr>
          <w:sz w:val="28"/>
        </w:rPr>
      </w:pPr>
      <w:r>
        <w:rPr>
          <w:sz w:val="28"/>
        </w:rPr>
        <w:t>The</w:t>
      </w:r>
      <w:r>
        <w:rPr>
          <w:spacing w:val="-5"/>
          <w:sz w:val="28"/>
        </w:rPr>
        <w:t> </w:t>
      </w:r>
      <w:r>
        <w:rPr>
          <w:sz w:val="28"/>
        </w:rPr>
        <w:t>Director</w:t>
      </w:r>
      <w:r>
        <w:rPr>
          <w:spacing w:val="-4"/>
          <w:sz w:val="28"/>
        </w:rPr>
        <w:t> </w:t>
      </w:r>
      <w:r>
        <w:rPr>
          <w:sz w:val="28"/>
        </w:rPr>
        <w:t>of</w:t>
      </w:r>
      <w:r>
        <w:rPr>
          <w:spacing w:val="-6"/>
          <w:sz w:val="28"/>
        </w:rPr>
        <w:t> </w:t>
      </w:r>
      <w:r>
        <w:rPr>
          <w:sz w:val="28"/>
        </w:rPr>
        <w:t>Finance,</w:t>
      </w:r>
      <w:r>
        <w:rPr>
          <w:spacing w:val="-1"/>
          <w:sz w:val="28"/>
        </w:rPr>
        <w:t> </w:t>
      </w:r>
      <w:r>
        <w:rPr>
          <w:sz w:val="28"/>
        </w:rPr>
        <w:t>Planning</w:t>
      </w:r>
      <w:r>
        <w:rPr>
          <w:spacing w:val="-5"/>
          <w:sz w:val="28"/>
        </w:rPr>
        <w:t> </w:t>
      </w:r>
      <w:r>
        <w:rPr>
          <w:sz w:val="28"/>
        </w:rPr>
        <w:t>and</w:t>
      </w:r>
      <w:r>
        <w:rPr>
          <w:spacing w:val="-5"/>
          <w:sz w:val="28"/>
        </w:rPr>
        <w:t> </w:t>
      </w:r>
      <w:r>
        <w:rPr>
          <w:sz w:val="28"/>
        </w:rPr>
        <w:t>Governance</w:t>
      </w:r>
      <w:r>
        <w:rPr>
          <w:spacing w:val="-5"/>
          <w:sz w:val="28"/>
        </w:rPr>
        <w:t> </w:t>
      </w:r>
      <w:r>
        <w:rPr>
          <w:sz w:val="28"/>
        </w:rPr>
        <w:t>provided</w:t>
      </w:r>
      <w:r>
        <w:rPr>
          <w:spacing w:val="-2"/>
          <w:sz w:val="28"/>
        </w:rPr>
        <w:t> </w:t>
      </w:r>
      <w:r>
        <w:rPr>
          <w:sz w:val="28"/>
        </w:rPr>
        <w:t>an update on the mid- to long-term financial challenges.</w:t>
      </w:r>
    </w:p>
    <w:p>
      <w:pPr>
        <w:pStyle w:val="ListParagraph"/>
        <w:numPr>
          <w:ilvl w:val="0"/>
          <w:numId w:val="3"/>
        </w:numPr>
        <w:tabs>
          <w:tab w:pos="866" w:val="left" w:leader="none"/>
        </w:tabs>
        <w:spacing w:line="276" w:lineRule="auto" w:before="0" w:after="0"/>
        <w:ind w:left="866" w:right="1514" w:hanging="437"/>
        <w:jc w:val="left"/>
        <w:rPr>
          <w:sz w:val="28"/>
        </w:rPr>
      </w:pPr>
      <w:r>
        <w:rPr>
          <w:sz w:val="28"/>
        </w:rPr>
        <w:t>The Chair of People and Workplace Committee provided assurance</w:t>
      </w:r>
      <w:r>
        <w:rPr>
          <w:spacing w:val="-6"/>
          <w:sz w:val="28"/>
        </w:rPr>
        <w:t> </w:t>
      </w:r>
      <w:r>
        <w:rPr>
          <w:sz w:val="28"/>
        </w:rPr>
        <w:t>that</w:t>
      </w:r>
      <w:r>
        <w:rPr>
          <w:spacing w:val="-2"/>
          <w:sz w:val="28"/>
        </w:rPr>
        <w:t> </w:t>
      </w:r>
      <w:r>
        <w:rPr>
          <w:sz w:val="28"/>
        </w:rPr>
        <w:t>insight</w:t>
      </w:r>
      <w:r>
        <w:rPr>
          <w:spacing w:val="-2"/>
          <w:sz w:val="28"/>
        </w:rPr>
        <w:t> </w:t>
      </w:r>
      <w:r>
        <w:rPr>
          <w:sz w:val="28"/>
        </w:rPr>
        <w:t>into</w:t>
      </w:r>
      <w:r>
        <w:rPr>
          <w:spacing w:val="-6"/>
          <w:sz w:val="28"/>
        </w:rPr>
        <w:t> </w:t>
      </w:r>
      <w:r>
        <w:rPr>
          <w:sz w:val="28"/>
        </w:rPr>
        <w:t>data</w:t>
      </w:r>
      <w:r>
        <w:rPr>
          <w:spacing w:val="-6"/>
          <w:sz w:val="28"/>
        </w:rPr>
        <w:t> </w:t>
      </w:r>
      <w:r>
        <w:rPr>
          <w:sz w:val="28"/>
        </w:rPr>
        <w:t>relating</w:t>
      </w:r>
      <w:r>
        <w:rPr>
          <w:spacing w:val="-3"/>
          <w:sz w:val="28"/>
        </w:rPr>
        <w:t> </w:t>
      </w:r>
      <w:r>
        <w:rPr>
          <w:sz w:val="28"/>
        </w:rPr>
        <w:t>to</w:t>
      </w:r>
      <w:r>
        <w:rPr>
          <w:spacing w:val="-6"/>
          <w:sz w:val="28"/>
        </w:rPr>
        <w:t> </w:t>
      </w:r>
      <w:r>
        <w:rPr>
          <w:sz w:val="28"/>
        </w:rPr>
        <w:t>human</w:t>
      </w:r>
      <w:r>
        <w:rPr>
          <w:spacing w:val="-6"/>
          <w:sz w:val="28"/>
        </w:rPr>
        <w:t> </w:t>
      </w:r>
      <w:r>
        <w:rPr>
          <w:sz w:val="28"/>
        </w:rPr>
        <w:t>resources, such as absence and attrition, is provided and scrutinised.</w:t>
      </w:r>
    </w:p>
    <w:p>
      <w:pPr>
        <w:pStyle w:val="BodyText"/>
        <w:spacing w:before="42"/>
      </w:pPr>
    </w:p>
    <w:p>
      <w:pPr>
        <w:pStyle w:val="ListParagraph"/>
        <w:numPr>
          <w:ilvl w:val="1"/>
          <w:numId w:val="2"/>
        </w:numPr>
        <w:tabs>
          <w:tab w:pos="866" w:val="left" w:leader="none"/>
        </w:tabs>
        <w:spacing w:line="276" w:lineRule="auto" w:before="0" w:after="0"/>
        <w:ind w:left="866" w:right="1658" w:hanging="721"/>
        <w:jc w:val="left"/>
        <w:rPr>
          <w:sz w:val="28"/>
        </w:rPr>
      </w:pPr>
      <w:r>
        <w:rPr>
          <w:sz w:val="28"/>
        </w:rPr>
        <w:t>A recent consultation launched and due to end on the 30 November by the Bar Standards Board (BSB) proposing to amend</w:t>
      </w:r>
      <w:r>
        <w:rPr>
          <w:spacing w:val="-6"/>
          <w:sz w:val="28"/>
        </w:rPr>
        <w:t> </w:t>
      </w:r>
      <w:r>
        <w:rPr>
          <w:sz w:val="28"/>
        </w:rPr>
        <w:t>rules</w:t>
      </w:r>
      <w:r>
        <w:rPr>
          <w:spacing w:val="-4"/>
          <w:sz w:val="28"/>
        </w:rPr>
        <w:t> </w:t>
      </w:r>
      <w:r>
        <w:rPr>
          <w:sz w:val="28"/>
        </w:rPr>
        <w:t>relating</w:t>
      </w:r>
      <w:r>
        <w:rPr>
          <w:spacing w:val="-3"/>
          <w:sz w:val="28"/>
        </w:rPr>
        <w:t> </w:t>
      </w:r>
      <w:r>
        <w:rPr>
          <w:sz w:val="28"/>
        </w:rPr>
        <w:t>to</w:t>
      </w:r>
      <w:r>
        <w:rPr>
          <w:spacing w:val="-6"/>
          <w:sz w:val="28"/>
        </w:rPr>
        <w:t> </w:t>
      </w:r>
      <w:r>
        <w:rPr>
          <w:sz w:val="28"/>
        </w:rPr>
        <w:t>equality,</w:t>
      </w:r>
      <w:r>
        <w:rPr>
          <w:spacing w:val="-4"/>
          <w:sz w:val="28"/>
        </w:rPr>
        <w:t> </w:t>
      </w:r>
      <w:r>
        <w:rPr>
          <w:sz w:val="28"/>
        </w:rPr>
        <w:t>diversity</w:t>
      </w:r>
      <w:r>
        <w:rPr>
          <w:spacing w:val="-4"/>
          <w:sz w:val="28"/>
        </w:rPr>
        <w:t> </w:t>
      </w:r>
      <w:r>
        <w:rPr>
          <w:sz w:val="28"/>
        </w:rPr>
        <w:t>and</w:t>
      </w:r>
      <w:r>
        <w:rPr>
          <w:spacing w:val="-6"/>
          <w:sz w:val="28"/>
        </w:rPr>
        <w:t> </w:t>
      </w:r>
      <w:r>
        <w:rPr>
          <w:sz w:val="28"/>
        </w:rPr>
        <w:t>inclusion</w:t>
      </w:r>
      <w:r>
        <w:rPr>
          <w:spacing w:val="-5"/>
          <w:sz w:val="28"/>
        </w:rPr>
        <w:t> </w:t>
      </w:r>
      <w:r>
        <w:rPr>
          <w:sz w:val="28"/>
        </w:rPr>
        <w:t>was </w:t>
      </w:r>
      <w:r>
        <w:rPr>
          <w:spacing w:val="-2"/>
          <w:sz w:val="28"/>
        </w:rPr>
        <w:t>discussed.</w:t>
      </w:r>
    </w:p>
    <w:p>
      <w:pPr>
        <w:pStyle w:val="BodyText"/>
        <w:spacing w:before="47"/>
      </w:pPr>
    </w:p>
    <w:p>
      <w:pPr>
        <w:pStyle w:val="ListParagraph"/>
        <w:numPr>
          <w:ilvl w:val="1"/>
          <w:numId w:val="2"/>
        </w:numPr>
        <w:tabs>
          <w:tab w:pos="867" w:val="left" w:leader="none"/>
        </w:tabs>
        <w:spacing w:line="278" w:lineRule="auto" w:before="0" w:after="0"/>
        <w:ind w:left="867" w:right="1277" w:hanging="720"/>
        <w:jc w:val="left"/>
        <w:rPr>
          <w:sz w:val="28"/>
        </w:rPr>
      </w:pPr>
      <w:r>
        <w:rPr>
          <w:sz w:val="28"/>
        </w:rPr>
        <w:t>The Board agreed that it may wish to respond to this consultation</w:t>
      </w:r>
      <w:r>
        <w:rPr>
          <w:spacing w:val="-5"/>
          <w:sz w:val="28"/>
        </w:rPr>
        <w:t> </w:t>
      </w:r>
      <w:r>
        <w:rPr>
          <w:sz w:val="28"/>
        </w:rPr>
        <w:t>and</w:t>
      </w:r>
      <w:r>
        <w:rPr>
          <w:spacing w:val="-5"/>
          <w:sz w:val="28"/>
        </w:rPr>
        <w:t> </w:t>
      </w:r>
      <w:r>
        <w:rPr>
          <w:sz w:val="28"/>
        </w:rPr>
        <w:t>requested</w:t>
      </w:r>
      <w:r>
        <w:rPr>
          <w:spacing w:val="-2"/>
          <w:sz w:val="28"/>
        </w:rPr>
        <w:t> </w:t>
      </w:r>
      <w:r>
        <w:rPr>
          <w:sz w:val="28"/>
        </w:rPr>
        <w:t>a</w:t>
      </w:r>
      <w:r>
        <w:rPr>
          <w:spacing w:val="-5"/>
          <w:sz w:val="28"/>
        </w:rPr>
        <w:t> </w:t>
      </w:r>
      <w:r>
        <w:rPr>
          <w:sz w:val="28"/>
        </w:rPr>
        <w:t>note</w:t>
      </w:r>
      <w:r>
        <w:rPr>
          <w:spacing w:val="-5"/>
          <w:sz w:val="28"/>
        </w:rPr>
        <w:t> </w:t>
      </w:r>
      <w:r>
        <w:rPr>
          <w:sz w:val="28"/>
        </w:rPr>
        <w:t>from</w:t>
      </w:r>
      <w:r>
        <w:rPr>
          <w:spacing w:val="-3"/>
          <w:sz w:val="28"/>
        </w:rPr>
        <w:t> </w:t>
      </w:r>
      <w:r>
        <w:rPr>
          <w:sz w:val="28"/>
        </w:rPr>
        <w:t>the</w:t>
      </w:r>
      <w:r>
        <w:rPr>
          <w:spacing w:val="-7"/>
          <w:sz w:val="28"/>
        </w:rPr>
        <w:t> </w:t>
      </w:r>
      <w:r>
        <w:rPr>
          <w:sz w:val="28"/>
        </w:rPr>
        <w:t>Chief</w:t>
      </w:r>
      <w:r>
        <w:rPr>
          <w:spacing w:val="-3"/>
          <w:sz w:val="28"/>
        </w:rPr>
        <w:t> </w:t>
      </w:r>
      <w:r>
        <w:rPr>
          <w:sz w:val="28"/>
        </w:rPr>
        <w:t>Executive</w:t>
      </w:r>
      <w:r>
        <w:rPr>
          <w:spacing w:val="-2"/>
          <w:sz w:val="28"/>
        </w:rPr>
        <w:t> </w:t>
      </w:r>
      <w:r>
        <w:rPr>
          <w:sz w:val="28"/>
        </w:rPr>
        <w:t>on</w:t>
      </w:r>
    </w:p>
    <w:p>
      <w:pPr>
        <w:spacing w:after="0" w:line="278" w:lineRule="auto"/>
        <w:jc w:val="left"/>
        <w:rPr>
          <w:sz w:val="28"/>
        </w:rPr>
        <w:sectPr>
          <w:pgSz w:w="11910" w:h="16840"/>
          <w:pgMar w:header="0" w:footer="788" w:top="1720" w:bottom="980" w:left="1500" w:right="520"/>
        </w:sectPr>
      </w:pPr>
    </w:p>
    <w:p>
      <w:pPr>
        <w:pStyle w:val="BodyText"/>
        <w:spacing w:line="276" w:lineRule="auto" w:before="75"/>
        <w:ind w:left="864" w:right="1115"/>
      </w:pPr>
      <w:r>
        <w:rPr/>
        <w:t>the</w:t>
      </w:r>
      <w:r>
        <w:rPr>
          <w:spacing w:val="-2"/>
        </w:rPr>
        <w:t> </w:t>
      </w:r>
      <w:r>
        <w:rPr/>
        <w:t>implications</w:t>
      </w:r>
      <w:r>
        <w:rPr>
          <w:spacing w:val="-3"/>
        </w:rPr>
        <w:t> </w:t>
      </w:r>
      <w:r>
        <w:rPr/>
        <w:t>of</w:t>
      </w:r>
      <w:r>
        <w:rPr>
          <w:spacing w:val="-3"/>
        </w:rPr>
        <w:t> </w:t>
      </w:r>
      <w:r>
        <w:rPr/>
        <w:t>it</w:t>
      </w:r>
      <w:r>
        <w:rPr>
          <w:spacing w:val="-1"/>
        </w:rPr>
        <w:t> </w:t>
      </w:r>
      <w:r>
        <w:rPr/>
        <w:t>as</w:t>
      </w:r>
      <w:r>
        <w:rPr>
          <w:spacing w:val="-3"/>
        </w:rPr>
        <w:t> </w:t>
      </w:r>
      <w:r>
        <w:rPr/>
        <w:t>soon</w:t>
      </w:r>
      <w:r>
        <w:rPr>
          <w:spacing w:val="-2"/>
        </w:rPr>
        <w:t> </w:t>
      </w:r>
      <w:r>
        <w:rPr/>
        <w:t>as</w:t>
      </w:r>
      <w:r>
        <w:rPr>
          <w:spacing w:val="-3"/>
        </w:rPr>
        <w:t> </w:t>
      </w:r>
      <w:r>
        <w:rPr/>
        <w:t>possible,</w:t>
      </w:r>
      <w:r>
        <w:rPr>
          <w:spacing w:val="-3"/>
        </w:rPr>
        <w:t> </w:t>
      </w:r>
      <w:r>
        <w:rPr/>
        <w:t>to</w:t>
      </w:r>
      <w:r>
        <w:rPr>
          <w:spacing w:val="-5"/>
        </w:rPr>
        <w:t> </w:t>
      </w:r>
      <w:r>
        <w:rPr/>
        <w:t>decide</w:t>
      </w:r>
      <w:r>
        <w:rPr>
          <w:spacing w:val="-5"/>
        </w:rPr>
        <w:t> </w:t>
      </w:r>
      <w:r>
        <w:rPr/>
        <w:t>on</w:t>
      </w:r>
      <w:r>
        <w:rPr>
          <w:spacing w:val="-2"/>
        </w:rPr>
        <w:t> </w:t>
      </w:r>
      <w:r>
        <w:rPr/>
        <w:t>a response if warranted.</w:t>
      </w:r>
    </w:p>
    <w:p>
      <w:pPr>
        <w:pStyle w:val="BodyText"/>
        <w:spacing w:before="48"/>
      </w:pPr>
    </w:p>
    <w:p>
      <w:pPr>
        <w:pStyle w:val="Heading2"/>
        <w:spacing w:line="276" w:lineRule="auto"/>
        <w:ind w:left="863" w:right="1115"/>
      </w:pPr>
      <w:r>
        <w:rPr/>
        <w:t>ACTION:</w:t>
      </w:r>
      <w:r>
        <w:rPr>
          <w:spacing w:val="-4"/>
        </w:rPr>
        <w:t> </w:t>
      </w:r>
      <w:r>
        <w:rPr/>
        <w:t>Advice</w:t>
      </w:r>
      <w:r>
        <w:rPr>
          <w:spacing w:val="-5"/>
        </w:rPr>
        <w:t> </w:t>
      </w:r>
      <w:r>
        <w:rPr/>
        <w:t>and</w:t>
      </w:r>
      <w:r>
        <w:rPr>
          <w:spacing w:val="-6"/>
        </w:rPr>
        <w:t> </w:t>
      </w:r>
      <w:r>
        <w:rPr/>
        <w:t>proposals</w:t>
      </w:r>
      <w:r>
        <w:rPr>
          <w:spacing w:val="-5"/>
        </w:rPr>
        <w:t> </w:t>
      </w:r>
      <w:r>
        <w:rPr/>
        <w:t>to</w:t>
      </w:r>
      <w:r>
        <w:rPr>
          <w:spacing w:val="-3"/>
        </w:rPr>
        <w:t> </w:t>
      </w:r>
      <w:r>
        <w:rPr/>
        <w:t>be</w:t>
      </w:r>
      <w:r>
        <w:rPr>
          <w:spacing w:val="-2"/>
        </w:rPr>
        <w:t> </w:t>
      </w:r>
      <w:r>
        <w:rPr/>
        <w:t>provided</w:t>
      </w:r>
      <w:r>
        <w:rPr>
          <w:spacing w:val="-4"/>
        </w:rPr>
        <w:t> </w:t>
      </w:r>
      <w:r>
        <w:rPr/>
        <w:t>to</w:t>
      </w:r>
      <w:r>
        <w:rPr>
          <w:spacing w:val="-3"/>
        </w:rPr>
        <w:t> </w:t>
      </w:r>
      <w:r>
        <w:rPr/>
        <w:t>the</w:t>
      </w:r>
      <w:r>
        <w:rPr>
          <w:spacing w:val="-7"/>
        </w:rPr>
        <w:t> </w:t>
      </w:r>
      <w:r>
        <w:rPr/>
        <w:t>Board on EHRC engagement with the BSB consultation.</w:t>
      </w:r>
    </w:p>
    <w:p>
      <w:pPr>
        <w:pStyle w:val="BodyText"/>
        <w:spacing w:before="49"/>
        <w:rPr>
          <w:b/>
        </w:rPr>
      </w:pPr>
    </w:p>
    <w:p>
      <w:pPr>
        <w:pStyle w:val="Heading2"/>
        <w:numPr>
          <w:ilvl w:val="0"/>
          <w:numId w:val="2"/>
        </w:numPr>
        <w:tabs>
          <w:tab w:pos="863" w:val="left" w:leader="none"/>
        </w:tabs>
        <w:spacing w:line="240" w:lineRule="auto" w:before="0" w:after="0"/>
        <w:ind w:left="863" w:right="0" w:hanging="719"/>
        <w:jc w:val="left"/>
      </w:pPr>
      <w:bookmarkStart w:name="_TOC_250005" w:id="10"/>
      <w:r>
        <w:rPr/>
        <w:t>DWP</w:t>
      </w:r>
      <w:r>
        <w:rPr>
          <w:spacing w:val="-5"/>
        </w:rPr>
        <w:t> </w:t>
      </w:r>
      <w:r>
        <w:rPr/>
        <w:t>project</w:t>
      </w:r>
      <w:r>
        <w:rPr>
          <w:spacing w:val="-6"/>
        </w:rPr>
        <w:t> </w:t>
      </w:r>
      <w:bookmarkEnd w:id="10"/>
      <w:r>
        <w:rPr>
          <w:spacing w:val="-2"/>
        </w:rPr>
        <w:t>Update</w:t>
      </w:r>
    </w:p>
    <w:p>
      <w:pPr>
        <w:pStyle w:val="BodyText"/>
        <w:spacing w:before="95"/>
        <w:rPr>
          <w:b/>
        </w:rPr>
      </w:pPr>
    </w:p>
    <w:p>
      <w:pPr>
        <w:pStyle w:val="ListParagraph"/>
        <w:numPr>
          <w:ilvl w:val="1"/>
          <w:numId w:val="2"/>
        </w:numPr>
        <w:tabs>
          <w:tab w:pos="863" w:val="left" w:leader="none"/>
        </w:tabs>
        <w:spacing w:line="276" w:lineRule="auto" w:before="0" w:after="0"/>
        <w:ind w:left="863" w:right="1345" w:hanging="720"/>
        <w:jc w:val="left"/>
        <w:rPr>
          <w:sz w:val="28"/>
        </w:rPr>
      </w:pPr>
      <w:r>
        <w:rPr>
          <w:sz w:val="28"/>
        </w:rPr>
        <w:t>The Chief Executive advised that a constructive meeting with the</w:t>
      </w:r>
      <w:r>
        <w:rPr>
          <w:spacing w:val="-5"/>
          <w:sz w:val="28"/>
        </w:rPr>
        <w:t> </w:t>
      </w:r>
      <w:r>
        <w:rPr>
          <w:sz w:val="28"/>
        </w:rPr>
        <w:t>Secretary</w:t>
      </w:r>
      <w:r>
        <w:rPr>
          <w:spacing w:val="-3"/>
          <w:sz w:val="28"/>
        </w:rPr>
        <w:t> </w:t>
      </w:r>
      <w:r>
        <w:rPr>
          <w:sz w:val="28"/>
        </w:rPr>
        <w:t>of</w:t>
      </w:r>
      <w:r>
        <w:rPr>
          <w:spacing w:val="-3"/>
          <w:sz w:val="28"/>
        </w:rPr>
        <w:t> </w:t>
      </w:r>
      <w:r>
        <w:rPr>
          <w:sz w:val="28"/>
        </w:rPr>
        <w:t>State</w:t>
      </w:r>
      <w:r>
        <w:rPr>
          <w:spacing w:val="-5"/>
          <w:sz w:val="28"/>
        </w:rPr>
        <w:t> </w:t>
      </w:r>
      <w:r>
        <w:rPr>
          <w:sz w:val="28"/>
        </w:rPr>
        <w:t>for</w:t>
      </w:r>
      <w:r>
        <w:rPr>
          <w:spacing w:val="-7"/>
          <w:sz w:val="28"/>
        </w:rPr>
        <w:t> </w:t>
      </w:r>
      <w:r>
        <w:rPr>
          <w:sz w:val="28"/>
        </w:rPr>
        <w:t>Work</w:t>
      </w:r>
      <w:r>
        <w:rPr>
          <w:spacing w:val="-1"/>
          <w:sz w:val="28"/>
        </w:rPr>
        <w:t> </w:t>
      </w:r>
      <w:r>
        <w:rPr>
          <w:sz w:val="28"/>
        </w:rPr>
        <w:t>and</w:t>
      </w:r>
      <w:r>
        <w:rPr>
          <w:spacing w:val="-2"/>
          <w:sz w:val="28"/>
        </w:rPr>
        <w:t> </w:t>
      </w:r>
      <w:r>
        <w:rPr>
          <w:sz w:val="28"/>
        </w:rPr>
        <w:t>Pensions</w:t>
      </w:r>
      <w:r>
        <w:rPr>
          <w:spacing w:val="-2"/>
          <w:sz w:val="28"/>
        </w:rPr>
        <w:t> </w:t>
      </w:r>
      <w:r>
        <w:rPr>
          <w:sz w:val="28"/>
        </w:rPr>
        <w:t>had</w:t>
      </w:r>
      <w:r>
        <w:rPr>
          <w:spacing w:val="-5"/>
          <w:sz w:val="28"/>
        </w:rPr>
        <w:t> </w:t>
      </w:r>
      <w:r>
        <w:rPr>
          <w:sz w:val="28"/>
        </w:rPr>
        <w:t>taken</w:t>
      </w:r>
      <w:r>
        <w:rPr>
          <w:spacing w:val="-7"/>
          <w:sz w:val="28"/>
        </w:rPr>
        <w:t> </w:t>
      </w:r>
      <w:r>
        <w:rPr>
          <w:sz w:val="28"/>
        </w:rPr>
        <w:t>place on 14 October.</w:t>
      </w:r>
    </w:p>
    <w:p>
      <w:pPr>
        <w:pStyle w:val="BodyText"/>
        <w:spacing w:before="48"/>
      </w:pPr>
    </w:p>
    <w:p>
      <w:pPr>
        <w:pStyle w:val="Heading2"/>
        <w:numPr>
          <w:ilvl w:val="0"/>
          <w:numId w:val="2"/>
        </w:numPr>
        <w:tabs>
          <w:tab w:pos="864" w:val="left" w:leader="none"/>
        </w:tabs>
        <w:spacing w:line="240" w:lineRule="auto" w:before="0" w:after="0"/>
        <w:ind w:left="864" w:right="0" w:hanging="720"/>
        <w:jc w:val="left"/>
      </w:pPr>
      <w:bookmarkStart w:name="_TOC_250004" w:id="11"/>
      <w:r>
        <w:rPr/>
        <w:t>Approach</w:t>
      </w:r>
      <w:r>
        <w:rPr>
          <w:spacing w:val="-7"/>
        </w:rPr>
        <w:t> </w:t>
      </w:r>
      <w:r>
        <w:rPr/>
        <w:t>to</w:t>
      </w:r>
      <w:r>
        <w:rPr>
          <w:spacing w:val="-4"/>
        </w:rPr>
        <w:t> </w:t>
      </w:r>
      <w:bookmarkEnd w:id="11"/>
      <w:r>
        <w:rPr>
          <w:spacing w:val="-5"/>
        </w:rPr>
        <w:t>AI</w:t>
      </w:r>
    </w:p>
    <w:p>
      <w:pPr>
        <w:pStyle w:val="BodyText"/>
        <w:spacing w:before="97"/>
        <w:rPr>
          <w:b/>
        </w:rPr>
      </w:pPr>
    </w:p>
    <w:p>
      <w:pPr>
        <w:pStyle w:val="ListParagraph"/>
        <w:numPr>
          <w:ilvl w:val="1"/>
          <w:numId w:val="2"/>
        </w:numPr>
        <w:tabs>
          <w:tab w:pos="863" w:val="left" w:leader="none"/>
        </w:tabs>
        <w:spacing w:line="276" w:lineRule="auto" w:before="1" w:after="0"/>
        <w:ind w:left="863" w:right="1155" w:hanging="720"/>
        <w:jc w:val="left"/>
        <w:rPr>
          <w:sz w:val="28"/>
        </w:rPr>
      </w:pPr>
      <w:r>
        <w:rPr>
          <w:sz w:val="28"/>
        </w:rPr>
        <w:t>The approach to Artificial Intelligence (AI) and emerging technology</w:t>
      </w:r>
      <w:r>
        <w:rPr>
          <w:spacing w:val="-1"/>
          <w:sz w:val="28"/>
        </w:rPr>
        <w:t> </w:t>
      </w:r>
      <w:r>
        <w:rPr>
          <w:sz w:val="28"/>
        </w:rPr>
        <w:t>is</w:t>
      </w:r>
      <w:r>
        <w:rPr>
          <w:spacing w:val="-3"/>
          <w:sz w:val="28"/>
        </w:rPr>
        <w:t> </w:t>
      </w:r>
      <w:r>
        <w:rPr>
          <w:sz w:val="28"/>
        </w:rPr>
        <w:t>one</w:t>
      </w:r>
      <w:r>
        <w:rPr>
          <w:spacing w:val="-4"/>
          <w:sz w:val="28"/>
        </w:rPr>
        <w:t> </w:t>
      </w:r>
      <w:r>
        <w:rPr>
          <w:sz w:val="28"/>
        </w:rPr>
        <w:t>subject</w:t>
      </w:r>
      <w:r>
        <w:rPr>
          <w:spacing w:val="-1"/>
          <w:sz w:val="28"/>
        </w:rPr>
        <w:t> </w:t>
      </w:r>
      <w:r>
        <w:rPr>
          <w:sz w:val="28"/>
        </w:rPr>
        <w:t>area</w:t>
      </w:r>
      <w:r>
        <w:rPr>
          <w:spacing w:val="-4"/>
          <w:sz w:val="28"/>
        </w:rPr>
        <w:t> </w:t>
      </w:r>
      <w:r>
        <w:rPr>
          <w:sz w:val="28"/>
        </w:rPr>
        <w:t>that</w:t>
      </w:r>
      <w:r>
        <w:rPr>
          <w:spacing w:val="-3"/>
          <w:sz w:val="28"/>
        </w:rPr>
        <w:t> </w:t>
      </w:r>
      <w:r>
        <w:rPr>
          <w:sz w:val="28"/>
        </w:rPr>
        <w:t>will</w:t>
      </w:r>
      <w:r>
        <w:rPr>
          <w:spacing w:val="-4"/>
          <w:sz w:val="28"/>
        </w:rPr>
        <w:t> </w:t>
      </w:r>
      <w:r>
        <w:rPr>
          <w:sz w:val="28"/>
        </w:rPr>
        <w:t>be</w:t>
      </w:r>
      <w:r>
        <w:rPr>
          <w:spacing w:val="-2"/>
          <w:sz w:val="28"/>
        </w:rPr>
        <w:t> </w:t>
      </w:r>
      <w:r>
        <w:rPr>
          <w:sz w:val="28"/>
        </w:rPr>
        <w:t>proposed</w:t>
      </w:r>
      <w:r>
        <w:rPr>
          <w:spacing w:val="-5"/>
          <w:sz w:val="28"/>
        </w:rPr>
        <w:t> </w:t>
      </w:r>
      <w:r>
        <w:rPr>
          <w:sz w:val="28"/>
        </w:rPr>
        <w:t>to</w:t>
      </w:r>
      <w:r>
        <w:rPr>
          <w:spacing w:val="-5"/>
          <w:sz w:val="28"/>
        </w:rPr>
        <w:t> </w:t>
      </w:r>
      <w:r>
        <w:rPr>
          <w:sz w:val="28"/>
        </w:rPr>
        <w:t>Board</w:t>
      </w:r>
      <w:r>
        <w:rPr>
          <w:spacing w:val="-2"/>
          <w:sz w:val="28"/>
        </w:rPr>
        <w:t> </w:t>
      </w:r>
      <w:r>
        <w:rPr>
          <w:sz w:val="28"/>
        </w:rPr>
        <w:t>in November for possible selection within pillar three of the 2025- 28 Strategic Plan.</w:t>
      </w:r>
    </w:p>
    <w:p>
      <w:pPr>
        <w:pStyle w:val="BodyText"/>
        <w:spacing w:before="46"/>
      </w:pPr>
    </w:p>
    <w:p>
      <w:pPr>
        <w:pStyle w:val="ListParagraph"/>
        <w:numPr>
          <w:ilvl w:val="1"/>
          <w:numId w:val="2"/>
        </w:numPr>
        <w:tabs>
          <w:tab w:pos="863" w:val="left" w:leader="none"/>
        </w:tabs>
        <w:spacing w:line="276" w:lineRule="auto" w:before="1" w:after="0"/>
        <w:ind w:left="863" w:right="1580" w:hanging="720"/>
        <w:jc w:val="left"/>
        <w:rPr>
          <w:sz w:val="28"/>
        </w:rPr>
      </w:pPr>
      <w:r>
        <w:rPr>
          <w:sz w:val="28"/>
        </w:rPr>
        <w:t>Commissioners discussed the recommended approach: medium resource and moderately flexible, focusing on compliance</w:t>
      </w:r>
      <w:r>
        <w:rPr>
          <w:spacing w:val="-6"/>
          <w:sz w:val="28"/>
        </w:rPr>
        <w:t> </w:t>
      </w:r>
      <w:r>
        <w:rPr>
          <w:sz w:val="28"/>
        </w:rPr>
        <w:t>in</w:t>
      </w:r>
      <w:r>
        <w:rPr>
          <w:spacing w:val="-3"/>
          <w:sz w:val="28"/>
        </w:rPr>
        <w:t> </w:t>
      </w:r>
      <w:r>
        <w:rPr>
          <w:sz w:val="28"/>
        </w:rPr>
        <w:t>relation</w:t>
      </w:r>
      <w:r>
        <w:rPr>
          <w:spacing w:val="-3"/>
          <w:sz w:val="28"/>
        </w:rPr>
        <w:t> </w:t>
      </w:r>
      <w:r>
        <w:rPr>
          <w:sz w:val="28"/>
        </w:rPr>
        <w:t>to</w:t>
      </w:r>
      <w:r>
        <w:rPr>
          <w:spacing w:val="-8"/>
          <w:sz w:val="28"/>
        </w:rPr>
        <w:t> </w:t>
      </w:r>
      <w:r>
        <w:rPr>
          <w:sz w:val="28"/>
        </w:rPr>
        <w:t>the</w:t>
      </w:r>
      <w:r>
        <w:rPr>
          <w:spacing w:val="-6"/>
          <w:sz w:val="28"/>
        </w:rPr>
        <w:t> </w:t>
      </w:r>
      <w:r>
        <w:rPr>
          <w:sz w:val="28"/>
        </w:rPr>
        <w:t>development,</w:t>
      </w:r>
      <w:r>
        <w:rPr>
          <w:spacing w:val="-4"/>
          <w:sz w:val="28"/>
        </w:rPr>
        <w:t> </w:t>
      </w:r>
      <w:r>
        <w:rPr>
          <w:sz w:val="28"/>
        </w:rPr>
        <w:t>procurement</w:t>
      </w:r>
      <w:r>
        <w:rPr>
          <w:spacing w:val="-4"/>
          <w:sz w:val="28"/>
        </w:rPr>
        <w:t> </w:t>
      </w:r>
      <w:r>
        <w:rPr>
          <w:sz w:val="28"/>
        </w:rPr>
        <w:t>and use of AI and emerging technology.</w:t>
      </w:r>
    </w:p>
    <w:p>
      <w:pPr>
        <w:pStyle w:val="BodyText"/>
        <w:spacing w:before="49"/>
      </w:pPr>
    </w:p>
    <w:p>
      <w:pPr>
        <w:pStyle w:val="ListParagraph"/>
        <w:numPr>
          <w:ilvl w:val="1"/>
          <w:numId w:val="2"/>
        </w:numPr>
        <w:tabs>
          <w:tab w:pos="864" w:val="left" w:leader="none"/>
        </w:tabs>
        <w:spacing w:line="276" w:lineRule="auto" w:before="0" w:after="0"/>
        <w:ind w:left="864" w:right="1174" w:hanging="720"/>
        <w:jc w:val="left"/>
        <w:rPr>
          <w:sz w:val="28"/>
        </w:rPr>
      </w:pPr>
      <w:r>
        <w:rPr>
          <w:sz w:val="28"/>
        </w:rPr>
        <w:t>The Board expressed support for the recommended approach, recognising</w:t>
      </w:r>
      <w:r>
        <w:rPr>
          <w:spacing w:val="-5"/>
          <w:sz w:val="28"/>
        </w:rPr>
        <w:t> </w:t>
      </w:r>
      <w:r>
        <w:rPr>
          <w:sz w:val="28"/>
        </w:rPr>
        <w:t>that</w:t>
      </w:r>
      <w:r>
        <w:rPr>
          <w:spacing w:val="-3"/>
          <w:sz w:val="28"/>
        </w:rPr>
        <w:t> </w:t>
      </w:r>
      <w:r>
        <w:rPr>
          <w:sz w:val="28"/>
        </w:rPr>
        <w:t>there</w:t>
      </w:r>
      <w:r>
        <w:rPr>
          <w:spacing w:val="-5"/>
          <w:sz w:val="28"/>
        </w:rPr>
        <w:t> </w:t>
      </w:r>
      <w:r>
        <w:rPr>
          <w:sz w:val="28"/>
        </w:rPr>
        <w:t>would</w:t>
      </w:r>
      <w:r>
        <w:rPr>
          <w:spacing w:val="-5"/>
          <w:sz w:val="28"/>
        </w:rPr>
        <w:t> </w:t>
      </w:r>
      <w:r>
        <w:rPr>
          <w:sz w:val="28"/>
        </w:rPr>
        <w:t>be</w:t>
      </w:r>
      <w:r>
        <w:rPr>
          <w:spacing w:val="-2"/>
          <w:sz w:val="28"/>
        </w:rPr>
        <w:t> </w:t>
      </w:r>
      <w:r>
        <w:rPr>
          <w:sz w:val="28"/>
        </w:rPr>
        <w:t>a</w:t>
      </w:r>
      <w:r>
        <w:rPr>
          <w:spacing w:val="-7"/>
          <w:sz w:val="28"/>
        </w:rPr>
        <w:t> </w:t>
      </w:r>
      <w:r>
        <w:rPr>
          <w:sz w:val="28"/>
        </w:rPr>
        <w:t>further</w:t>
      </w:r>
      <w:r>
        <w:rPr>
          <w:spacing w:val="-1"/>
          <w:sz w:val="28"/>
        </w:rPr>
        <w:t> </w:t>
      </w:r>
      <w:r>
        <w:rPr>
          <w:sz w:val="28"/>
        </w:rPr>
        <w:t>detailed</w:t>
      </w:r>
      <w:r>
        <w:rPr>
          <w:spacing w:val="-5"/>
          <w:sz w:val="28"/>
        </w:rPr>
        <w:t> </w:t>
      </w:r>
      <w:r>
        <w:rPr>
          <w:sz w:val="28"/>
        </w:rPr>
        <w:t>discussion</w:t>
      </w:r>
      <w:r>
        <w:rPr>
          <w:spacing w:val="-2"/>
          <w:sz w:val="28"/>
        </w:rPr>
        <w:t> </w:t>
      </w:r>
      <w:r>
        <w:rPr>
          <w:sz w:val="28"/>
        </w:rPr>
        <w:t>on the Strategic Plan at their next meeting in November.</w:t>
      </w:r>
    </w:p>
    <w:p>
      <w:pPr>
        <w:pStyle w:val="BodyText"/>
        <w:spacing w:before="48"/>
      </w:pPr>
    </w:p>
    <w:p>
      <w:pPr>
        <w:pStyle w:val="Heading2"/>
        <w:numPr>
          <w:ilvl w:val="0"/>
          <w:numId w:val="2"/>
        </w:numPr>
        <w:tabs>
          <w:tab w:pos="864" w:val="left" w:leader="none"/>
        </w:tabs>
        <w:spacing w:line="276" w:lineRule="auto" w:before="0" w:after="0"/>
        <w:ind w:left="864" w:right="1407" w:hanging="721"/>
        <w:jc w:val="left"/>
      </w:pPr>
      <w:bookmarkStart w:name="_TOC_250003" w:id="12"/>
      <w:r>
        <w:rPr/>
        <w:t>Review of Separate and Single-Sex Service Providers: a Guide</w:t>
      </w:r>
      <w:r>
        <w:rPr>
          <w:spacing w:val="-7"/>
        </w:rPr>
        <w:t> </w:t>
      </w:r>
      <w:r>
        <w:rPr/>
        <w:t>on</w:t>
      </w:r>
      <w:r>
        <w:rPr>
          <w:spacing w:val="-3"/>
        </w:rPr>
        <w:t> </w:t>
      </w:r>
      <w:r>
        <w:rPr/>
        <w:t>the</w:t>
      </w:r>
      <w:r>
        <w:rPr>
          <w:spacing w:val="-5"/>
        </w:rPr>
        <w:t> </w:t>
      </w:r>
      <w:r>
        <w:rPr/>
        <w:t>Equality</w:t>
      </w:r>
      <w:r>
        <w:rPr>
          <w:spacing w:val="-2"/>
        </w:rPr>
        <w:t> </w:t>
      </w:r>
      <w:r>
        <w:rPr/>
        <w:t>Act</w:t>
      </w:r>
      <w:r>
        <w:rPr>
          <w:spacing w:val="-4"/>
        </w:rPr>
        <w:t> </w:t>
      </w:r>
      <w:r>
        <w:rPr/>
        <w:t>Sex</w:t>
      </w:r>
      <w:r>
        <w:rPr>
          <w:spacing w:val="-5"/>
        </w:rPr>
        <w:t> </w:t>
      </w:r>
      <w:r>
        <w:rPr/>
        <w:t>and</w:t>
      </w:r>
      <w:r>
        <w:rPr>
          <w:spacing w:val="-6"/>
        </w:rPr>
        <w:t> </w:t>
      </w:r>
      <w:r>
        <w:rPr/>
        <w:t>Gender</w:t>
      </w:r>
      <w:r>
        <w:rPr>
          <w:spacing w:val="-3"/>
        </w:rPr>
        <w:t> </w:t>
      </w:r>
      <w:r>
        <w:rPr/>
        <w:t>Reassignment </w:t>
      </w:r>
      <w:bookmarkEnd w:id="12"/>
      <w:r>
        <w:rPr>
          <w:spacing w:val="-2"/>
        </w:rPr>
        <w:t>Provisions</w:t>
      </w:r>
    </w:p>
    <w:p>
      <w:pPr>
        <w:pStyle w:val="BodyText"/>
        <w:spacing w:before="48"/>
        <w:rPr>
          <w:b/>
        </w:rPr>
      </w:pPr>
    </w:p>
    <w:p>
      <w:pPr>
        <w:pStyle w:val="ListParagraph"/>
        <w:numPr>
          <w:ilvl w:val="1"/>
          <w:numId w:val="2"/>
        </w:numPr>
        <w:tabs>
          <w:tab w:pos="862" w:val="left" w:leader="none"/>
          <w:tab w:pos="864" w:val="left" w:leader="none"/>
        </w:tabs>
        <w:spacing w:line="276" w:lineRule="auto" w:before="0" w:after="0"/>
        <w:ind w:left="864" w:right="1467" w:hanging="720"/>
        <w:jc w:val="left"/>
        <w:rPr>
          <w:sz w:val="28"/>
        </w:rPr>
      </w:pPr>
      <w:r>
        <w:rPr>
          <w:sz w:val="28"/>
        </w:rPr>
        <w:t>The Director of Regulation presented a light touch review of guidance published for providers of separate and single-sex services, reporting good levels of website access, and explaining</w:t>
      </w:r>
      <w:r>
        <w:rPr>
          <w:spacing w:val="-3"/>
          <w:sz w:val="28"/>
        </w:rPr>
        <w:t> </w:t>
      </w:r>
      <w:r>
        <w:rPr>
          <w:sz w:val="28"/>
        </w:rPr>
        <w:t>difficulties</w:t>
      </w:r>
      <w:r>
        <w:rPr>
          <w:spacing w:val="-2"/>
          <w:sz w:val="28"/>
        </w:rPr>
        <w:t> </w:t>
      </w:r>
      <w:r>
        <w:rPr>
          <w:sz w:val="28"/>
        </w:rPr>
        <w:t>gauging</w:t>
      </w:r>
      <w:r>
        <w:rPr>
          <w:spacing w:val="-6"/>
          <w:sz w:val="28"/>
        </w:rPr>
        <w:t> </w:t>
      </w:r>
      <w:r>
        <w:rPr>
          <w:sz w:val="28"/>
        </w:rPr>
        <w:t>the</w:t>
      </w:r>
      <w:r>
        <w:rPr>
          <w:spacing w:val="-6"/>
          <w:sz w:val="28"/>
        </w:rPr>
        <w:t> </w:t>
      </w:r>
      <w:r>
        <w:rPr>
          <w:sz w:val="28"/>
        </w:rPr>
        <w:t>extent</w:t>
      </w:r>
      <w:r>
        <w:rPr>
          <w:spacing w:val="-4"/>
          <w:sz w:val="28"/>
        </w:rPr>
        <w:t> </w:t>
      </w:r>
      <w:r>
        <w:rPr>
          <w:sz w:val="28"/>
        </w:rPr>
        <w:t>to</w:t>
      </w:r>
      <w:r>
        <w:rPr>
          <w:spacing w:val="-6"/>
          <w:sz w:val="28"/>
        </w:rPr>
        <w:t> </w:t>
      </w:r>
      <w:r>
        <w:rPr>
          <w:sz w:val="28"/>
        </w:rPr>
        <w:t>which</w:t>
      </w:r>
      <w:r>
        <w:rPr>
          <w:spacing w:val="-5"/>
          <w:sz w:val="28"/>
        </w:rPr>
        <w:t> </w:t>
      </w:r>
      <w:r>
        <w:rPr>
          <w:sz w:val="28"/>
        </w:rPr>
        <w:t>guidance</w:t>
      </w:r>
      <w:r>
        <w:rPr>
          <w:spacing w:val="-5"/>
          <w:sz w:val="28"/>
        </w:rPr>
        <w:t> </w:t>
      </w:r>
      <w:r>
        <w:rPr>
          <w:sz w:val="28"/>
        </w:rPr>
        <w:t>is driving change.</w:t>
      </w:r>
    </w:p>
    <w:p>
      <w:pPr>
        <w:spacing w:after="0" w:line="276" w:lineRule="auto"/>
        <w:jc w:val="left"/>
        <w:rPr>
          <w:sz w:val="28"/>
        </w:rPr>
        <w:sectPr>
          <w:pgSz w:w="11910" w:h="16840"/>
          <w:pgMar w:header="0" w:footer="788" w:top="1720" w:bottom="980" w:left="1500" w:right="520"/>
        </w:sectPr>
      </w:pPr>
    </w:p>
    <w:p>
      <w:pPr>
        <w:pStyle w:val="ListParagraph"/>
        <w:numPr>
          <w:ilvl w:val="1"/>
          <w:numId w:val="2"/>
        </w:numPr>
        <w:tabs>
          <w:tab w:pos="861" w:val="left" w:leader="none"/>
          <w:tab w:pos="863" w:val="left" w:leader="none"/>
        </w:tabs>
        <w:spacing w:line="276" w:lineRule="auto" w:before="244" w:after="0"/>
        <w:ind w:left="863" w:right="1376" w:hanging="720"/>
        <w:jc w:val="left"/>
        <w:rPr>
          <w:sz w:val="28"/>
        </w:rPr>
      </w:pPr>
      <w:r>
        <w:rPr>
          <w:sz w:val="28"/>
        </w:rPr>
        <w:t>The Board agreed to await the outcome of the previous Government’s</w:t>
      </w:r>
      <w:r>
        <w:rPr>
          <w:spacing w:val="-5"/>
          <w:sz w:val="28"/>
        </w:rPr>
        <w:t> </w:t>
      </w:r>
      <w:r>
        <w:rPr>
          <w:sz w:val="28"/>
        </w:rPr>
        <w:t>call</w:t>
      </w:r>
      <w:r>
        <w:rPr>
          <w:spacing w:val="-6"/>
          <w:sz w:val="28"/>
        </w:rPr>
        <w:t> </w:t>
      </w:r>
      <w:r>
        <w:rPr>
          <w:sz w:val="28"/>
        </w:rPr>
        <w:t>for</w:t>
      </w:r>
      <w:r>
        <w:rPr>
          <w:spacing w:val="-4"/>
          <w:sz w:val="28"/>
        </w:rPr>
        <w:t> </w:t>
      </w:r>
      <w:r>
        <w:rPr>
          <w:sz w:val="28"/>
        </w:rPr>
        <w:t>input</w:t>
      </w:r>
      <w:r>
        <w:rPr>
          <w:spacing w:val="-5"/>
          <w:sz w:val="28"/>
        </w:rPr>
        <w:t> </w:t>
      </w:r>
      <w:r>
        <w:rPr>
          <w:sz w:val="28"/>
        </w:rPr>
        <w:t>on</w:t>
      </w:r>
      <w:r>
        <w:rPr>
          <w:spacing w:val="-4"/>
          <w:sz w:val="28"/>
        </w:rPr>
        <w:t> </w:t>
      </w:r>
      <w:r>
        <w:rPr>
          <w:sz w:val="28"/>
        </w:rPr>
        <w:t>incorrect</w:t>
      </w:r>
      <w:r>
        <w:rPr>
          <w:spacing w:val="-3"/>
          <w:sz w:val="28"/>
        </w:rPr>
        <w:t> </w:t>
      </w:r>
      <w:r>
        <w:rPr>
          <w:sz w:val="28"/>
        </w:rPr>
        <w:t>guidance</w:t>
      </w:r>
      <w:r>
        <w:rPr>
          <w:spacing w:val="-4"/>
          <w:sz w:val="28"/>
        </w:rPr>
        <w:t> </w:t>
      </w:r>
      <w:r>
        <w:rPr>
          <w:sz w:val="28"/>
        </w:rPr>
        <w:t>and</w:t>
      </w:r>
      <w:r>
        <w:rPr>
          <w:spacing w:val="-7"/>
          <w:sz w:val="28"/>
        </w:rPr>
        <w:t> </w:t>
      </w:r>
      <w:r>
        <w:rPr>
          <w:sz w:val="28"/>
        </w:rPr>
        <w:t>policies before deciding next steps.</w:t>
      </w:r>
    </w:p>
    <w:p>
      <w:pPr>
        <w:pStyle w:val="BodyText"/>
        <w:spacing w:before="48"/>
      </w:pPr>
    </w:p>
    <w:p>
      <w:pPr>
        <w:pStyle w:val="Heading2"/>
        <w:numPr>
          <w:ilvl w:val="0"/>
          <w:numId w:val="2"/>
        </w:numPr>
        <w:tabs>
          <w:tab w:pos="863" w:val="left" w:leader="none"/>
        </w:tabs>
        <w:spacing w:line="240" w:lineRule="auto" w:before="0" w:after="0"/>
        <w:ind w:left="863" w:right="0" w:hanging="720"/>
        <w:jc w:val="left"/>
      </w:pPr>
      <w:bookmarkStart w:name="_TOC_250002" w:id="13"/>
      <w:r>
        <w:rPr/>
        <w:t>Updated</w:t>
      </w:r>
      <w:r>
        <w:rPr>
          <w:spacing w:val="-6"/>
        </w:rPr>
        <w:t> </w:t>
      </w:r>
      <w:r>
        <w:rPr/>
        <w:t>Risk</w:t>
      </w:r>
      <w:r>
        <w:rPr>
          <w:spacing w:val="-5"/>
        </w:rPr>
        <w:t> </w:t>
      </w:r>
      <w:bookmarkEnd w:id="13"/>
      <w:r>
        <w:rPr>
          <w:spacing w:val="-2"/>
        </w:rPr>
        <w:t>Register</w:t>
      </w:r>
    </w:p>
    <w:p>
      <w:pPr>
        <w:pStyle w:val="BodyText"/>
        <w:spacing w:before="98"/>
        <w:rPr>
          <w:b/>
        </w:rPr>
      </w:pPr>
    </w:p>
    <w:p>
      <w:pPr>
        <w:pStyle w:val="ListParagraph"/>
        <w:numPr>
          <w:ilvl w:val="1"/>
          <w:numId w:val="2"/>
        </w:numPr>
        <w:tabs>
          <w:tab w:pos="862" w:val="left" w:leader="none"/>
          <w:tab w:pos="864" w:val="left" w:leader="none"/>
        </w:tabs>
        <w:spacing w:line="276" w:lineRule="auto" w:before="0" w:after="0"/>
        <w:ind w:left="864" w:right="1548" w:hanging="720"/>
        <w:jc w:val="left"/>
        <w:rPr>
          <w:sz w:val="28"/>
        </w:rPr>
      </w:pPr>
      <w:r>
        <w:rPr>
          <w:sz w:val="28"/>
        </w:rPr>
        <w:t>The</w:t>
      </w:r>
      <w:r>
        <w:rPr>
          <w:spacing w:val="-5"/>
          <w:sz w:val="28"/>
        </w:rPr>
        <w:t> </w:t>
      </w:r>
      <w:r>
        <w:rPr>
          <w:sz w:val="28"/>
        </w:rPr>
        <w:t>Head</w:t>
      </w:r>
      <w:r>
        <w:rPr>
          <w:spacing w:val="-3"/>
          <w:sz w:val="28"/>
        </w:rPr>
        <w:t> </w:t>
      </w:r>
      <w:r>
        <w:rPr>
          <w:sz w:val="28"/>
        </w:rPr>
        <w:t>of</w:t>
      </w:r>
      <w:r>
        <w:rPr>
          <w:spacing w:val="-3"/>
          <w:sz w:val="28"/>
        </w:rPr>
        <w:t> </w:t>
      </w:r>
      <w:r>
        <w:rPr>
          <w:sz w:val="28"/>
        </w:rPr>
        <w:t>Business</w:t>
      </w:r>
      <w:r>
        <w:rPr>
          <w:spacing w:val="-6"/>
          <w:sz w:val="28"/>
        </w:rPr>
        <w:t> </w:t>
      </w:r>
      <w:r>
        <w:rPr>
          <w:sz w:val="28"/>
        </w:rPr>
        <w:t>Improvement</w:t>
      </w:r>
      <w:r>
        <w:rPr>
          <w:spacing w:val="-3"/>
          <w:sz w:val="28"/>
        </w:rPr>
        <w:t> </w:t>
      </w:r>
      <w:r>
        <w:rPr>
          <w:sz w:val="28"/>
        </w:rPr>
        <w:t>presented</w:t>
      </w:r>
      <w:r>
        <w:rPr>
          <w:spacing w:val="-5"/>
          <w:sz w:val="28"/>
        </w:rPr>
        <w:t> </w:t>
      </w:r>
      <w:r>
        <w:rPr>
          <w:sz w:val="28"/>
        </w:rPr>
        <w:t>a</w:t>
      </w:r>
      <w:r>
        <w:rPr>
          <w:spacing w:val="-3"/>
          <w:sz w:val="28"/>
        </w:rPr>
        <w:t> </w:t>
      </w:r>
      <w:r>
        <w:rPr>
          <w:sz w:val="28"/>
        </w:rPr>
        <w:t>refined</w:t>
      </w:r>
      <w:r>
        <w:rPr>
          <w:spacing w:val="-5"/>
          <w:sz w:val="28"/>
        </w:rPr>
        <w:t> </w:t>
      </w:r>
      <w:r>
        <w:rPr>
          <w:sz w:val="28"/>
        </w:rPr>
        <w:t>risk register following Board feedback in May 2024.</w:t>
      </w:r>
    </w:p>
    <w:p>
      <w:pPr>
        <w:pStyle w:val="BodyText"/>
        <w:spacing w:before="48"/>
      </w:pPr>
    </w:p>
    <w:p>
      <w:pPr>
        <w:pStyle w:val="ListParagraph"/>
        <w:numPr>
          <w:ilvl w:val="1"/>
          <w:numId w:val="2"/>
        </w:numPr>
        <w:tabs>
          <w:tab w:pos="862" w:val="left" w:leader="none"/>
          <w:tab w:pos="864" w:val="left" w:leader="none"/>
        </w:tabs>
        <w:spacing w:line="276" w:lineRule="auto" w:before="0" w:after="0"/>
        <w:ind w:left="864" w:right="1204" w:hanging="720"/>
        <w:jc w:val="left"/>
        <w:rPr>
          <w:sz w:val="28"/>
        </w:rPr>
      </w:pPr>
      <w:r>
        <w:rPr>
          <w:sz w:val="28"/>
        </w:rPr>
        <w:t>The Board discussed responsibilities for ownership and management of risk and how the Board, its Committees and the</w:t>
      </w:r>
      <w:r>
        <w:rPr>
          <w:spacing w:val="-4"/>
          <w:sz w:val="28"/>
        </w:rPr>
        <w:t> </w:t>
      </w:r>
      <w:r>
        <w:rPr>
          <w:sz w:val="28"/>
        </w:rPr>
        <w:t>executive</w:t>
      </w:r>
      <w:r>
        <w:rPr>
          <w:spacing w:val="-8"/>
          <w:sz w:val="28"/>
        </w:rPr>
        <w:t> </w:t>
      </w:r>
      <w:r>
        <w:rPr>
          <w:sz w:val="28"/>
        </w:rPr>
        <w:t>should</w:t>
      </w:r>
      <w:r>
        <w:rPr>
          <w:spacing w:val="-4"/>
          <w:sz w:val="28"/>
        </w:rPr>
        <w:t> </w:t>
      </w:r>
      <w:r>
        <w:rPr>
          <w:sz w:val="28"/>
        </w:rPr>
        <w:t>discharge</w:t>
      </w:r>
      <w:r>
        <w:rPr>
          <w:spacing w:val="-6"/>
          <w:sz w:val="28"/>
        </w:rPr>
        <w:t> </w:t>
      </w:r>
      <w:r>
        <w:rPr>
          <w:sz w:val="28"/>
        </w:rPr>
        <w:t>their</w:t>
      </w:r>
      <w:r>
        <w:rPr>
          <w:spacing w:val="-6"/>
          <w:sz w:val="28"/>
        </w:rPr>
        <w:t> </w:t>
      </w:r>
      <w:r>
        <w:rPr>
          <w:sz w:val="28"/>
        </w:rPr>
        <w:t>respective</w:t>
      </w:r>
      <w:r>
        <w:rPr>
          <w:spacing w:val="-6"/>
          <w:sz w:val="28"/>
        </w:rPr>
        <w:t> </w:t>
      </w:r>
      <w:r>
        <w:rPr>
          <w:sz w:val="28"/>
        </w:rPr>
        <w:t>responsibilities. It also commented on the clarity of the heat map and visual narratives, and agreed:</w:t>
      </w:r>
    </w:p>
    <w:p>
      <w:pPr>
        <w:pStyle w:val="ListParagraph"/>
        <w:numPr>
          <w:ilvl w:val="2"/>
          <w:numId w:val="2"/>
        </w:numPr>
        <w:tabs>
          <w:tab w:pos="862" w:val="left" w:leader="none"/>
          <w:tab w:pos="864" w:val="left" w:leader="none"/>
        </w:tabs>
        <w:spacing w:line="276" w:lineRule="auto" w:before="0" w:after="0"/>
        <w:ind w:left="864" w:right="1410" w:hanging="437"/>
        <w:jc w:val="left"/>
        <w:rPr>
          <w:sz w:val="28"/>
        </w:rPr>
      </w:pPr>
      <w:r>
        <w:rPr>
          <w:sz w:val="28"/>
        </w:rPr>
        <w:t>To</w:t>
      </w:r>
      <w:r>
        <w:rPr>
          <w:spacing w:val="-6"/>
          <w:sz w:val="28"/>
        </w:rPr>
        <w:t> </w:t>
      </w:r>
      <w:r>
        <w:rPr>
          <w:sz w:val="28"/>
        </w:rPr>
        <w:t>provide</w:t>
      </w:r>
      <w:r>
        <w:rPr>
          <w:spacing w:val="-6"/>
          <w:sz w:val="28"/>
        </w:rPr>
        <w:t> </w:t>
      </w:r>
      <w:r>
        <w:rPr>
          <w:sz w:val="28"/>
        </w:rPr>
        <w:t>feedback</w:t>
      </w:r>
      <w:r>
        <w:rPr>
          <w:spacing w:val="-2"/>
          <w:sz w:val="28"/>
        </w:rPr>
        <w:t> </w:t>
      </w:r>
      <w:r>
        <w:rPr>
          <w:sz w:val="28"/>
        </w:rPr>
        <w:t>on</w:t>
      </w:r>
      <w:r>
        <w:rPr>
          <w:spacing w:val="-8"/>
          <w:sz w:val="28"/>
        </w:rPr>
        <w:t> </w:t>
      </w:r>
      <w:r>
        <w:rPr>
          <w:sz w:val="28"/>
        </w:rPr>
        <w:t>specific</w:t>
      </w:r>
      <w:r>
        <w:rPr>
          <w:spacing w:val="-4"/>
          <w:sz w:val="28"/>
        </w:rPr>
        <w:t> </w:t>
      </w:r>
      <w:r>
        <w:rPr>
          <w:sz w:val="28"/>
        </w:rPr>
        <w:t>risks</w:t>
      </w:r>
      <w:r>
        <w:rPr>
          <w:spacing w:val="-2"/>
          <w:sz w:val="28"/>
        </w:rPr>
        <w:t> </w:t>
      </w:r>
      <w:r>
        <w:rPr>
          <w:sz w:val="28"/>
        </w:rPr>
        <w:t>in</w:t>
      </w:r>
      <w:r>
        <w:rPr>
          <w:spacing w:val="-3"/>
          <w:sz w:val="28"/>
        </w:rPr>
        <w:t> </w:t>
      </w:r>
      <w:r>
        <w:rPr>
          <w:sz w:val="28"/>
        </w:rPr>
        <w:t>the</w:t>
      </w:r>
      <w:r>
        <w:rPr>
          <w:spacing w:val="-6"/>
          <w:sz w:val="28"/>
        </w:rPr>
        <w:t> </w:t>
      </w:r>
      <w:r>
        <w:rPr>
          <w:sz w:val="28"/>
        </w:rPr>
        <w:t>proposed</w:t>
      </w:r>
      <w:r>
        <w:rPr>
          <w:spacing w:val="-3"/>
          <w:sz w:val="28"/>
        </w:rPr>
        <w:t> </w:t>
      </w:r>
      <w:r>
        <w:rPr>
          <w:sz w:val="28"/>
        </w:rPr>
        <w:t>register (Annex A).</w:t>
      </w:r>
    </w:p>
    <w:p>
      <w:pPr>
        <w:pStyle w:val="ListParagraph"/>
        <w:numPr>
          <w:ilvl w:val="2"/>
          <w:numId w:val="2"/>
        </w:numPr>
        <w:tabs>
          <w:tab w:pos="863" w:val="left" w:leader="none"/>
        </w:tabs>
        <w:spacing w:line="240" w:lineRule="auto" w:before="0" w:after="0"/>
        <w:ind w:left="863" w:right="0" w:hanging="435"/>
        <w:jc w:val="left"/>
        <w:rPr>
          <w:sz w:val="28"/>
        </w:rPr>
      </w:pPr>
      <w:r>
        <w:rPr>
          <w:sz w:val="28"/>
        </w:rPr>
        <w:t>To</w:t>
      </w:r>
      <w:r>
        <w:rPr>
          <w:spacing w:val="-8"/>
          <w:sz w:val="28"/>
        </w:rPr>
        <w:t> </w:t>
      </w:r>
      <w:r>
        <w:rPr>
          <w:sz w:val="28"/>
        </w:rPr>
        <w:t>continue</w:t>
      </w:r>
      <w:r>
        <w:rPr>
          <w:spacing w:val="-5"/>
          <w:sz w:val="28"/>
        </w:rPr>
        <w:t> </w:t>
      </w:r>
      <w:r>
        <w:rPr>
          <w:sz w:val="28"/>
        </w:rPr>
        <w:t>to</w:t>
      </w:r>
      <w:r>
        <w:rPr>
          <w:spacing w:val="-3"/>
          <w:sz w:val="28"/>
        </w:rPr>
        <w:t> </w:t>
      </w:r>
      <w:r>
        <w:rPr>
          <w:sz w:val="28"/>
        </w:rPr>
        <w:t>review</w:t>
      </w:r>
      <w:r>
        <w:rPr>
          <w:spacing w:val="-3"/>
          <w:sz w:val="28"/>
        </w:rPr>
        <w:t> </w:t>
      </w:r>
      <w:r>
        <w:rPr>
          <w:sz w:val="28"/>
        </w:rPr>
        <w:t>the</w:t>
      </w:r>
      <w:r>
        <w:rPr>
          <w:spacing w:val="-6"/>
          <w:sz w:val="28"/>
        </w:rPr>
        <w:t> </w:t>
      </w:r>
      <w:r>
        <w:rPr>
          <w:sz w:val="28"/>
        </w:rPr>
        <w:t>strategic</w:t>
      </w:r>
      <w:r>
        <w:rPr>
          <w:spacing w:val="-3"/>
          <w:sz w:val="28"/>
        </w:rPr>
        <w:t> </w:t>
      </w:r>
      <w:r>
        <w:rPr>
          <w:sz w:val="28"/>
        </w:rPr>
        <w:t>risk</w:t>
      </w:r>
      <w:r>
        <w:rPr>
          <w:spacing w:val="-2"/>
          <w:sz w:val="28"/>
        </w:rPr>
        <w:t> </w:t>
      </w:r>
      <w:r>
        <w:rPr>
          <w:sz w:val="28"/>
        </w:rPr>
        <w:t>register</w:t>
      </w:r>
      <w:r>
        <w:rPr>
          <w:spacing w:val="-4"/>
          <w:sz w:val="28"/>
        </w:rPr>
        <w:t> </w:t>
      </w:r>
      <w:r>
        <w:rPr>
          <w:spacing w:val="-2"/>
          <w:sz w:val="28"/>
        </w:rPr>
        <w:t>regularly.</w:t>
      </w:r>
    </w:p>
    <w:p>
      <w:pPr>
        <w:pStyle w:val="ListParagraph"/>
        <w:numPr>
          <w:ilvl w:val="2"/>
          <w:numId w:val="2"/>
        </w:numPr>
        <w:tabs>
          <w:tab w:pos="865" w:val="left" w:leader="none"/>
        </w:tabs>
        <w:spacing w:line="276" w:lineRule="auto" w:before="48" w:after="0"/>
        <w:ind w:left="865" w:right="1437" w:hanging="437"/>
        <w:jc w:val="left"/>
        <w:rPr>
          <w:sz w:val="28"/>
        </w:rPr>
      </w:pPr>
      <w:r>
        <w:rPr>
          <w:sz w:val="28"/>
        </w:rPr>
        <w:t>There</w:t>
      </w:r>
      <w:r>
        <w:rPr>
          <w:spacing w:val="-6"/>
          <w:sz w:val="28"/>
        </w:rPr>
        <w:t> </w:t>
      </w:r>
      <w:r>
        <w:rPr>
          <w:sz w:val="28"/>
        </w:rPr>
        <w:t>should</w:t>
      </w:r>
      <w:r>
        <w:rPr>
          <w:spacing w:val="-6"/>
          <w:sz w:val="28"/>
        </w:rPr>
        <w:t> </w:t>
      </w:r>
      <w:r>
        <w:rPr>
          <w:sz w:val="28"/>
        </w:rPr>
        <w:t>be</w:t>
      </w:r>
      <w:r>
        <w:rPr>
          <w:spacing w:val="-3"/>
          <w:sz w:val="28"/>
        </w:rPr>
        <w:t> </w:t>
      </w:r>
      <w:r>
        <w:rPr>
          <w:sz w:val="28"/>
        </w:rPr>
        <w:t>internal</w:t>
      </w:r>
      <w:r>
        <w:rPr>
          <w:spacing w:val="-3"/>
          <w:sz w:val="28"/>
        </w:rPr>
        <w:t> </w:t>
      </w:r>
      <w:r>
        <w:rPr>
          <w:sz w:val="28"/>
        </w:rPr>
        <w:t>discussions</w:t>
      </w:r>
      <w:r>
        <w:rPr>
          <w:spacing w:val="-4"/>
          <w:sz w:val="28"/>
        </w:rPr>
        <w:t> </w:t>
      </w:r>
      <w:r>
        <w:rPr>
          <w:sz w:val="28"/>
        </w:rPr>
        <w:t>on</w:t>
      </w:r>
      <w:r>
        <w:rPr>
          <w:spacing w:val="-3"/>
          <w:sz w:val="28"/>
        </w:rPr>
        <w:t> </w:t>
      </w:r>
      <w:r>
        <w:rPr>
          <w:sz w:val="28"/>
        </w:rPr>
        <w:t>responsibility</w:t>
      </w:r>
      <w:r>
        <w:rPr>
          <w:spacing w:val="-4"/>
          <w:sz w:val="28"/>
        </w:rPr>
        <w:t> </w:t>
      </w:r>
      <w:r>
        <w:rPr>
          <w:sz w:val="28"/>
        </w:rPr>
        <w:t>for</w:t>
      </w:r>
      <w:r>
        <w:rPr>
          <w:spacing w:val="-5"/>
          <w:sz w:val="28"/>
        </w:rPr>
        <w:t> </w:t>
      </w:r>
      <w:r>
        <w:rPr>
          <w:sz w:val="28"/>
        </w:rPr>
        <w:t>and management of risk to clarify escalations and consider the arrangements for Executive team ownership of risk.</w:t>
      </w:r>
    </w:p>
    <w:p>
      <w:pPr>
        <w:pStyle w:val="BodyText"/>
        <w:spacing w:before="47"/>
      </w:pPr>
    </w:p>
    <w:p>
      <w:pPr>
        <w:pStyle w:val="Heading2"/>
        <w:spacing w:line="276" w:lineRule="auto" w:before="1"/>
        <w:ind w:left="865" w:right="1115"/>
      </w:pPr>
      <w:r>
        <w:rPr/>
        <w:t>ACTION:</w:t>
      </w:r>
      <w:r>
        <w:rPr>
          <w:spacing w:val="-5"/>
        </w:rPr>
        <w:t> </w:t>
      </w:r>
      <w:r>
        <w:rPr/>
        <w:t>Head</w:t>
      </w:r>
      <w:r>
        <w:rPr>
          <w:spacing w:val="-7"/>
        </w:rPr>
        <w:t> </w:t>
      </w:r>
      <w:r>
        <w:rPr/>
        <w:t>of</w:t>
      </w:r>
      <w:r>
        <w:rPr>
          <w:spacing w:val="-5"/>
        </w:rPr>
        <w:t> </w:t>
      </w:r>
      <w:r>
        <w:rPr/>
        <w:t>Business</w:t>
      </w:r>
      <w:r>
        <w:rPr>
          <w:spacing w:val="-6"/>
        </w:rPr>
        <w:t> </w:t>
      </w:r>
      <w:r>
        <w:rPr/>
        <w:t>Improvement,</w:t>
      </w:r>
      <w:r>
        <w:rPr>
          <w:spacing w:val="-5"/>
        </w:rPr>
        <w:t> </w:t>
      </w:r>
      <w:r>
        <w:rPr/>
        <w:t>Interim</w:t>
      </w:r>
      <w:r>
        <w:rPr>
          <w:spacing w:val="-8"/>
        </w:rPr>
        <w:t> </w:t>
      </w:r>
      <w:r>
        <w:rPr/>
        <w:t>Deputy Chair and Chairwoman to discuss responsibility for and management of risk.</w:t>
      </w:r>
    </w:p>
    <w:p>
      <w:pPr>
        <w:pStyle w:val="BodyText"/>
        <w:spacing w:before="47"/>
        <w:rPr>
          <w:b/>
        </w:rPr>
      </w:pPr>
    </w:p>
    <w:p>
      <w:pPr>
        <w:pStyle w:val="ListParagraph"/>
        <w:numPr>
          <w:ilvl w:val="1"/>
          <w:numId w:val="2"/>
        </w:numPr>
        <w:tabs>
          <w:tab w:pos="863" w:val="left" w:leader="none"/>
          <w:tab w:pos="865" w:val="left" w:leader="none"/>
        </w:tabs>
        <w:spacing w:line="276" w:lineRule="auto" w:before="1" w:after="0"/>
        <w:ind w:left="865" w:right="1219" w:hanging="720"/>
        <w:jc w:val="left"/>
        <w:rPr>
          <w:sz w:val="28"/>
        </w:rPr>
      </w:pPr>
      <w:r>
        <w:rPr>
          <w:sz w:val="28"/>
        </w:rPr>
        <w:t>It was reiterated that the Framework Agreement with the Cabinet</w:t>
      </w:r>
      <w:r>
        <w:rPr>
          <w:spacing w:val="-4"/>
          <w:sz w:val="28"/>
        </w:rPr>
        <w:t> </w:t>
      </w:r>
      <w:r>
        <w:rPr>
          <w:sz w:val="28"/>
        </w:rPr>
        <w:t>Office</w:t>
      </w:r>
      <w:r>
        <w:rPr>
          <w:spacing w:val="-3"/>
          <w:sz w:val="28"/>
        </w:rPr>
        <w:t> </w:t>
      </w:r>
      <w:r>
        <w:rPr>
          <w:sz w:val="28"/>
        </w:rPr>
        <w:t>is</w:t>
      </w:r>
      <w:r>
        <w:rPr>
          <w:spacing w:val="-4"/>
          <w:sz w:val="28"/>
        </w:rPr>
        <w:t> </w:t>
      </w:r>
      <w:r>
        <w:rPr>
          <w:sz w:val="28"/>
        </w:rPr>
        <w:t>out</w:t>
      </w:r>
      <w:r>
        <w:rPr>
          <w:spacing w:val="-2"/>
          <w:sz w:val="28"/>
        </w:rPr>
        <w:t> </w:t>
      </w:r>
      <w:r>
        <w:rPr>
          <w:sz w:val="28"/>
        </w:rPr>
        <w:t>of</w:t>
      </w:r>
      <w:r>
        <w:rPr>
          <w:spacing w:val="-4"/>
          <w:sz w:val="28"/>
        </w:rPr>
        <w:t> </w:t>
      </w:r>
      <w:r>
        <w:rPr>
          <w:sz w:val="28"/>
        </w:rPr>
        <w:t>date,</w:t>
      </w:r>
      <w:r>
        <w:rPr>
          <w:spacing w:val="-4"/>
          <w:sz w:val="28"/>
        </w:rPr>
        <w:t> </w:t>
      </w:r>
      <w:r>
        <w:rPr>
          <w:sz w:val="28"/>
        </w:rPr>
        <w:t>and</w:t>
      </w:r>
      <w:r>
        <w:rPr>
          <w:spacing w:val="-5"/>
          <w:sz w:val="28"/>
        </w:rPr>
        <w:t> </w:t>
      </w:r>
      <w:r>
        <w:rPr>
          <w:sz w:val="28"/>
        </w:rPr>
        <w:t>a</w:t>
      </w:r>
      <w:r>
        <w:rPr>
          <w:spacing w:val="-3"/>
          <w:sz w:val="28"/>
        </w:rPr>
        <w:t> </w:t>
      </w:r>
      <w:r>
        <w:rPr>
          <w:sz w:val="28"/>
        </w:rPr>
        <w:t>revised</w:t>
      </w:r>
      <w:r>
        <w:rPr>
          <w:spacing w:val="-5"/>
          <w:sz w:val="28"/>
        </w:rPr>
        <w:t> </w:t>
      </w:r>
      <w:r>
        <w:rPr>
          <w:sz w:val="28"/>
        </w:rPr>
        <w:t>document</w:t>
      </w:r>
      <w:r>
        <w:rPr>
          <w:spacing w:val="-4"/>
          <w:sz w:val="28"/>
        </w:rPr>
        <w:t> </w:t>
      </w:r>
      <w:r>
        <w:rPr>
          <w:sz w:val="28"/>
        </w:rPr>
        <w:t>would</w:t>
      </w:r>
      <w:r>
        <w:rPr>
          <w:spacing w:val="-3"/>
          <w:sz w:val="28"/>
        </w:rPr>
        <w:t> </w:t>
      </w:r>
      <w:r>
        <w:rPr>
          <w:sz w:val="28"/>
        </w:rPr>
        <w:t>be relevant to discussions on the governance of risk.</w:t>
      </w:r>
    </w:p>
    <w:p>
      <w:pPr>
        <w:pStyle w:val="BodyText"/>
        <w:spacing w:before="47"/>
      </w:pPr>
    </w:p>
    <w:p>
      <w:pPr>
        <w:pStyle w:val="ListParagraph"/>
        <w:numPr>
          <w:ilvl w:val="1"/>
          <w:numId w:val="2"/>
        </w:numPr>
        <w:tabs>
          <w:tab w:pos="863" w:val="left" w:leader="none"/>
          <w:tab w:pos="865" w:val="left" w:leader="none"/>
        </w:tabs>
        <w:spacing w:line="276" w:lineRule="auto" w:before="0" w:after="0"/>
        <w:ind w:left="865" w:right="1139" w:hanging="720"/>
        <w:jc w:val="left"/>
        <w:rPr>
          <w:sz w:val="28"/>
        </w:rPr>
      </w:pPr>
      <w:r>
        <w:rPr>
          <w:sz w:val="28"/>
        </w:rPr>
        <w:t>The Board requested that an update on the issues be provided as</w:t>
      </w:r>
      <w:r>
        <w:rPr>
          <w:spacing w:val="-1"/>
          <w:sz w:val="28"/>
        </w:rPr>
        <w:t> </w:t>
      </w:r>
      <w:r>
        <w:rPr>
          <w:sz w:val="28"/>
        </w:rPr>
        <w:t>a</w:t>
      </w:r>
      <w:r>
        <w:rPr>
          <w:spacing w:val="-4"/>
          <w:sz w:val="28"/>
        </w:rPr>
        <w:t> </w:t>
      </w:r>
      <w:r>
        <w:rPr>
          <w:sz w:val="28"/>
        </w:rPr>
        <w:t>readout,</w:t>
      </w:r>
      <w:r>
        <w:rPr>
          <w:spacing w:val="-3"/>
          <w:sz w:val="28"/>
        </w:rPr>
        <w:t> </w:t>
      </w:r>
      <w:r>
        <w:rPr>
          <w:sz w:val="28"/>
        </w:rPr>
        <w:t>and</w:t>
      </w:r>
      <w:r>
        <w:rPr>
          <w:spacing w:val="-4"/>
          <w:sz w:val="28"/>
        </w:rPr>
        <w:t> </w:t>
      </w:r>
      <w:r>
        <w:rPr>
          <w:sz w:val="28"/>
        </w:rPr>
        <w:t>that</w:t>
      </w:r>
      <w:r>
        <w:rPr>
          <w:spacing w:val="-1"/>
          <w:sz w:val="28"/>
        </w:rPr>
        <w:t> </w:t>
      </w:r>
      <w:r>
        <w:rPr>
          <w:sz w:val="28"/>
        </w:rPr>
        <w:t>it</w:t>
      </w:r>
      <w:r>
        <w:rPr>
          <w:spacing w:val="-3"/>
          <w:sz w:val="28"/>
        </w:rPr>
        <w:t> </w:t>
      </w:r>
      <w:r>
        <w:rPr>
          <w:sz w:val="28"/>
        </w:rPr>
        <w:t>may</w:t>
      </w:r>
      <w:r>
        <w:rPr>
          <w:spacing w:val="-3"/>
          <w:sz w:val="28"/>
        </w:rPr>
        <w:t> </w:t>
      </w:r>
      <w:r>
        <w:rPr>
          <w:sz w:val="28"/>
        </w:rPr>
        <w:t>at</w:t>
      </w:r>
      <w:r>
        <w:rPr>
          <w:spacing w:val="-5"/>
          <w:sz w:val="28"/>
        </w:rPr>
        <w:t> </w:t>
      </w:r>
      <w:r>
        <w:rPr>
          <w:sz w:val="28"/>
        </w:rPr>
        <w:t>that</w:t>
      </w:r>
      <w:r>
        <w:rPr>
          <w:spacing w:val="-3"/>
          <w:sz w:val="28"/>
        </w:rPr>
        <w:t> </w:t>
      </w:r>
      <w:r>
        <w:rPr>
          <w:sz w:val="28"/>
        </w:rPr>
        <w:t>point</w:t>
      </w:r>
      <w:r>
        <w:rPr>
          <w:spacing w:val="-3"/>
          <w:sz w:val="28"/>
        </w:rPr>
        <w:t> </w:t>
      </w:r>
      <w:r>
        <w:rPr>
          <w:sz w:val="28"/>
        </w:rPr>
        <w:t>consider</w:t>
      </w:r>
      <w:r>
        <w:rPr>
          <w:spacing w:val="-3"/>
          <w:sz w:val="28"/>
        </w:rPr>
        <w:t> </w:t>
      </w:r>
      <w:r>
        <w:rPr>
          <w:sz w:val="28"/>
        </w:rPr>
        <w:t>escalation</w:t>
      </w:r>
      <w:r>
        <w:rPr>
          <w:spacing w:val="-4"/>
          <w:sz w:val="28"/>
        </w:rPr>
        <w:t> </w:t>
      </w:r>
      <w:r>
        <w:rPr>
          <w:sz w:val="28"/>
        </w:rPr>
        <w:t>to the Cabinet Office.</w:t>
      </w:r>
    </w:p>
    <w:p>
      <w:pPr>
        <w:pStyle w:val="BodyText"/>
        <w:spacing w:before="48"/>
      </w:pPr>
    </w:p>
    <w:p>
      <w:pPr>
        <w:pStyle w:val="Heading2"/>
        <w:spacing w:line="278" w:lineRule="auto"/>
        <w:ind w:left="865" w:right="1115"/>
      </w:pPr>
      <w:r>
        <w:rPr/>
        <w:t>ACTION:</w:t>
      </w:r>
      <w:r>
        <w:rPr>
          <w:spacing w:val="-4"/>
        </w:rPr>
        <w:t> </w:t>
      </w:r>
      <w:r>
        <w:rPr/>
        <w:t>For</w:t>
      </w:r>
      <w:r>
        <w:rPr>
          <w:spacing w:val="-1"/>
        </w:rPr>
        <w:t> </w:t>
      </w:r>
      <w:r>
        <w:rPr/>
        <w:t>the</w:t>
      </w:r>
      <w:r>
        <w:rPr>
          <w:spacing w:val="-7"/>
        </w:rPr>
        <w:t> </w:t>
      </w:r>
      <w:r>
        <w:rPr/>
        <w:t>Board</w:t>
      </w:r>
      <w:r>
        <w:rPr>
          <w:spacing w:val="-3"/>
        </w:rPr>
        <w:t> </w:t>
      </w:r>
      <w:r>
        <w:rPr/>
        <w:t>to</w:t>
      </w:r>
      <w:r>
        <w:rPr>
          <w:spacing w:val="-6"/>
        </w:rPr>
        <w:t> </w:t>
      </w:r>
      <w:r>
        <w:rPr/>
        <w:t>be</w:t>
      </w:r>
      <w:r>
        <w:rPr>
          <w:spacing w:val="-5"/>
        </w:rPr>
        <w:t> </w:t>
      </w:r>
      <w:r>
        <w:rPr/>
        <w:t>provided</w:t>
      </w:r>
      <w:r>
        <w:rPr>
          <w:spacing w:val="-1"/>
        </w:rPr>
        <w:t> </w:t>
      </w:r>
      <w:r>
        <w:rPr/>
        <w:t>a</w:t>
      </w:r>
      <w:r>
        <w:rPr>
          <w:spacing w:val="-5"/>
        </w:rPr>
        <w:t> </w:t>
      </w:r>
      <w:r>
        <w:rPr/>
        <w:t>readout</w:t>
      </w:r>
      <w:r>
        <w:rPr>
          <w:spacing w:val="-4"/>
        </w:rPr>
        <w:t> </w:t>
      </w:r>
      <w:r>
        <w:rPr/>
        <w:t>on</w:t>
      </w:r>
      <w:r>
        <w:rPr>
          <w:spacing w:val="-3"/>
        </w:rPr>
        <w:t> </w:t>
      </w:r>
      <w:r>
        <w:rPr/>
        <w:t>the Framework Document.</w:t>
      </w:r>
    </w:p>
    <w:p>
      <w:pPr>
        <w:spacing w:after="0" w:line="278" w:lineRule="auto"/>
        <w:sectPr>
          <w:pgSz w:w="11910" w:h="16840"/>
          <w:pgMar w:header="0" w:footer="788" w:top="1920" w:bottom="980" w:left="1500" w:right="520"/>
        </w:sectPr>
      </w:pPr>
    </w:p>
    <w:p>
      <w:pPr>
        <w:pStyle w:val="Heading2"/>
        <w:numPr>
          <w:ilvl w:val="0"/>
          <w:numId w:val="2"/>
        </w:numPr>
        <w:tabs>
          <w:tab w:pos="863" w:val="left" w:leader="none"/>
        </w:tabs>
        <w:spacing w:line="240" w:lineRule="auto" w:before="75" w:after="0"/>
        <w:ind w:left="863" w:right="0" w:hanging="719"/>
        <w:jc w:val="left"/>
      </w:pPr>
      <w:bookmarkStart w:name="_TOC_250001" w:id="14"/>
      <w:r>
        <w:rPr/>
        <w:t>Uniformed</w:t>
      </w:r>
      <w:r>
        <w:rPr>
          <w:spacing w:val="-7"/>
        </w:rPr>
        <w:t> </w:t>
      </w:r>
      <w:r>
        <w:rPr/>
        <w:t>Services</w:t>
      </w:r>
      <w:r>
        <w:rPr>
          <w:spacing w:val="-10"/>
        </w:rPr>
        <w:t> </w:t>
      </w:r>
      <w:bookmarkEnd w:id="14"/>
      <w:r>
        <w:rPr>
          <w:spacing w:val="-2"/>
        </w:rPr>
        <w:t>Update</w:t>
      </w:r>
    </w:p>
    <w:p>
      <w:pPr>
        <w:pStyle w:val="BodyText"/>
        <w:spacing w:before="95"/>
        <w:rPr>
          <w:b/>
        </w:rPr>
      </w:pPr>
    </w:p>
    <w:p>
      <w:pPr>
        <w:pStyle w:val="ListParagraph"/>
        <w:numPr>
          <w:ilvl w:val="1"/>
          <w:numId w:val="2"/>
        </w:numPr>
        <w:tabs>
          <w:tab w:pos="861" w:val="left" w:leader="none"/>
          <w:tab w:pos="863" w:val="left" w:leader="none"/>
        </w:tabs>
        <w:spacing w:line="276" w:lineRule="auto" w:before="0" w:after="0"/>
        <w:ind w:left="863" w:right="1158" w:hanging="720"/>
        <w:jc w:val="left"/>
        <w:rPr>
          <w:sz w:val="28"/>
        </w:rPr>
      </w:pPr>
      <w:r>
        <w:rPr>
          <w:sz w:val="28"/>
        </w:rPr>
        <w:t>The Director of Regulation and the Compliance Principal for Interventions</w:t>
      </w:r>
      <w:r>
        <w:rPr>
          <w:spacing w:val="-5"/>
          <w:sz w:val="28"/>
        </w:rPr>
        <w:t> </w:t>
      </w:r>
      <w:r>
        <w:rPr>
          <w:sz w:val="28"/>
        </w:rPr>
        <w:t>presented</w:t>
      </w:r>
      <w:r>
        <w:rPr>
          <w:spacing w:val="-7"/>
          <w:sz w:val="28"/>
        </w:rPr>
        <w:t> </w:t>
      </w:r>
      <w:r>
        <w:rPr>
          <w:sz w:val="28"/>
        </w:rPr>
        <w:t>developments</w:t>
      </w:r>
      <w:r>
        <w:rPr>
          <w:spacing w:val="-8"/>
          <w:sz w:val="28"/>
        </w:rPr>
        <w:t> </w:t>
      </w:r>
      <w:r>
        <w:rPr>
          <w:sz w:val="28"/>
        </w:rPr>
        <w:t>and</w:t>
      </w:r>
      <w:r>
        <w:rPr>
          <w:spacing w:val="-4"/>
          <w:sz w:val="28"/>
        </w:rPr>
        <w:t> </w:t>
      </w:r>
      <w:r>
        <w:rPr>
          <w:sz w:val="28"/>
        </w:rPr>
        <w:t>achievements</w:t>
      </w:r>
      <w:r>
        <w:rPr>
          <w:spacing w:val="-6"/>
          <w:sz w:val="28"/>
        </w:rPr>
        <w:t> </w:t>
      </w:r>
      <w:r>
        <w:rPr>
          <w:sz w:val="28"/>
        </w:rPr>
        <w:t>in</w:t>
      </w:r>
      <w:r>
        <w:rPr>
          <w:spacing w:val="-4"/>
          <w:sz w:val="28"/>
        </w:rPr>
        <w:t> </w:t>
      </w:r>
      <w:r>
        <w:rPr>
          <w:sz w:val="28"/>
        </w:rPr>
        <w:t>the EHRC’s work with the uniformed services sector, which includes supporting legal cases, building working relationships with a range of key bodies and advising on framework development from an equality law perspective.</w:t>
      </w:r>
    </w:p>
    <w:p>
      <w:pPr>
        <w:pStyle w:val="BodyText"/>
        <w:spacing w:before="48"/>
      </w:pPr>
    </w:p>
    <w:p>
      <w:pPr>
        <w:pStyle w:val="ListParagraph"/>
        <w:numPr>
          <w:ilvl w:val="1"/>
          <w:numId w:val="2"/>
        </w:numPr>
        <w:tabs>
          <w:tab w:pos="861" w:val="left" w:leader="none"/>
          <w:tab w:pos="863" w:val="left" w:leader="none"/>
        </w:tabs>
        <w:spacing w:line="276" w:lineRule="auto" w:before="0" w:after="0"/>
        <w:ind w:left="863" w:right="1203" w:hanging="720"/>
        <w:jc w:val="left"/>
        <w:rPr>
          <w:sz w:val="28"/>
        </w:rPr>
      </w:pPr>
      <w:r>
        <w:rPr>
          <w:sz w:val="28"/>
        </w:rPr>
        <w:t>The Board commended the work of the Uniformed Services project</w:t>
      </w:r>
      <w:r>
        <w:rPr>
          <w:spacing w:val="-2"/>
          <w:sz w:val="28"/>
        </w:rPr>
        <w:t> </w:t>
      </w:r>
      <w:r>
        <w:rPr>
          <w:sz w:val="28"/>
        </w:rPr>
        <w:t>team</w:t>
      </w:r>
      <w:r>
        <w:rPr>
          <w:spacing w:val="-2"/>
          <w:sz w:val="28"/>
        </w:rPr>
        <w:t> </w:t>
      </w:r>
      <w:r>
        <w:rPr>
          <w:sz w:val="28"/>
        </w:rPr>
        <w:t>and</w:t>
      </w:r>
      <w:r>
        <w:rPr>
          <w:spacing w:val="-4"/>
          <w:sz w:val="28"/>
        </w:rPr>
        <w:t> </w:t>
      </w:r>
      <w:r>
        <w:rPr>
          <w:sz w:val="28"/>
        </w:rPr>
        <w:t>noted</w:t>
      </w:r>
      <w:r>
        <w:rPr>
          <w:spacing w:val="-4"/>
          <w:sz w:val="28"/>
        </w:rPr>
        <w:t> </w:t>
      </w:r>
      <w:r>
        <w:rPr>
          <w:sz w:val="28"/>
        </w:rPr>
        <w:t>support</w:t>
      </w:r>
      <w:r>
        <w:rPr>
          <w:spacing w:val="-5"/>
          <w:sz w:val="28"/>
        </w:rPr>
        <w:t> </w:t>
      </w:r>
      <w:r>
        <w:rPr>
          <w:sz w:val="28"/>
        </w:rPr>
        <w:t>for</w:t>
      </w:r>
      <w:r>
        <w:rPr>
          <w:spacing w:val="-3"/>
          <w:sz w:val="28"/>
        </w:rPr>
        <w:t> </w:t>
      </w:r>
      <w:r>
        <w:rPr>
          <w:sz w:val="28"/>
        </w:rPr>
        <w:t>carrying</w:t>
      </w:r>
      <w:r>
        <w:rPr>
          <w:spacing w:val="-4"/>
          <w:sz w:val="28"/>
        </w:rPr>
        <w:t> </w:t>
      </w:r>
      <w:r>
        <w:rPr>
          <w:sz w:val="28"/>
        </w:rPr>
        <w:t>out</w:t>
      </w:r>
      <w:r>
        <w:rPr>
          <w:spacing w:val="-4"/>
          <w:sz w:val="28"/>
        </w:rPr>
        <w:t> </w:t>
      </w:r>
      <w:r>
        <w:rPr>
          <w:sz w:val="28"/>
        </w:rPr>
        <w:t>focused</w:t>
      </w:r>
      <w:r>
        <w:rPr>
          <w:spacing w:val="-3"/>
          <w:sz w:val="28"/>
        </w:rPr>
        <w:t> </w:t>
      </w:r>
      <w:r>
        <w:rPr>
          <w:sz w:val="28"/>
        </w:rPr>
        <w:t>activity with communications opportunities to promote compliance.</w:t>
      </w:r>
    </w:p>
    <w:p>
      <w:pPr>
        <w:pStyle w:val="BodyText"/>
        <w:spacing w:before="48"/>
      </w:pPr>
    </w:p>
    <w:p>
      <w:pPr>
        <w:pStyle w:val="ListParagraph"/>
        <w:numPr>
          <w:ilvl w:val="1"/>
          <w:numId w:val="2"/>
        </w:numPr>
        <w:tabs>
          <w:tab w:pos="862" w:val="left" w:leader="none"/>
          <w:tab w:pos="865" w:val="left" w:leader="none"/>
        </w:tabs>
        <w:spacing w:line="276" w:lineRule="auto" w:before="0" w:after="0"/>
        <w:ind w:left="865" w:right="1206" w:hanging="721"/>
        <w:jc w:val="left"/>
        <w:rPr>
          <w:sz w:val="28"/>
        </w:rPr>
      </w:pPr>
      <w:r>
        <w:rPr>
          <w:sz w:val="28"/>
        </w:rPr>
        <w:t>Support</w:t>
      </w:r>
      <w:r>
        <w:rPr>
          <w:spacing w:val="-5"/>
          <w:sz w:val="28"/>
        </w:rPr>
        <w:t> </w:t>
      </w:r>
      <w:r>
        <w:rPr>
          <w:sz w:val="28"/>
        </w:rPr>
        <w:t>was</w:t>
      </w:r>
      <w:r>
        <w:rPr>
          <w:spacing w:val="-3"/>
          <w:sz w:val="28"/>
        </w:rPr>
        <w:t> </w:t>
      </w:r>
      <w:r>
        <w:rPr>
          <w:sz w:val="28"/>
        </w:rPr>
        <w:t>offered,</w:t>
      </w:r>
      <w:r>
        <w:rPr>
          <w:spacing w:val="-1"/>
          <w:sz w:val="28"/>
        </w:rPr>
        <w:t> </w:t>
      </w:r>
      <w:r>
        <w:rPr>
          <w:sz w:val="28"/>
        </w:rPr>
        <w:t>particularly</w:t>
      </w:r>
      <w:r>
        <w:rPr>
          <w:spacing w:val="-3"/>
          <w:sz w:val="28"/>
        </w:rPr>
        <w:t> </w:t>
      </w:r>
      <w:r>
        <w:rPr>
          <w:sz w:val="28"/>
        </w:rPr>
        <w:t>in</w:t>
      </w:r>
      <w:r>
        <w:rPr>
          <w:spacing w:val="-5"/>
          <w:sz w:val="28"/>
        </w:rPr>
        <w:t> </w:t>
      </w:r>
      <w:r>
        <w:rPr>
          <w:sz w:val="28"/>
        </w:rPr>
        <w:t>relation</w:t>
      </w:r>
      <w:r>
        <w:rPr>
          <w:spacing w:val="-5"/>
          <w:sz w:val="28"/>
        </w:rPr>
        <w:t> </w:t>
      </w:r>
      <w:r>
        <w:rPr>
          <w:sz w:val="28"/>
        </w:rPr>
        <w:t>to</w:t>
      </w:r>
      <w:r>
        <w:rPr>
          <w:spacing w:val="-5"/>
          <w:sz w:val="28"/>
        </w:rPr>
        <w:t> </w:t>
      </w:r>
      <w:r>
        <w:rPr>
          <w:sz w:val="28"/>
        </w:rPr>
        <w:t>the</w:t>
      </w:r>
      <w:r>
        <w:rPr>
          <w:spacing w:val="-5"/>
          <w:sz w:val="28"/>
        </w:rPr>
        <w:t> </w:t>
      </w:r>
      <w:r>
        <w:rPr>
          <w:sz w:val="28"/>
        </w:rPr>
        <w:t>work</w:t>
      </w:r>
      <w:r>
        <w:rPr>
          <w:spacing w:val="-3"/>
          <w:sz w:val="28"/>
        </w:rPr>
        <w:t> </w:t>
      </w:r>
      <w:r>
        <w:rPr>
          <w:sz w:val="28"/>
        </w:rPr>
        <w:t>with</w:t>
      </w:r>
      <w:r>
        <w:rPr>
          <w:spacing w:val="-4"/>
          <w:sz w:val="28"/>
        </w:rPr>
        <w:t> </w:t>
      </w:r>
      <w:r>
        <w:rPr>
          <w:sz w:val="28"/>
        </w:rPr>
        <w:t>His Majesty's Inspectorate of Constabulary and Fire &amp; Rescue Services (HMICFRS).</w:t>
      </w:r>
    </w:p>
    <w:p>
      <w:pPr>
        <w:pStyle w:val="BodyText"/>
        <w:spacing w:before="50"/>
      </w:pPr>
    </w:p>
    <w:p>
      <w:pPr>
        <w:pStyle w:val="ListParagraph"/>
        <w:numPr>
          <w:ilvl w:val="1"/>
          <w:numId w:val="2"/>
        </w:numPr>
        <w:tabs>
          <w:tab w:pos="862" w:val="left" w:leader="none"/>
          <w:tab w:pos="865" w:val="left" w:leader="none"/>
        </w:tabs>
        <w:spacing w:line="276" w:lineRule="auto" w:before="0" w:after="0"/>
        <w:ind w:left="865" w:right="1205" w:hanging="721"/>
        <w:jc w:val="left"/>
        <w:rPr>
          <w:sz w:val="28"/>
        </w:rPr>
      </w:pPr>
      <w:r>
        <w:rPr>
          <w:sz w:val="28"/>
        </w:rPr>
        <w:t>In discussion, the point was made that EHRC’s role must be clear when engaging with organisations in each case, as it can vary</w:t>
      </w:r>
      <w:r>
        <w:rPr>
          <w:spacing w:val="-4"/>
          <w:sz w:val="28"/>
        </w:rPr>
        <w:t> </w:t>
      </w:r>
      <w:r>
        <w:rPr>
          <w:sz w:val="28"/>
        </w:rPr>
        <w:t>from</w:t>
      </w:r>
      <w:r>
        <w:rPr>
          <w:spacing w:val="-4"/>
          <w:sz w:val="28"/>
        </w:rPr>
        <w:t> </w:t>
      </w:r>
      <w:r>
        <w:rPr>
          <w:sz w:val="28"/>
        </w:rPr>
        <w:t>providing</w:t>
      </w:r>
      <w:r>
        <w:rPr>
          <w:spacing w:val="-5"/>
          <w:sz w:val="28"/>
        </w:rPr>
        <w:t> </w:t>
      </w:r>
      <w:r>
        <w:rPr>
          <w:sz w:val="28"/>
        </w:rPr>
        <w:t>guidance</w:t>
      </w:r>
      <w:r>
        <w:rPr>
          <w:spacing w:val="-6"/>
          <w:sz w:val="28"/>
        </w:rPr>
        <w:t> </w:t>
      </w:r>
      <w:r>
        <w:rPr>
          <w:sz w:val="28"/>
        </w:rPr>
        <w:t>role</w:t>
      </w:r>
      <w:r>
        <w:rPr>
          <w:spacing w:val="-6"/>
          <w:sz w:val="28"/>
        </w:rPr>
        <w:t> </w:t>
      </w:r>
      <w:r>
        <w:rPr>
          <w:sz w:val="28"/>
        </w:rPr>
        <w:t>to</w:t>
      </w:r>
      <w:r>
        <w:rPr>
          <w:spacing w:val="-5"/>
          <w:sz w:val="28"/>
        </w:rPr>
        <w:t> </w:t>
      </w:r>
      <w:r>
        <w:rPr>
          <w:sz w:val="28"/>
        </w:rPr>
        <w:t>taking</w:t>
      </w:r>
      <w:r>
        <w:rPr>
          <w:spacing w:val="-6"/>
          <w:sz w:val="28"/>
        </w:rPr>
        <w:t> </w:t>
      </w:r>
      <w:r>
        <w:rPr>
          <w:sz w:val="28"/>
        </w:rPr>
        <w:t>enforcement</w:t>
      </w:r>
      <w:r>
        <w:rPr>
          <w:spacing w:val="-4"/>
          <w:sz w:val="28"/>
        </w:rPr>
        <w:t> </w:t>
      </w:r>
      <w:r>
        <w:rPr>
          <w:sz w:val="28"/>
        </w:rPr>
        <w:t>action.</w:t>
      </w:r>
    </w:p>
    <w:p>
      <w:pPr>
        <w:pStyle w:val="BodyText"/>
        <w:spacing w:before="48"/>
      </w:pPr>
    </w:p>
    <w:p>
      <w:pPr>
        <w:pStyle w:val="Heading2"/>
        <w:numPr>
          <w:ilvl w:val="0"/>
          <w:numId w:val="2"/>
        </w:numPr>
        <w:tabs>
          <w:tab w:pos="866" w:val="left" w:leader="none"/>
        </w:tabs>
        <w:spacing w:line="240" w:lineRule="auto" w:before="0" w:after="0"/>
        <w:ind w:left="866" w:right="0" w:hanging="720"/>
        <w:jc w:val="left"/>
      </w:pPr>
      <w:bookmarkStart w:name="_TOC_250000" w:id="15"/>
      <w:r>
        <w:rPr/>
        <w:t>Papers</w:t>
      </w:r>
      <w:r>
        <w:rPr>
          <w:spacing w:val="-4"/>
        </w:rPr>
        <w:t> </w:t>
      </w:r>
      <w:r>
        <w:rPr/>
        <w:t>for</w:t>
      </w:r>
      <w:r>
        <w:rPr>
          <w:spacing w:val="-2"/>
        </w:rPr>
        <w:t> </w:t>
      </w:r>
      <w:r>
        <w:rPr/>
        <w:t>Note</w:t>
      </w:r>
      <w:r>
        <w:rPr>
          <w:spacing w:val="-3"/>
        </w:rPr>
        <w:t> </w:t>
      </w:r>
      <w:r>
        <w:rPr/>
        <w:t>/</w:t>
      </w:r>
      <w:r>
        <w:rPr>
          <w:spacing w:val="-4"/>
        </w:rPr>
        <w:t> </w:t>
      </w:r>
      <w:bookmarkEnd w:id="15"/>
      <w:r>
        <w:rPr>
          <w:spacing w:val="-5"/>
        </w:rPr>
        <w:t>AOB</w:t>
      </w:r>
    </w:p>
    <w:p>
      <w:pPr>
        <w:pStyle w:val="BodyText"/>
        <w:spacing w:before="95"/>
        <w:rPr>
          <w:b/>
        </w:rPr>
      </w:pPr>
    </w:p>
    <w:p>
      <w:pPr>
        <w:pStyle w:val="ListParagraph"/>
        <w:numPr>
          <w:ilvl w:val="1"/>
          <w:numId w:val="2"/>
        </w:numPr>
        <w:tabs>
          <w:tab w:pos="863" w:val="left" w:leader="none"/>
          <w:tab w:pos="866" w:val="left" w:leader="none"/>
        </w:tabs>
        <w:spacing w:line="278" w:lineRule="auto" w:before="0" w:after="0"/>
        <w:ind w:left="866" w:right="1138" w:hanging="721"/>
        <w:jc w:val="left"/>
        <w:rPr>
          <w:sz w:val="28"/>
        </w:rPr>
      </w:pPr>
      <w:r>
        <w:rPr>
          <w:sz w:val="28"/>
        </w:rPr>
        <w:t>It</w:t>
      </w:r>
      <w:r>
        <w:rPr>
          <w:spacing w:val="-2"/>
          <w:sz w:val="28"/>
        </w:rPr>
        <w:t> </w:t>
      </w:r>
      <w:r>
        <w:rPr>
          <w:sz w:val="28"/>
        </w:rPr>
        <w:t>was</w:t>
      </w:r>
      <w:r>
        <w:rPr>
          <w:spacing w:val="-2"/>
          <w:sz w:val="28"/>
        </w:rPr>
        <w:t> </w:t>
      </w:r>
      <w:r>
        <w:rPr>
          <w:sz w:val="28"/>
        </w:rPr>
        <w:t>requested</w:t>
      </w:r>
      <w:r>
        <w:rPr>
          <w:spacing w:val="-4"/>
          <w:sz w:val="28"/>
        </w:rPr>
        <w:t> </w:t>
      </w:r>
      <w:r>
        <w:rPr>
          <w:sz w:val="28"/>
        </w:rPr>
        <w:t>that</w:t>
      </w:r>
      <w:r>
        <w:rPr>
          <w:spacing w:val="-2"/>
          <w:sz w:val="28"/>
        </w:rPr>
        <w:t> </w:t>
      </w:r>
      <w:r>
        <w:rPr>
          <w:sz w:val="28"/>
        </w:rPr>
        <w:t>the</w:t>
      </w:r>
      <w:r>
        <w:rPr>
          <w:spacing w:val="-4"/>
          <w:sz w:val="28"/>
        </w:rPr>
        <w:t> </w:t>
      </w:r>
      <w:r>
        <w:rPr>
          <w:sz w:val="28"/>
        </w:rPr>
        <w:t>Board</w:t>
      </w:r>
      <w:r>
        <w:rPr>
          <w:spacing w:val="-5"/>
          <w:sz w:val="28"/>
        </w:rPr>
        <w:t> </w:t>
      </w:r>
      <w:r>
        <w:rPr>
          <w:sz w:val="28"/>
        </w:rPr>
        <w:t>Forward</w:t>
      </w:r>
      <w:r>
        <w:rPr>
          <w:spacing w:val="-1"/>
          <w:sz w:val="28"/>
        </w:rPr>
        <w:t> </w:t>
      </w:r>
      <w:r>
        <w:rPr>
          <w:sz w:val="28"/>
        </w:rPr>
        <w:t>Schedule</w:t>
      </w:r>
      <w:r>
        <w:rPr>
          <w:spacing w:val="-3"/>
          <w:sz w:val="28"/>
        </w:rPr>
        <w:t> </w:t>
      </w:r>
      <w:r>
        <w:rPr>
          <w:sz w:val="28"/>
        </w:rPr>
        <w:t>2025</w:t>
      </w:r>
      <w:r>
        <w:rPr>
          <w:spacing w:val="-3"/>
          <w:sz w:val="28"/>
        </w:rPr>
        <w:t> </w:t>
      </w:r>
      <w:r>
        <w:rPr>
          <w:sz w:val="28"/>
        </w:rPr>
        <w:t>–</w:t>
      </w:r>
      <w:r>
        <w:rPr>
          <w:spacing w:val="-4"/>
          <w:sz w:val="28"/>
        </w:rPr>
        <w:t> </w:t>
      </w:r>
      <w:r>
        <w:rPr>
          <w:sz w:val="28"/>
        </w:rPr>
        <w:t>2027 be circulated for comment and agreed by correspondence.</w:t>
      </w:r>
    </w:p>
    <w:p>
      <w:pPr>
        <w:pStyle w:val="BodyText"/>
        <w:spacing w:before="42"/>
      </w:pPr>
    </w:p>
    <w:p>
      <w:pPr>
        <w:pStyle w:val="Heading2"/>
        <w:spacing w:line="276" w:lineRule="auto"/>
        <w:ind w:left="866" w:right="1115"/>
      </w:pPr>
      <w:r>
        <w:rPr/>
        <w:t>ACTION:</w:t>
      </w:r>
      <w:r>
        <w:rPr>
          <w:spacing w:val="-5"/>
        </w:rPr>
        <w:t> </w:t>
      </w:r>
      <w:r>
        <w:rPr/>
        <w:t>Forward</w:t>
      </w:r>
      <w:r>
        <w:rPr>
          <w:spacing w:val="-7"/>
        </w:rPr>
        <w:t> </w:t>
      </w:r>
      <w:r>
        <w:rPr/>
        <w:t>Meeting</w:t>
      </w:r>
      <w:r>
        <w:rPr>
          <w:spacing w:val="-4"/>
        </w:rPr>
        <w:t> </w:t>
      </w:r>
      <w:r>
        <w:rPr/>
        <w:t>Schedule</w:t>
      </w:r>
      <w:r>
        <w:rPr>
          <w:spacing w:val="-6"/>
        </w:rPr>
        <w:t> </w:t>
      </w:r>
      <w:r>
        <w:rPr/>
        <w:t>2025</w:t>
      </w:r>
      <w:r>
        <w:rPr>
          <w:spacing w:val="-6"/>
        </w:rPr>
        <w:t> </w:t>
      </w:r>
      <w:r>
        <w:rPr/>
        <w:t>to</w:t>
      </w:r>
      <w:r>
        <w:rPr>
          <w:spacing w:val="-4"/>
        </w:rPr>
        <w:t> </w:t>
      </w:r>
      <w:r>
        <w:rPr/>
        <w:t>2027</w:t>
      </w:r>
      <w:r>
        <w:rPr>
          <w:spacing w:val="-3"/>
        </w:rPr>
        <w:t> </w:t>
      </w:r>
      <w:r>
        <w:rPr/>
        <w:t>to</w:t>
      </w:r>
      <w:r>
        <w:rPr>
          <w:spacing w:val="-4"/>
        </w:rPr>
        <w:t> </w:t>
      </w:r>
      <w:r>
        <w:rPr/>
        <w:t>be circulated for decision by correspondence.</w:t>
      </w:r>
    </w:p>
    <w:p>
      <w:pPr>
        <w:pStyle w:val="BodyText"/>
        <w:spacing w:before="49"/>
        <w:rPr>
          <w:b/>
        </w:rPr>
      </w:pPr>
    </w:p>
    <w:p>
      <w:pPr>
        <w:pStyle w:val="ListParagraph"/>
        <w:numPr>
          <w:ilvl w:val="1"/>
          <w:numId w:val="2"/>
        </w:numPr>
        <w:tabs>
          <w:tab w:pos="864" w:val="left" w:leader="none"/>
          <w:tab w:pos="866" w:val="left" w:leader="none"/>
        </w:tabs>
        <w:spacing w:line="276" w:lineRule="auto" w:before="0" w:after="0"/>
        <w:ind w:left="866" w:right="1781" w:hanging="720"/>
        <w:jc w:val="left"/>
        <w:rPr>
          <w:sz w:val="28"/>
        </w:rPr>
      </w:pPr>
      <w:r>
        <w:rPr>
          <w:sz w:val="28"/>
        </w:rPr>
        <w:t>The</w:t>
      </w:r>
      <w:r>
        <w:rPr>
          <w:spacing w:val="-7"/>
          <w:sz w:val="28"/>
        </w:rPr>
        <w:t> </w:t>
      </w:r>
      <w:r>
        <w:rPr>
          <w:sz w:val="28"/>
        </w:rPr>
        <w:t>Chair</w:t>
      </w:r>
      <w:r>
        <w:rPr>
          <w:spacing w:val="-4"/>
          <w:sz w:val="28"/>
        </w:rPr>
        <w:t> </w:t>
      </w:r>
      <w:r>
        <w:rPr>
          <w:sz w:val="28"/>
        </w:rPr>
        <w:t>acknowledged</w:t>
      </w:r>
      <w:r>
        <w:rPr>
          <w:spacing w:val="-7"/>
          <w:sz w:val="28"/>
        </w:rPr>
        <w:t> </w:t>
      </w:r>
      <w:r>
        <w:rPr>
          <w:sz w:val="28"/>
        </w:rPr>
        <w:t>the</w:t>
      </w:r>
      <w:r>
        <w:rPr>
          <w:spacing w:val="-7"/>
          <w:sz w:val="28"/>
        </w:rPr>
        <w:t> </w:t>
      </w:r>
      <w:r>
        <w:rPr>
          <w:sz w:val="28"/>
        </w:rPr>
        <w:t>Head</w:t>
      </w:r>
      <w:r>
        <w:rPr>
          <w:spacing w:val="-4"/>
          <w:sz w:val="28"/>
        </w:rPr>
        <w:t> </w:t>
      </w:r>
      <w:r>
        <w:rPr>
          <w:sz w:val="28"/>
        </w:rPr>
        <w:t>of</w:t>
      </w:r>
      <w:r>
        <w:rPr>
          <w:spacing w:val="-5"/>
          <w:sz w:val="28"/>
        </w:rPr>
        <w:t> </w:t>
      </w:r>
      <w:r>
        <w:rPr>
          <w:sz w:val="28"/>
        </w:rPr>
        <w:t>Strategy’s</w:t>
      </w:r>
      <w:r>
        <w:rPr>
          <w:spacing w:val="-5"/>
          <w:sz w:val="28"/>
        </w:rPr>
        <w:t> </w:t>
      </w:r>
      <w:r>
        <w:rPr>
          <w:sz w:val="28"/>
        </w:rPr>
        <w:t>upcoming departure from the Commission and thanked him for his </w:t>
      </w:r>
      <w:r>
        <w:rPr>
          <w:spacing w:val="-2"/>
          <w:sz w:val="28"/>
        </w:rPr>
        <w:t>contribution.</w:t>
      </w:r>
    </w:p>
    <w:p>
      <w:pPr>
        <w:pStyle w:val="BodyText"/>
        <w:spacing w:before="48"/>
      </w:pPr>
    </w:p>
    <w:p>
      <w:pPr>
        <w:pStyle w:val="ListParagraph"/>
        <w:numPr>
          <w:ilvl w:val="1"/>
          <w:numId w:val="2"/>
        </w:numPr>
        <w:tabs>
          <w:tab w:pos="864" w:val="left" w:leader="none"/>
          <w:tab w:pos="866" w:val="left" w:leader="none"/>
        </w:tabs>
        <w:spacing w:line="276" w:lineRule="auto" w:before="0" w:after="0"/>
        <w:ind w:left="866" w:right="2119" w:hanging="720"/>
        <w:jc w:val="left"/>
        <w:rPr>
          <w:sz w:val="28"/>
        </w:rPr>
      </w:pPr>
      <w:r>
        <w:rPr>
          <w:sz w:val="28"/>
        </w:rPr>
        <w:t>The</w:t>
      </w:r>
      <w:r>
        <w:rPr>
          <w:spacing w:val="-4"/>
          <w:sz w:val="28"/>
        </w:rPr>
        <w:t> </w:t>
      </w:r>
      <w:r>
        <w:rPr>
          <w:sz w:val="28"/>
        </w:rPr>
        <w:t>next</w:t>
      </w:r>
      <w:r>
        <w:rPr>
          <w:spacing w:val="-2"/>
          <w:sz w:val="28"/>
        </w:rPr>
        <w:t> </w:t>
      </w:r>
      <w:r>
        <w:rPr>
          <w:sz w:val="28"/>
        </w:rPr>
        <w:t>Board</w:t>
      </w:r>
      <w:r>
        <w:rPr>
          <w:spacing w:val="-6"/>
          <w:sz w:val="28"/>
        </w:rPr>
        <w:t> </w:t>
      </w:r>
      <w:r>
        <w:rPr>
          <w:sz w:val="28"/>
        </w:rPr>
        <w:t>meeting</w:t>
      </w:r>
      <w:r>
        <w:rPr>
          <w:spacing w:val="-4"/>
          <w:sz w:val="28"/>
        </w:rPr>
        <w:t> </w:t>
      </w:r>
      <w:r>
        <w:rPr>
          <w:sz w:val="28"/>
        </w:rPr>
        <w:t>will</w:t>
      </w:r>
      <w:r>
        <w:rPr>
          <w:spacing w:val="-3"/>
          <w:sz w:val="28"/>
        </w:rPr>
        <w:t> </w:t>
      </w:r>
      <w:r>
        <w:rPr>
          <w:sz w:val="28"/>
        </w:rPr>
        <w:t>take</w:t>
      </w:r>
      <w:r>
        <w:rPr>
          <w:spacing w:val="-1"/>
          <w:sz w:val="28"/>
        </w:rPr>
        <w:t> </w:t>
      </w:r>
      <w:r>
        <w:rPr>
          <w:sz w:val="28"/>
        </w:rPr>
        <w:t>place</w:t>
      </w:r>
      <w:r>
        <w:rPr>
          <w:spacing w:val="-4"/>
          <w:sz w:val="28"/>
        </w:rPr>
        <w:t> </w:t>
      </w:r>
      <w:r>
        <w:rPr>
          <w:sz w:val="28"/>
        </w:rPr>
        <w:t>in</w:t>
      </w:r>
      <w:r>
        <w:rPr>
          <w:spacing w:val="-1"/>
          <w:sz w:val="28"/>
        </w:rPr>
        <w:t> </w:t>
      </w:r>
      <w:r>
        <w:rPr>
          <w:sz w:val="28"/>
        </w:rPr>
        <w:t>London</w:t>
      </w:r>
      <w:r>
        <w:rPr>
          <w:spacing w:val="-3"/>
          <w:sz w:val="28"/>
        </w:rPr>
        <w:t> </w:t>
      </w:r>
      <w:r>
        <w:rPr>
          <w:sz w:val="28"/>
        </w:rPr>
        <w:t>on</w:t>
      </w:r>
      <w:r>
        <w:rPr>
          <w:spacing w:val="-4"/>
          <w:sz w:val="28"/>
        </w:rPr>
        <w:t> </w:t>
      </w:r>
      <w:r>
        <w:rPr>
          <w:sz w:val="28"/>
        </w:rPr>
        <w:t>20 November at Tintagel house.</w:t>
      </w:r>
    </w:p>
    <w:p>
      <w:pPr>
        <w:spacing w:after="0" w:line="276" w:lineRule="auto"/>
        <w:jc w:val="left"/>
        <w:rPr>
          <w:sz w:val="28"/>
        </w:rPr>
        <w:sectPr>
          <w:pgSz w:w="11910" w:h="16840"/>
          <w:pgMar w:header="0" w:footer="788" w:top="1720" w:bottom="980" w:left="1500" w:right="520"/>
        </w:sectPr>
      </w:pPr>
    </w:p>
    <w:p>
      <w:pPr>
        <w:pStyle w:val="ListParagraph"/>
        <w:numPr>
          <w:ilvl w:val="1"/>
          <w:numId w:val="2"/>
        </w:numPr>
        <w:tabs>
          <w:tab w:pos="861" w:val="left" w:leader="none"/>
          <w:tab w:pos="863" w:val="left" w:leader="none"/>
        </w:tabs>
        <w:spacing w:line="276" w:lineRule="auto" w:before="75" w:after="0"/>
        <w:ind w:left="863" w:right="1782" w:hanging="720"/>
        <w:jc w:val="left"/>
        <w:rPr>
          <w:sz w:val="28"/>
        </w:rPr>
      </w:pPr>
      <w:r>
        <w:rPr>
          <w:sz w:val="28"/>
        </w:rPr>
        <w:t>The</w:t>
      </w:r>
      <w:r>
        <w:rPr>
          <w:spacing w:val="-5"/>
          <w:sz w:val="28"/>
        </w:rPr>
        <w:t> </w:t>
      </w:r>
      <w:r>
        <w:rPr>
          <w:sz w:val="28"/>
        </w:rPr>
        <w:t>Chairwoman</w:t>
      </w:r>
      <w:r>
        <w:rPr>
          <w:spacing w:val="-5"/>
          <w:sz w:val="28"/>
        </w:rPr>
        <w:t> </w:t>
      </w:r>
      <w:r>
        <w:rPr>
          <w:sz w:val="28"/>
        </w:rPr>
        <w:t>closed</w:t>
      </w:r>
      <w:r>
        <w:rPr>
          <w:spacing w:val="-5"/>
          <w:sz w:val="28"/>
        </w:rPr>
        <w:t> </w:t>
      </w:r>
      <w:r>
        <w:rPr>
          <w:sz w:val="28"/>
        </w:rPr>
        <w:t>the</w:t>
      </w:r>
      <w:r>
        <w:rPr>
          <w:spacing w:val="-7"/>
          <w:sz w:val="28"/>
        </w:rPr>
        <w:t> </w:t>
      </w:r>
      <w:r>
        <w:rPr>
          <w:sz w:val="28"/>
        </w:rPr>
        <w:t>meeting</w:t>
      </w:r>
      <w:r>
        <w:rPr>
          <w:spacing w:val="-5"/>
          <w:sz w:val="28"/>
        </w:rPr>
        <w:t> </w:t>
      </w:r>
      <w:r>
        <w:rPr>
          <w:sz w:val="28"/>
        </w:rPr>
        <w:t>and</w:t>
      </w:r>
      <w:r>
        <w:rPr>
          <w:spacing w:val="-2"/>
          <w:sz w:val="28"/>
        </w:rPr>
        <w:t> </w:t>
      </w:r>
      <w:r>
        <w:rPr>
          <w:sz w:val="28"/>
        </w:rPr>
        <w:t>thanked</w:t>
      </w:r>
      <w:r>
        <w:rPr>
          <w:spacing w:val="-5"/>
          <w:sz w:val="28"/>
        </w:rPr>
        <w:t> </w:t>
      </w:r>
      <w:r>
        <w:rPr>
          <w:sz w:val="28"/>
        </w:rPr>
        <w:t>those</w:t>
      </w:r>
      <w:r>
        <w:rPr>
          <w:spacing w:val="-2"/>
          <w:sz w:val="28"/>
        </w:rPr>
        <w:t> </w:t>
      </w:r>
      <w:r>
        <w:rPr>
          <w:sz w:val="28"/>
        </w:rPr>
        <w:t>in attendance for joining.</w:t>
      </w:r>
    </w:p>
    <w:sectPr>
      <w:pgSz w:w="11910" w:h="16840"/>
      <w:pgMar w:header="0" w:footer="788" w:top="1720" w:bottom="980" w:left="1500" w:right="5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7450624">
              <wp:simplePos x="0" y="0"/>
              <wp:positionH relativeFrom="page">
                <wp:posOffset>484631</wp:posOffset>
              </wp:positionH>
              <wp:positionV relativeFrom="page">
                <wp:posOffset>10014203</wp:posOffset>
              </wp:positionV>
              <wp:extent cx="6518275" cy="18415"/>
              <wp:effectExtent l="0" t="0" r="0" b="0"/>
              <wp:wrapNone/>
              <wp:docPr id="1" name="Graphic 1"/>
              <wp:cNvGraphicFramePr>
                <a:graphicFrameLocks/>
              </wp:cNvGraphicFramePr>
              <a:graphic>
                <a:graphicData uri="http://schemas.microsoft.com/office/word/2010/wordprocessingShape">
                  <wps:wsp>
                    <wps:cNvPr id="1" name="Graphic 1"/>
                    <wps:cNvSpPr/>
                    <wps:spPr>
                      <a:xfrm>
                        <a:off x="0" y="0"/>
                        <a:ext cx="6518275" cy="18415"/>
                      </a:xfrm>
                      <a:custGeom>
                        <a:avLst/>
                        <a:gdLst/>
                        <a:ahLst/>
                        <a:cxnLst/>
                        <a:rect l="l" t="t" r="r" b="b"/>
                        <a:pathLst>
                          <a:path w="6518275" h="18415">
                            <a:moveTo>
                              <a:pt x="6518148" y="0"/>
                            </a:moveTo>
                            <a:lnTo>
                              <a:pt x="0" y="0"/>
                            </a:lnTo>
                            <a:lnTo>
                              <a:pt x="0" y="18287"/>
                            </a:lnTo>
                            <a:lnTo>
                              <a:pt x="6518148" y="18287"/>
                            </a:lnTo>
                            <a:lnTo>
                              <a:pt x="6518148" y="0"/>
                            </a:lnTo>
                            <a:close/>
                          </a:path>
                        </a:pathLst>
                      </a:custGeom>
                      <a:solidFill>
                        <a:srgbClr val="0A4E5F"/>
                      </a:solidFill>
                    </wps:spPr>
                    <wps:bodyPr wrap="square" lIns="0" tIns="0" rIns="0" bIns="0" rtlCol="0">
                      <a:prstTxWarp prst="textNoShape">
                        <a:avLst/>
                      </a:prstTxWarp>
                      <a:noAutofit/>
                    </wps:bodyPr>
                  </wps:wsp>
                </a:graphicData>
              </a:graphic>
            </wp:anchor>
          </w:drawing>
        </mc:Choice>
        <mc:Fallback>
          <w:pict>
            <v:rect style="position:absolute;margin-left:38.160pt;margin-top:788.519958pt;width:513.24pt;height:1.44pt;mso-position-horizontal-relative:page;mso-position-vertical-relative:page;z-index:-15865856" id="docshape1" filled="true" fillcolor="#0a4e5f" stroked="false">
              <v:fill type="solid"/>
              <w10:wrap type="none"/>
            </v:rect>
          </w:pict>
        </mc:Fallback>
      </mc:AlternateContent>
    </w:r>
    <w:r>
      <w:rPr/>
      <mc:AlternateContent>
        <mc:Choice Requires="wps">
          <w:drawing>
            <wp:anchor distT="0" distB="0" distL="0" distR="0" allowOverlap="1" layoutInCell="1" locked="0" behindDoc="1" simplePos="0" relativeHeight="487451136">
              <wp:simplePos x="0" y="0"/>
              <wp:positionH relativeFrom="page">
                <wp:posOffset>3627120</wp:posOffset>
              </wp:positionH>
              <wp:positionV relativeFrom="page">
                <wp:posOffset>10234241</wp:posOffset>
              </wp:positionV>
              <wp:extent cx="244475" cy="182245"/>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244475" cy="182245"/>
                      </a:xfrm>
                      <a:prstGeom prst="rect">
                        <a:avLst/>
                      </a:prstGeom>
                    </wps:spPr>
                    <wps:txbx>
                      <w:txbxContent>
                        <w:p>
                          <w:pPr>
                            <w:spacing w:before="13"/>
                            <w:ind w:left="60" w:right="0" w:firstLine="0"/>
                            <w:jc w:val="left"/>
                            <w:rPr>
                              <w:sz w:val="22"/>
                            </w:rPr>
                          </w:pPr>
                          <w:r>
                            <w:rPr>
                              <w:spacing w:val="-5"/>
                              <w:sz w:val="22"/>
                            </w:rPr>
                            <w:fldChar w:fldCharType="begin"/>
                          </w:r>
                          <w:r>
                            <w:rPr>
                              <w:spacing w:val="-5"/>
                              <w:sz w:val="22"/>
                            </w:rPr>
                            <w:instrText> PAGE </w:instrText>
                          </w:r>
                          <w:r>
                            <w:rPr>
                              <w:spacing w:val="-5"/>
                              <w:sz w:val="22"/>
                            </w:rPr>
                            <w:fldChar w:fldCharType="separate"/>
                          </w:r>
                          <w:r>
                            <w:rPr>
                              <w:spacing w:val="-5"/>
                              <w:sz w:val="22"/>
                            </w:rPr>
                            <w:t>10</w:t>
                          </w:r>
                          <w:r>
                            <w:rPr>
                              <w:spacing w:val="-5"/>
                              <w:sz w:val="22"/>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285.600006pt;margin-top:805.845764pt;width:19.25pt;height:14.35pt;mso-position-horizontal-relative:page;mso-position-vertical-relative:page;z-index:-15865344" type="#_x0000_t202" id="docshape2" filled="false" stroked="false">
              <v:textbox inset="0,0,0,0">
                <w:txbxContent>
                  <w:p>
                    <w:pPr>
                      <w:spacing w:before="13"/>
                      <w:ind w:left="60" w:right="0" w:firstLine="0"/>
                      <w:jc w:val="left"/>
                      <w:rPr>
                        <w:sz w:val="22"/>
                      </w:rPr>
                    </w:pPr>
                    <w:r>
                      <w:rPr>
                        <w:spacing w:val="-5"/>
                        <w:sz w:val="22"/>
                      </w:rPr>
                      <w:fldChar w:fldCharType="begin"/>
                    </w:r>
                    <w:r>
                      <w:rPr>
                        <w:spacing w:val="-5"/>
                        <w:sz w:val="22"/>
                      </w:rPr>
                      <w:instrText> PAGE </w:instrText>
                    </w:r>
                    <w:r>
                      <w:rPr>
                        <w:spacing w:val="-5"/>
                        <w:sz w:val="22"/>
                      </w:rPr>
                      <w:fldChar w:fldCharType="separate"/>
                    </w:r>
                    <w:r>
                      <w:rPr>
                        <w:spacing w:val="-5"/>
                        <w:sz w:val="22"/>
                      </w:rPr>
                      <w:t>10</w:t>
                    </w:r>
                    <w:r>
                      <w:rPr>
                        <w:spacing w:val="-5"/>
                        <w:sz w:val="22"/>
                      </w:rPr>
                      <w:fldChar w:fldCharType="end"/>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multiLevelType w:val="hybridMultilevel"/>
    <w:lvl w:ilvl="0">
      <w:start w:val="7"/>
      <w:numFmt w:val="lowerLetter"/>
      <w:lvlText w:val="%1)"/>
      <w:lvlJc w:val="left"/>
      <w:pPr>
        <w:ind w:left="864" w:hanging="437"/>
        <w:jc w:val="left"/>
      </w:pPr>
      <w:rPr>
        <w:rFonts w:hint="default" w:ascii="Arial" w:hAnsi="Arial" w:eastAsia="Arial" w:cs="Arial"/>
        <w:b w:val="0"/>
        <w:bCs w:val="0"/>
        <w:i w:val="0"/>
        <w:iCs w:val="0"/>
        <w:spacing w:val="-1"/>
        <w:w w:val="100"/>
        <w:sz w:val="28"/>
        <w:szCs w:val="28"/>
        <w:lang w:val="en-US" w:eastAsia="en-US" w:bidi="ar-SA"/>
      </w:rPr>
    </w:lvl>
    <w:lvl w:ilvl="1">
      <w:start w:val="0"/>
      <w:numFmt w:val="bullet"/>
      <w:lvlText w:val="•"/>
      <w:lvlJc w:val="left"/>
      <w:pPr>
        <w:ind w:left="1762" w:hanging="437"/>
      </w:pPr>
      <w:rPr>
        <w:rFonts w:hint="default"/>
        <w:lang w:val="en-US" w:eastAsia="en-US" w:bidi="ar-SA"/>
      </w:rPr>
    </w:lvl>
    <w:lvl w:ilvl="2">
      <w:start w:val="0"/>
      <w:numFmt w:val="bullet"/>
      <w:lvlText w:val="•"/>
      <w:lvlJc w:val="left"/>
      <w:pPr>
        <w:ind w:left="2665" w:hanging="437"/>
      </w:pPr>
      <w:rPr>
        <w:rFonts w:hint="default"/>
        <w:lang w:val="en-US" w:eastAsia="en-US" w:bidi="ar-SA"/>
      </w:rPr>
    </w:lvl>
    <w:lvl w:ilvl="3">
      <w:start w:val="0"/>
      <w:numFmt w:val="bullet"/>
      <w:lvlText w:val="•"/>
      <w:lvlJc w:val="left"/>
      <w:pPr>
        <w:ind w:left="3567" w:hanging="437"/>
      </w:pPr>
      <w:rPr>
        <w:rFonts w:hint="default"/>
        <w:lang w:val="en-US" w:eastAsia="en-US" w:bidi="ar-SA"/>
      </w:rPr>
    </w:lvl>
    <w:lvl w:ilvl="4">
      <w:start w:val="0"/>
      <w:numFmt w:val="bullet"/>
      <w:lvlText w:val="•"/>
      <w:lvlJc w:val="left"/>
      <w:pPr>
        <w:ind w:left="4470" w:hanging="437"/>
      </w:pPr>
      <w:rPr>
        <w:rFonts w:hint="default"/>
        <w:lang w:val="en-US" w:eastAsia="en-US" w:bidi="ar-SA"/>
      </w:rPr>
    </w:lvl>
    <w:lvl w:ilvl="5">
      <w:start w:val="0"/>
      <w:numFmt w:val="bullet"/>
      <w:lvlText w:val="•"/>
      <w:lvlJc w:val="left"/>
      <w:pPr>
        <w:ind w:left="5373" w:hanging="437"/>
      </w:pPr>
      <w:rPr>
        <w:rFonts w:hint="default"/>
        <w:lang w:val="en-US" w:eastAsia="en-US" w:bidi="ar-SA"/>
      </w:rPr>
    </w:lvl>
    <w:lvl w:ilvl="6">
      <w:start w:val="0"/>
      <w:numFmt w:val="bullet"/>
      <w:lvlText w:val="•"/>
      <w:lvlJc w:val="left"/>
      <w:pPr>
        <w:ind w:left="6275" w:hanging="437"/>
      </w:pPr>
      <w:rPr>
        <w:rFonts w:hint="default"/>
        <w:lang w:val="en-US" w:eastAsia="en-US" w:bidi="ar-SA"/>
      </w:rPr>
    </w:lvl>
    <w:lvl w:ilvl="7">
      <w:start w:val="0"/>
      <w:numFmt w:val="bullet"/>
      <w:lvlText w:val="•"/>
      <w:lvlJc w:val="left"/>
      <w:pPr>
        <w:ind w:left="7178" w:hanging="437"/>
      </w:pPr>
      <w:rPr>
        <w:rFonts w:hint="default"/>
        <w:lang w:val="en-US" w:eastAsia="en-US" w:bidi="ar-SA"/>
      </w:rPr>
    </w:lvl>
    <w:lvl w:ilvl="8">
      <w:start w:val="0"/>
      <w:numFmt w:val="bullet"/>
      <w:lvlText w:val="•"/>
      <w:lvlJc w:val="left"/>
      <w:pPr>
        <w:ind w:left="8081" w:hanging="437"/>
      </w:pPr>
      <w:rPr>
        <w:rFonts w:hint="default"/>
        <w:lang w:val="en-US" w:eastAsia="en-US" w:bidi="ar-SA"/>
      </w:rPr>
    </w:lvl>
  </w:abstractNum>
  <w:abstractNum w:abstractNumId="1">
    <w:multiLevelType w:val="hybridMultilevel"/>
    <w:lvl w:ilvl="0">
      <w:start w:val="1"/>
      <w:numFmt w:val="decimal"/>
      <w:lvlText w:val="%1."/>
      <w:lvlJc w:val="left"/>
      <w:pPr>
        <w:ind w:left="863" w:hanging="720"/>
        <w:jc w:val="left"/>
      </w:pPr>
      <w:rPr>
        <w:rFonts w:hint="default" w:ascii="Arial" w:hAnsi="Arial" w:eastAsia="Arial" w:cs="Arial"/>
        <w:b/>
        <w:bCs/>
        <w:i w:val="0"/>
        <w:iCs w:val="0"/>
        <w:spacing w:val="-1"/>
        <w:w w:val="100"/>
        <w:sz w:val="28"/>
        <w:szCs w:val="28"/>
        <w:lang w:val="en-US" w:eastAsia="en-US" w:bidi="ar-SA"/>
      </w:rPr>
    </w:lvl>
    <w:lvl w:ilvl="1">
      <w:start w:val="1"/>
      <w:numFmt w:val="decimal"/>
      <w:lvlText w:val="%1.%2"/>
      <w:lvlJc w:val="left"/>
      <w:pPr>
        <w:ind w:left="864" w:hanging="720"/>
        <w:jc w:val="left"/>
      </w:pPr>
      <w:rPr>
        <w:rFonts w:hint="default" w:ascii="Arial" w:hAnsi="Arial" w:eastAsia="Arial" w:cs="Arial"/>
        <w:b w:val="0"/>
        <w:bCs w:val="0"/>
        <w:i w:val="0"/>
        <w:iCs w:val="0"/>
        <w:spacing w:val="-1"/>
        <w:w w:val="100"/>
        <w:sz w:val="28"/>
        <w:szCs w:val="28"/>
        <w:lang w:val="en-US" w:eastAsia="en-US" w:bidi="ar-SA"/>
      </w:rPr>
    </w:lvl>
    <w:lvl w:ilvl="2">
      <w:start w:val="1"/>
      <w:numFmt w:val="lowerLetter"/>
      <w:lvlText w:val="%3)"/>
      <w:lvlJc w:val="left"/>
      <w:pPr>
        <w:ind w:left="864" w:hanging="437"/>
        <w:jc w:val="left"/>
      </w:pPr>
      <w:rPr>
        <w:rFonts w:hint="default" w:ascii="Arial" w:hAnsi="Arial" w:eastAsia="Arial" w:cs="Arial"/>
        <w:b w:val="0"/>
        <w:bCs w:val="0"/>
        <w:i w:val="0"/>
        <w:iCs w:val="0"/>
        <w:spacing w:val="-1"/>
        <w:w w:val="100"/>
        <w:sz w:val="28"/>
        <w:szCs w:val="28"/>
        <w:lang w:val="en-US" w:eastAsia="en-US" w:bidi="ar-SA"/>
      </w:rPr>
    </w:lvl>
    <w:lvl w:ilvl="3">
      <w:start w:val="0"/>
      <w:numFmt w:val="bullet"/>
      <w:lvlText w:val="•"/>
      <w:lvlJc w:val="left"/>
      <w:pPr>
        <w:ind w:left="3567" w:hanging="437"/>
      </w:pPr>
      <w:rPr>
        <w:rFonts w:hint="default"/>
        <w:lang w:val="en-US" w:eastAsia="en-US" w:bidi="ar-SA"/>
      </w:rPr>
    </w:lvl>
    <w:lvl w:ilvl="4">
      <w:start w:val="0"/>
      <w:numFmt w:val="bullet"/>
      <w:lvlText w:val="•"/>
      <w:lvlJc w:val="left"/>
      <w:pPr>
        <w:ind w:left="4470" w:hanging="437"/>
      </w:pPr>
      <w:rPr>
        <w:rFonts w:hint="default"/>
        <w:lang w:val="en-US" w:eastAsia="en-US" w:bidi="ar-SA"/>
      </w:rPr>
    </w:lvl>
    <w:lvl w:ilvl="5">
      <w:start w:val="0"/>
      <w:numFmt w:val="bullet"/>
      <w:lvlText w:val="•"/>
      <w:lvlJc w:val="left"/>
      <w:pPr>
        <w:ind w:left="5373" w:hanging="437"/>
      </w:pPr>
      <w:rPr>
        <w:rFonts w:hint="default"/>
        <w:lang w:val="en-US" w:eastAsia="en-US" w:bidi="ar-SA"/>
      </w:rPr>
    </w:lvl>
    <w:lvl w:ilvl="6">
      <w:start w:val="0"/>
      <w:numFmt w:val="bullet"/>
      <w:lvlText w:val="•"/>
      <w:lvlJc w:val="left"/>
      <w:pPr>
        <w:ind w:left="6275" w:hanging="437"/>
      </w:pPr>
      <w:rPr>
        <w:rFonts w:hint="default"/>
        <w:lang w:val="en-US" w:eastAsia="en-US" w:bidi="ar-SA"/>
      </w:rPr>
    </w:lvl>
    <w:lvl w:ilvl="7">
      <w:start w:val="0"/>
      <w:numFmt w:val="bullet"/>
      <w:lvlText w:val="•"/>
      <w:lvlJc w:val="left"/>
      <w:pPr>
        <w:ind w:left="7178" w:hanging="437"/>
      </w:pPr>
      <w:rPr>
        <w:rFonts w:hint="default"/>
        <w:lang w:val="en-US" w:eastAsia="en-US" w:bidi="ar-SA"/>
      </w:rPr>
    </w:lvl>
    <w:lvl w:ilvl="8">
      <w:start w:val="0"/>
      <w:numFmt w:val="bullet"/>
      <w:lvlText w:val="•"/>
      <w:lvlJc w:val="left"/>
      <w:pPr>
        <w:ind w:left="8081" w:hanging="437"/>
      </w:pPr>
      <w:rPr>
        <w:rFonts w:hint="default"/>
        <w:lang w:val="en-US" w:eastAsia="en-US" w:bidi="ar-SA"/>
      </w:rPr>
    </w:lvl>
  </w:abstractNum>
  <w:abstractNum w:abstractNumId="0">
    <w:multiLevelType w:val="hybridMultilevel"/>
    <w:lvl w:ilvl="0">
      <w:start w:val="1"/>
      <w:numFmt w:val="decimal"/>
      <w:lvlText w:val="%1."/>
      <w:lvlJc w:val="left"/>
      <w:pPr>
        <w:ind w:left="583" w:hanging="440"/>
        <w:jc w:val="left"/>
      </w:pPr>
      <w:rPr>
        <w:rFonts w:hint="default" w:ascii="Arial" w:hAnsi="Arial" w:eastAsia="Arial" w:cs="Arial"/>
        <w:b w:val="0"/>
        <w:bCs w:val="0"/>
        <w:i w:val="0"/>
        <w:iCs w:val="0"/>
        <w:spacing w:val="-1"/>
        <w:w w:val="100"/>
        <w:sz w:val="28"/>
        <w:szCs w:val="28"/>
        <w:lang w:val="en-US" w:eastAsia="en-US" w:bidi="ar-SA"/>
      </w:rPr>
    </w:lvl>
    <w:lvl w:ilvl="1">
      <w:start w:val="0"/>
      <w:numFmt w:val="bullet"/>
      <w:lvlText w:val="•"/>
      <w:lvlJc w:val="left"/>
      <w:pPr>
        <w:ind w:left="1510" w:hanging="440"/>
      </w:pPr>
      <w:rPr>
        <w:rFonts w:hint="default"/>
        <w:lang w:val="en-US" w:eastAsia="en-US" w:bidi="ar-SA"/>
      </w:rPr>
    </w:lvl>
    <w:lvl w:ilvl="2">
      <w:start w:val="0"/>
      <w:numFmt w:val="bullet"/>
      <w:lvlText w:val="•"/>
      <w:lvlJc w:val="left"/>
      <w:pPr>
        <w:ind w:left="2441" w:hanging="440"/>
      </w:pPr>
      <w:rPr>
        <w:rFonts w:hint="default"/>
        <w:lang w:val="en-US" w:eastAsia="en-US" w:bidi="ar-SA"/>
      </w:rPr>
    </w:lvl>
    <w:lvl w:ilvl="3">
      <w:start w:val="0"/>
      <w:numFmt w:val="bullet"/>
      <w:lvlText w:val="•"/>
      <w:lvlJc w:val="left"/>
      <w:pPr>
        <w:ind w:left="3371" w:hanging="440"/>
      </w:pPr>
      <w:rPr>
        <w:rFonts w:hint="default"/>
        <w:lang w:val="en-US" w:eastAsia="en-US" w:bidi="ar-SA"/>
      </w:rPr>
    </w:lvl>
    <w:lvl w:ilvl="4">
      <w:start w:val="0"/>
      <w:numFmt w:val="bullet"/>
      <w:lvlText w:val="•"/>
      <w:lvlJc w:val="left"/>
      <w:pPr>
        <w:ind w:left="4302" w:hanging="440"/>
      </w:pPr>
      <w:rPr>
        <w:rFonts w:hint="default"/>
        <w:lang w:val="en-US" w:eastAsia="en-US" w:bidi="ar-SA"/>
      </w:rPr>
    </w:lvl>
    <w:lvl w:ilvl="5">
      <w:start w:val="0"/>
      <w:numFmt w:val="bullet"/>
      <w:lvlText w:val="•"/>
      <w:lvlJc w:val="left"/>
      <w:pPr>
        <w:ind w:left="5233" w:hanging="440"/>
      </w:pPr>
      <w:rPr>
        <w:rFonts w:hint="default"/>
        <w:lang w:val="en-US" w:eastAsia="en-US" w:bidi="ar-SA"/>
      </w:rPr>
    </w:lvl>
    <w:lvl w:ilvl="6">
      <w:start w:val="0"/>
      <w:numFmt w:val="bullet"/>
      <w:lvlText w:val="•"/>
      <w:lvlJc w:val="left"/>
      <w:pPr>
        <w:ind w:left="6163" w:hanging="440"/>
      </w:pPr>
      <w:rPr>
        <w:rFonts w:hint="default"/>
        <w:lang w:val="en-US" w:eastAsia="en-US" w:bidi="ar-SA"/>
      </w:rPr>
    </w:lvl>
    <w:lvl w:ilvl="7">
      <w:start w:val="0"/>
      <w:numFmt w:val="bullet"/>
      <w:lvlText w:val="•"/>
      <w:lvlJc w:val="left"/>
      <w:pPr>
        <w:ind w:left="7094" w:hanging="440"/>
      </w:pPr>
      <w:rPr>
        <w:rFonts w:hint="default"/>
        <w:lang w:val="en-US" w:eastAsia="en-US" w:bidi="ar-SA"/>
      </w:rPr>
    </w:lvl>
    <w:lvl w:ilvl="8">
      <w:start w:val="0"/>
      <w:numFmt w:val="bullet"/>
      <w:lvlText w:val="•"/>
      <w:lvlJc w:val="left"/>
      <w:pPr>
        <w:ind w:left="8025" w:hanging="440"/>
      </w:pPr>
      <w:rPr>
        <w:rFonts w:hint="default"/>
        <w:lang w:val="en-US" w:eastAsia="en-US" w:bidi="ar-SA"/>
      </w:rPr>
    </w:lvl>
  </w:abstract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TOC1" w:type="paragraph">
    <w:name w:val="TOC 1"/>
    <w:basedOn w:val="Normal"/>
    <w:uiPriority w:val="1"/>
    <w:qFormat/>
    <w:pPr>
      <w:spacing w:before="127"/>
      <w:ind w:left="581" w:hanging="439"/>
    </w:pPr>
    <w:rPr>
      <w:rFonts w:ascii="Arial" w:hAnsi="Arial" w:eastAsia="Arial" w:cs="Arial"/>
      <w:sz w:val="28"/>
      <w:szCs w:val="28"/>
      <w:lang w:val="en-US" w:eastAsia="en-US" w:bidi="ar-SA"/>
    </w:rPr>
  </w:style>
  <w:style w:styleId="TOC2" w:type="paragraph">
    <w:name w:val="TOC 2"/>
    <w:basedOn w:val="Normal"/>
    <w:uiPriority w:val="1"/>
    <w:qFormat/>
    <w:pPr>
      <w:spacing w:before="126"/>
      <w:ind w:left="364"/>
    </w:pPr>
    <w:rPr>
      <w:rFonts w:ascii="Arial" w:hAnsi="Arial" w:eastAsia="Arial" w:cs="Arial"/>
      <w:sz w:val="28"/>
      <w:szCs w:val="28"/>
      <w:lang w:val="en-US" w:eastAsia="en-US" w:bidi="ar-SA"/>
    </w:rPr>
  </w:style>
  <w:style w:styleId="BodyText" w:type="paragraph">
    <w:name w:val="Body Text"/>
    <w:basedOn w:val="Normal"/>
    <w:uiPriority w:val="1"/>
    <w:qFormat/>
    <w:pPr/>
    <w:rPr>
      <w:rFonts w:ascii="Arial" w:hAnsi="Arial" w:eastAsia="Arial" w:cs="Arial"/>
      <w:sz w:val="28"/>
      <w:szCs w:val="28"/>
      <w:lang w:val="en-US" w:eastAsia="en-US" w:bidi="ar-SA"/>
    </w:rPr>
  </w:style>
  <w:style w:styleId="Heading1" w:type="paragraph">
    <w:name w:val="Heading 1"/>
    <w:basedOn w:val="Normal"/>
    <w:uiPriority w:val="1"/>
    <w:qFormat/>
    <w:pPr>
      <w:spacing w:before="75"/>
      <w:ind w:left="143" w:right="1115"/>
      <w:outlineLvl w:val="1"/>
    </w:pPr>
    <w:rPr>
      <w:rFonts w:ascii="Arial" w:hAnsi="Arial" w:eastAsia="Arial" w:cs="Arial"/>
      <w:b/>
      <w:bCs/>
      <w:sz w:val="40"/>
      <w:szCs w:val="40"/>
      <w:lang w:val="en-US" w:eastAsia="en-US" w:bidi="ar-SA"/>
    </w:rPr>
  </w:style>
  <w:style w:styleId="Heading2" w:type="paragraph">
    <w:name w:val="Heading 2"/>
    <w:basedOn w:val="Normal"/>
    <w:uiPriority w:val="1"/>
    <w:qFormat/>
    <w:pPr>
      <w:ind w:left="864"/>
      <w:outlineLvl w:val="2"/>
    </w:pPr>
    <w:rPr>
      <w:rFonts w:ascii="Arial" w:hAnsi="Arial" w:eastAsia="Arial" w:cs="Arial"/>
      <w:b/>
      <w:bCs/>
      <w:sz w:val="28"/>
      <w:szCs w:val="28"/>
      <w:lang w:val="en-US" w:eastAsia="en-US" w:bidi="ar-SA"/>
    </w:rPr>
  </w:style>
  <w:style w:styleId="ListParagraph" w:type="paragraph">
    <w:name w:val="List Paragraph"/>
    <w:basedOn w:val="Normal"/>
    <w:uiPriority w:val="1"/>
    <w:qFormat/>
    <w:pPr>
      <w:ind w:left="864" w:hanging="720"/>
    </w:pPr>
    <w:rPr>
      <w:rFonts w:ascii="Arial" w:hAnsi="Arial" w:eastAsia="Arial" w:cs="Arial"/>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image" Target="media/image1.png"/><Relationship Id="rId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2025-02-07T09:16:45Z</dcterms:created>
  <dcterms:modified xsi:type="dcterms:W3CDTF">2025-02-07T09:16:45Z</dcterms:modified>
</cp:coreProperties>
</file>