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3CA9" w14:textId="77777777" w:rsidR="00D60799" w:rsidRDefault="00D60799" w:rsidP="00D60799">
      <w:pPr>
        <w:pStyle w:val="Header"/>
        <w:rPr>
          <w:rFonts w:ascii="Arial" w:hAnsi="Arial"/>
          <w:b/>
          <w:sz w:val="36"/>
          <w:szCs w:val="20"/>
        </w:rPr>
      </w:pPr>
      <w:r w:rsidRPr="00553886">
        <w:rPr>
          <w:rFonts w:ascii="Arial" w:hAnsi="Arial"/>
          <w:b/>
          <w:sz w:val="36"/>
          <w:szCs w:val="20"/>
        </w:rPr>
        <w:t xml:space="preserve">Joint Schedule </w:t>
      </w:r>
      <w:r w:rsidR="003714D8">
        <w:rPr>
          <w:rFonts w:ascii="Arial" w:hAnsi="Arial"/>
          <w:b/>
          <w:sz w:val="36"/>
          <w:szCs w:val="20"/>
        </w:rPr>
        <w:t>3</w:t>
      </w:r>
      <w:r>
        <w:rPr>
          <w:rFonts w:ascii="Arial" w:hAnsi="Arial"/>
          <w:b/>
          <w:sz w:val="36"/>
          <w:szCs w:val="20"/>
        </w:rPr>
        <w:t xml:space="preserve"> </w:t>
      </w:r>
      <w:r w:rsidRPr="00553886">
        <w:rPr>
          <w:rFonts w:ascii="Arial" w:hAnsi="Arial"/>
          <w:b/>
          <w:sz w:val="36"/>
          <w:szCs w:val="20"/>
        </w:rPr>
        <w:t>(</w:t>
      </w:r>
      <w:r>
        <w:rPr>
          <w:rFonts w:ascii="Arial" w:hAnsi="Arial"/>
          <w:b/>
          <w:sz w:val="36"/>
          <w:szCs w:val="20"/>
        </w:rPr>
        <w:t>Insurance Requirements)</w:t>
      </w:r>
    </w:p>
    <w:p w14:paraId="36D7F351" w14:textId="77777777" w:rsidR="00B45097" w:rsidRPr="000064A4" w:rsidRDefault="00EB5DF1" w:rsidP="000064A4">
      <w:pPr>
        <w:pStyle w:val="GPSL1SCHEDULEHeading"/>
        <w:keepNext/>
        <w:spacing w:after="120" w:line="276" w:lineRule="auto"/>
        <w:ind w:left="567" w:hanging="567"/>
        <w:jc w:val="left"/>
        <w:rPr>
          <w:rFonts w:ascii="Arial" w:hAnsi="Arial"/>
          <w:sz w:val="24"/>
          <w:szCs w:val="20"/>
        </w:rPr>
      </w:pPr>
      <w:r w:rsidRPr="000064A4">
        <w:rPr>
          <w:rFonts w:ascii="Arial" w:hAnsi="Arial"/>
          <w:caps w:val="0"/>
          <w:sz w:val="24"/>
          <w:szCs w:val="20"/>
        </w:rPr>
        <w:t>The insurance you need to have</w:t>
      </w:r>
    </w:p>
    <w:p w14:paraId="159E2EB0" w14:textId="4826C386"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The Supplier shall take out and maintain, or procure the taking out and maintenance of the insurances as set out in the Annex to this Schedule, any additional insurances required under a Call-Off Contract (specified in the applicable Order Form) ("</w:t>
      </w:r>
      <w:r w:rsidRPr="000064A4">
        <w:rPr>
          <w:rFonts w:ascii="Arial" w:hAnsi="Arial"/>
          <w:b/>
          <w:sz w:val="24"/>
          <w:szCs w:val="20"/>
        </w:rPr>
        <w:t>Additional Insurances</w:t>
      </w:r>
      <w:r w:rsidRPr="000064A4">
        <w:rPr>
          <w:rFonts w:ascii="Arial" w:hAnsi="Arial"/>
          <w:sz w:val="24"/>
          <w:szCs w:val="20"/>
        </w:rPr>
        <w:t>") and any other insurances as may be required by applicable Law (together the “</w:t>
      </w:r>
      <w:r w:rsidRPr="000064A4">
        <w:rPr>
          <w:rFonts w:ascii="Arial" w:hAnsi="Arial"/>
          <w:b/>
          <w:sz w:val="24"/>
          <w:szCs w:val="20"/>
        </w:rPr>
        <w:t>Insurances</w:t>
      </w:r>
      <w:r w:rsidRPr="000064A4">
        <w:rPr>
          <w:rFonts w:ascii="Arial" w:hAnsi="Arial"/>
          <w:sz w:val="24"/>
          <w:szCs w:val="20"/>
        </w:rPr>
        <w:t xml:space="preserve">”).  The Supplier shall ensure that each of the Insurances is effective no later than: </w:t>
      </w:r>
    </w:p>
    <w:p w14:paraId="7071DB9E"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 xml:space="preserve">the Framework Start Date in respect of those Insurances set out in the Annex to this Schedule and those required by applicable Law; and </w:t>
      </w:r>
    </w:p>
    <w:p w14:paraId="5B0339C1"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the Call-Off Contract Effective Date in respect of the Additional Insurances.</w:t>
      </w:r>
    </w:p>
    <w:p w14:paraId="25CB769C"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 xml:space="preserve">The Insurances shall be: </w:t>
      </w:r>
    </w:p>
    <w:p w14:paraId="0991FBD1"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 xml:space="preserve">maintained in accordance with Good Industry Practice; </w:t>
      </w:r>
    </w:p>
    <w:p w14:paraId="40763CCB"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w:t>
      </w:r>
      <w:proofErr w:type="gramStart"/>
      <w:r w:rsidRPr="000064A4">
        <w:rPr>
          <w:rFonts w:ascii="Arial" w:hAnsi="Arial"/>
          <w:sz w:val="24"/>
          <w:szCs w:val="20"/>
        </w:rPr>
        <w:t>so</w:t>
      </w:r>
      <w:proofErr w:type="gramEnd"/>
      <w:r w:rsidRPr="000064A4">
        <w:rPr>
          <w:rFonts w:ascii="Arial" w:hAnsi="Arial"/>
          <w:sz w:val="24"/>
          <w:szCs w:val="20"/>
        </w:rPr>
        <w:t xml:space="preserve"> far as is reasonably practicable) on terms no less favourable than those generally available to a prudent contractor in respect of risks insured in the international insurance market from time to time;</w:t>
      </w:r>
    </w:p>
    <w:p w14:paraId="1307169C"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taken out and maintained with insurers of good financial standing and good repute in the international insurance market; and</w:t>
      </w:r>
    </w:p>
    <w:p w14:paraId="11FB1081"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maintained for at least six (6) years after the End Date.</w:t>
      </w:r>
    </w:p>
    <w:p w14:paraId="67B4D052"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 xml:space="preserve">The Supplier shall ensure that the public and products liability policy contain an indemnity to </w:t>
      </w:r>
      <w:proofErr w:type="gramStart"/>
      <w:r w:rsidRPr="000064A4">
        <w:rPr>
          <w:rFonts w:ascii="Arial" w:hAnsi="Arial"/>
          <w:sz w:val="24"/>
          <w:szCs w:val="20"/>
        </w:rPr>
        <w:t>principals</w:t>
      </w:r>
      <w:proofErr w:type="gramEnd"/>
      <w:r w:rsidRPr="000064A4">
        <w:rPr>
          <w:rFonts w:ascii="Arial" w:hAnsi="Arial"/>
          <w:sz w:val="24"/>
          <w:szCs w:val="20"/>
        </w:rPr>
        <w:t xml:space="preserve"> clause under which the Relevant Authority shall be indemnified in respect of claims made against the Relevant Authority in respect of death or bodily injury or third party property damage arising out of or in connection with the Deliverables and for which the Supplier is legally liable.</w:t>
      </w:r>
    </w:p>
    <w:p w14:paraId="1EA8C11E" w14:textId="77777777" w:rsidR="00B45097" w:rsidRPr="000064A4" w:rsidRDefault="00EB5DF1" w:rsidP="000064A4">
      <w:pPr>
        <w:pStyle w:val="GPSL1SCHEDULEHeading"/>
        <w:keepNext/>
        <w:spacing w:after="120" w:line="276" w:lineRule="auto"/>
        <w:ind w:left="567" w:hanging="567"/>
        <w:jc w:val="left"/>
        <w:rPr>
          <w:rFonts w:ascii="Arial" w:hAnsi="Arial"/>
          <w:sz w:val="24"/>
          <w:szCs w:val="20"/>
        </w:rPr>
      </w:pPr>
      <w:r w:rsidRPr="000064A4">
        <w:rPr>
          <w:rFonts w:ascii="Arial" w:hAnsi="Arial"/>
          <w:caps w:val="0"/>
          <w:sz w:val="24"/>
          <w:szCs w:val="20"/>
        </w:rPr>
        <w:t>How to manage the insurance</w:t>
      </w:r>
    </w:p>
    <w:p w14:paraId="4B0561E2"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Without limiting the other provisions of this Contract, the Supplier shall:</w:t>
      </w:r>
    </w:p>
    <w:p w14:paraId="2888E79B"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take or procure the taking of all reasonable risk management and risk control measures in relation to Deliverables as it would be reasonable to expect of a prudent contractor acting in accordance with Good Industry Practice, including the investigation and reports of relevant claims to insurers;</w:t>
      </w:r>
    </w:p>
    <w:p w14:paraId="2729EA3F"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promptly notify the insurers in writing of any relevant material fact under any Insurances of which the Supplier is or becomes aware; and</w:t>
      </w:r>
    </w:p>
    <w:p w14:paraId="0E0C2A90" w14:textId="77777777" w:rsidR="00B45097" w:rsidRPr="000064A4" w:rsidRDefault="00B7155F" w:rsidP="000064A4">
      <w:pPr>
        <w:pStyle w:val="GPSL3numberedclause"/>
        <w:spacing w:line="276" w:lineRule="auto"/>
        <w:ind w:left="1418" w:hanging="851"/>
        <w:jc w:val="left"/>
        <w:rPr>
          <w:rFonts w:ascii="Arial" w:hAnsi="Arial"/>
          <w:sz w:val="24"/>
          <w:szCs w:val="20"/>
        </w:rPr>
      </w:pPr>
      <w:r w:rsidRPr="000064A4">
        <w:rPr>
          <w:rFonts w:ascii="Arial" w:hAnsi="Arial"/>
          <w:sz w:val="24"/>
          <w:szCs w:val="20"/>
        </w:rPr>
        <w:t>hold all policies in respect of the Insurances and cause any insurance broker effecting the Insurances to hold any insurance slips and other evidence of placing cover representing any of the Insurances to which it is a party.</w:t>
      </w:r>
    </w:p>
    <w:p w14:paraId="03C98838" w14:textId="77777777" w:rsidR="00B45097" w:rsidRPr="000064A4" w:rsidRDefault="00EB5DF1" w:rsidP="000064A4">
      <w:pPr>
        <w:pStyle w:val="GPSL1SCHEDULEHeading"/>
        <w:keepNext/>
        <w:spacing w:after="120" w:line="276" w:lineRule="auto"/>
        <w:ind w:left="567" w:hanging="567"/>
        <w:jc w:val="left"/>
        <w:rPr>
          <w:rFonts w:ascii="Arial" w:hAnsi="Arial"/>
          <w:sz w:val="24"/>
          <w:szCs w:val="20"/>
        </w:rPr>
      </w:pPr>
      <w:r w:rsidRPr="000064A4">
        <w:rPr>
          <w:rFonts w:ascii="Arial" w:hAnsi="Arial"/>
          <w:caps w:val="0"/>
          <w:sz w:val="24"/>
          <w:szCs w:val="20"/>
        </w:rPr>
        <w:lastRenderedPageBreak/>
        <w:t xml:space="preserve">What happens if you aren’t </w:t>
      </w:r>
      <w:proofErr w:type="gramStart"/>
      <w:r w:rsidRPr="000064A4">
        <w:rPr>
          <w:rFonts w:ascii="Arial" w:hAnsi="Arial"/>
          <w:caps w:val="0"/>
          <w:sz w:val="24"/>
          <w:szCs w:val="20"/>
        </w:rPr>
        <w:t>insured</w:t>
      </w:r>
      <w:proofErr w:type="gramEnd"/>
    </w:p>
    <w:p w14:paraId="657B7EC5"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The Supplier shall not take any action or fail to take any action or (insofar as is reasonably within its power) permit anything to occur in relation to it which would entitle any insurer to refuse to pay any claim under any of the Insurances.</w:t>
      </w:r>
    </w:p>
    <w:p w14:paraId="4DBB2EC5"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Where the Supplier has failed to purchase or maintain any of the Insurances in full force and effect, the Relevant Authority may elect (but shall not be obliged) following written notice to the Supplier to purchase the relevant Insurances and recover the reasonable premium and other reasonable costs incurred in connection therewith as a debt due from the Supplier.</w:t>
      </w:r>
    </w:p>
    <w:p w14:paraId="20FE284A" w14:textId="77777777" w:rsidR="00B45097" w:rsidRPr="000064A4" w:rsidRDefault="00EB5DF1" w:rsidP="000064A4">
      <w:pPr>
        <w:pStyle w:val="GPSL1SCHEDULEHeading"/>
        <w:keepNext/>
        <w:spacing w:after="120" w:line="276" w:lineRule="auto"/>
        <w:ind w:left="567" w:hanging="567"/>
        <w:jc w:val="left"/>
        <w:rPr>
          <w:rFonts w:ascii="Arial" w:hAnsi="Arial"/>
          <w:sz w:val="24"/>
          <w:szCs w:val="20"/>
        </w:rPr>
      </w:pPr>
      <w:r w:rsidRPr="000064A4">
        <w:rPr>
          <w:rFonts w:ascii="Arial" w:hAnsi="Arial"/>
          <w:caps w:val="0"/>
          <w:sz w:val="24"/>
          <w:szCs w:val="20"/>
        </w:rPr>
        <w:t>Evidence of insurance you must provide</w:t>
      </w:r>
    </w:p>
    <w:p w14:paraId="515C67DD" w14:textId="77777777" w:rsidR="00B45097" w:rsidRPr="000064A4" w:rsidRDefault="00B7155F" w:rsidP="000064A4">
      <w:pPr>
        <w:pStyle w:val="GPSL2Numbered"/>
        <w:spacing w:line="276" w:lineRule="auto"/>
        <w:ind w:left="567" w:hanging="567"/>
        <w:jc w:val="left"/>
        <w:rPr>
          <w:rFonts w:ascii="Arial" w:hAnsi="Arial"/>
          <w:caps/>
          <w:sz w:val="24"/>
          <w:szCs w:val="20"/>
        </w:rPr>
      </w:pPr>
      <w:r w:rsidRPr="000064A4">
        <w:rPr>
          <w:rFonts w:ascii="Arial" w:hAnsi="Arial"/>
          <w:sz w:val="24"/>
          <w:szCs w:val="20"/>
        </w:rPr>
        <w:t>The Supplier shall upon the Start Date and within 15 Working Days after the renewal of each of the Insurances, provide evidence, in a form satisfactory to the Relevant Authority, that the Insurances are in force and effect and meet in full the requirements of this Schedule.</w:t>
      </w:r>
    </w:p>
    <w:p w14:paraId="61095FFA" w14:textId="77777777" w:rsidR="00B45097" w:rsidRPr="000064A4" w:rsidRDefault="00E91AE0" w:rsidP="000064A4">
      <w:pPr>
        <w:pStyle w:val="GPSL1SCHEDULEHeading"/>
        <w:keepNext/>
        <w:spacing w:after="120" w:line="276" w:lineRule="auto"/>
        <w:ind w:left="567" w:hanging="567"/>
        <w:jc w:val="left"/>
        <w:rPr>
          <w:rFonts w:ascii="Arial" w:hAnsi="Arial"/>
          <w:sz w:val="24"/>
          <w:szCs w:val="20"/>
        </w:rPr>
      </w:pPr>
      <w:r w:rsidRPr="000064A4">
        <w:rPr>
          <w:rFonts w:ascii="Arial" w:hAnsi="Arial"/>
          <w:caps w:val="0"/>
          <w:sz w:val="24"/>
          <w:szCs w:val="20"/>
        </w:rPr>
        <w:t xml:space="preserve">Making sure you are </w:t>
      </w:r>
      <w:r w:rsidR="00EB5DF1" w:rsidRPr="000064A4">
        <w:rPr>
          <w:rFonts w:ascii="Arial" w:hAnsi="Arial"/>
          <w:caps w:val="0"/>
          <w:sz w:val="24"/>
          <w:szCs w:val="20"/>
        </w:rPr>
        <w:t xml:space="preserve">insured to the required </w:t>
      </w:r>
      <w:r w:rsidRPr="000064A4">
        <w:rPr>
          <w:rFonts w:ascii="Arial" w:hAnsi="Arial"/>
          <w:caps w:val="0"/>
          <w:sz w:val="24"/>
          <w:szCs w:val="20"/>
        </w:rPr>
        <w:t>amount</w:t>
      </w:r>
    </w:p>
    <w:p w14:paraId="3FB3D9BB" w14:textId="77777777" w:rsidR="00B45097" w:rsidRPr="000064A4" w:rsidRDefault="00B7155F" w:rsidP="000064A4">
      <w:pPr>
        <w:pStyle w:val="GPSL2Numbered"/>
        <w:spacing w:line="276" w:lineRule="auto"/>
        <w:ind w:left="567" w:hanging="567"/>
        <w:jc w:val="left"/>
        <w:rPr>
          <w:rFonts w:ascii="Arial" w:hAnsi="Arial"/>
          <w:caps/>
          <w:sz w:val="24"/>
          <w:szCs w:val="20"/>
        </w:rPr>
      </w:pPr>
      <w:bookmarkStart w:id="0" w:name="_Ref492564700"/>
      <w:r w:rsidRPr="000064A4">
        <w:rPr>
          <w:rFonts w:ascii="Arial" w:hAnsi="Arial"/>
          <w:sz w:val="24"/>
          <w:szCs w:val="20"/>
        </w:rPr>
        <w:t xml:space="preserve">The Supplier shall ensure that any Insurances which are stated to have a minimum limit "in the aggregate" are maintained at all times for the minimum limit of indemnity specified in this Contract and if any claims are made which do not relate to this </w:t>
      </w:r>
      <w:proofErr w:type="gramStart"/>
      <w:r w:rsidRPr="000064A4">
        <w:rPr>
          <w:rFonts w:ascii="Arial" w:hAnsi="Arial"/>
          <w:sz w:val="24"/>
          <w:szCs w:val="20"/>
        </w:rPr>
        <w:t>Contract</w:t>
      </w:r>
      <w:proofErr w:type="gramEnd"/>
      <w:r w:rsidRPr="000064A4">
        <w:rPr>
          <w:rFonts w:ascii="Arial" w:hAnsi="Arial"/>
          <w:sz w:val="24"/>
          <w:szCs w:val="20"/>
        </w:rPr>
        <w:t xml:space="preserve"> then the Supplier shall notify the Relevant Authority and provide details of its proposed solution for maintaining the minimum limit of indemnity.</w:t>
      </w:r>
      <w:bookmarkEnd w:id="0"/>
    </w:p>
    <w:p w14:paraId="71B4A197" w14:textId="77777777" w:rsidR="00B45097" w:rsidRPr="000064A4" w:rsidRDefault="00E91AE0" w:rsidP="000064A4">
      <w:pPr>
        <w:pStyle w:val="GPSL1SCHEDULEHeading"/>
        <w:keepNext/>
        <w:spacing w:after="120" w:line="276" w:lineRule="auto"/>
        <w:ind w:left="567" w:hanging="567"/>
        <w:jc w:val="left"/>
        <w:rPr>
          <w:rFonts w:ascii="Arial" w:hAnsi="Arial"/>
          <w:sz w:val="24"/>
          <w:szCs w:val="20"/>
        </w:rPr>
      </w:pPr>
      <w:r w:rsidRPr="000064A4">
        <w:rPr>
          <w:rFonts w:ascii="Arial" w:hAnsi="Arial"/>
          <w:caps w:val="0"/>
          <w:sz w:val="24"/>
          <w:szCs w:val="20"/>
        </w:rPr>
        <w:t>Cancelled Insurance</w:t>
      </w:r>
    </w:p>
    <w:p w14:paraId="39A802B6"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The Supplier shall notify the Relevant Authority in writing at least five (5) Working Days prior to the cancellation, suspension, termination or non-renewal of any of the Insurances.</w:t>
      </w:r>
    </w:p>
    <w:p w14:paraId="7D7CC679" w14:textId="77777777" w:rsidR="00B45097" w:rsidRPr="000064A4" w:rsidRDefault="00B7155F" w:rsidP="000064A4">
      <w:pPr>
        <w:pStyle w:val="GPSL2Numbered"/>
        <w:spacing w:line="276" w:lineRule="auto"/>
        <w:ind w:left="567" w:hanging="567"/>
        <w:jc w:val="left"/>
        <w:rPr>
          <w:rFonts w:ascii="Arial" w:hAnsi="Arial"/>
          <w:caps/>
          <w:sz w:val="24"/>
          <w:szCs w:val="20"/>
        </w:rPr>
      </w:pPr>
      <w:r w:rsidRPr="000064A4">
        <w:rPr>
          <w:rFonts w:ascii="Arial" w:hAnsi="Arial"/>
          <w:sz w:val="24"/>
          <w:szCs w:val="20"/>
        </w:rPr>
        <w:t>The Supplier shall ensure that nothing is done which would entitle the relevant insurer to cancel, rescind or suspend any insurance or cover, or to treat any insurance, cover or claim as voided in whole or part.  The Supplier shall use all reasonable endeavours to notify the Relevant Authority (subject to third party confidentiality obligations) as soon as practicable when it becomes aware of any relevant fact, circumstance or matter which has caused, or is reasonably likely to provide grounds to, the relevant insurer to give notice to cancel, rescind, suspend or void any insurance, or any cover or claim under any insurance in whole or in part.</w:t>
      </w:r>
    </w:p>
    <w:p w14:paraId="36D6FF4D" w14:textId="77777777" w:rsidR="00B45097" w:rsidRPr="000064A4" w:rsidRDefault="00E91AE0" w:rsidP="000064A4">
      <w:pPr>
        <w:pStyle w:val="GPSL1SCHEDULEHeading"/>
        <w:keepNext/>
        <w:spacing w:after="120" w:line="276" w:lineRule="auto"/>
        <w:ind w:left="567" w:hanging="567"/>
        <w:jc w:val="left"/>
        <w:rPr>
          <w:rFonts w:ascii="Arial" w:hAnsi="Arial"/>
          <w:caps w:val="0"/>
          <w:sz w:val="24"/>
          <w:szCs w:val="20"/>
        </w:rPr>
      </w:pPr>
      <w:r w:rsidRPr="000064A4">
        <w:rPr>
          <w:rFonts w:ascii="Arial" w:hAnsi="Arial"/>
          <w:caps w:val="0"/>
          <w:sz w:val="24"/>
          <w:szCs w:val="20"/>
        </w:rPr>
        <w:t>Insurance claims</w:t>
      </w:r>
    </w:p>
    <w:p w14:paraId="710D03D0"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 xml:space="preserve">The Supplier shall promptly notify to insurers any matter arising from, or in relation to, the Deliverables, or each Contract for which it may be entitled to claim under any of the Insurances.  In the event that the Relevant Authority </w:t>
      </w:r>
      <w:r w:rsidRPr="000064A4">
        <w:rPr>
          <w:rFonts w:ascii="Arial" w:hAnsi="Arial"/>
          <w:sz w:val="24"/>
          <w:szCs w:val="20"/>
        </w:rPr>
        <w:lastRenderedPageBreak/>
        <w:t>receives a claim relating to or arising out of a Contract or the Deliverables, the Supplier shall co-operate with the Relevant Authority and assist it in dealing with such claims including without limitation providing information and documentation in a timely manner.</w:t>
      </w:r>
    </w:p>
    <w:p w14:paraId="1B583069" w14:textId="004CD1D4"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 xml:space="preserve">Except where the Relevant Authority is the claimant party, the Supplier shall give the Relevant Authority notice within twenty (20) Working Days after any insurance claim in excess of 10% of the sum required to be insured pursuant to Paragraph </w:t>
      </w:r>
      <w:r w:rsidRPr="000064A4">
        <w:rPr>
          <w:rFonts w:ascii="Arial" w:hAnsi="Arial"/>
          <w:sz w:val="24"/>
          <w:szCs w:val="20"/>
        </w:rPr>
        <w:fldChar w:fldCharType="begin"/>
      </w:r>
      <w:r w:rsidRPr="000064A4">
        <w:rPr>
          <w:rFonts w:ascii="Arial" w:hAnsi="Arial"/>
          <w:sz w:val="24"/>
          <w:szCs w:val="20"/>
        </w:rPr>
        <w:instrText xml:space="preserve"> REF _Ref492564700 \r \h  \* MERGEFORMAT </w:instrText>
      </w:r>
      <w:r w:rsidRPr="000064A4">
        <w:rPr>
          <w:rFonts w:ascii="Arial" w:hAnsi="Arial"/>
          <w:sz w:val="24"/>
          <w:szCs w:val="20"/>
        </w:rPr>
      </w:r>
      <w:r w:rsidRPr="000064A4">
        <w:rPr>
          <w:rFonts w:ascii="Arial" w:hAnsi="Arial"/>
          <w:sz w:val="24"/>
          <w:szCs w:val="20"/>
        </w:rPr>
        <w:fldChar w:fldCharType="separate"/>
      </w:r>
      <w:r w:rsidR="00E111A8">
        <w:rPr>
          <w:rFonts w:ascii="Arial" w:hAnsi="Arial"/>
          <w:sz w:val="24"/>
          <w:szCs w:val="20"/>
        </w:rPr>
        <w:t>5.1</w:t>
      </w:r>
      <w:r w:rsidRPr="000064A4">
        <w:rPr>
          <w:rFonts w:ascii="Arial" w:hAnsi="Arial"/>
          <w:sz w:val="24"/>
          <w:szCs w:val="20"/>
        </w:rPr>
        <w:fldChar w:fldCharType="end"/>
      </w:r>
      <w:r w:rsidRPr="000064A4">
        <w:rPr>
          <w:rFonts w:ascii="Arial" w:hAnsi="Arial"/>
          <w:sz w:val="24"/>
          <w:szCs w:val="20"/>
        </w:rPr>
        <w:t xml:space="preserve"> relating to or arising out of the provision of the Deliverables or this Contract on any of the Insurances or which, but for the application of the applicable policy excess, would be made on any of the Insurances and (if required by the Relevant Authority) full details of the incident giving rise to the claim.</w:t>
      </w:r>
    </w:p>
    <w:p w14:paraId="2145EAB6" w14:textId="77777777" w:rsidR="00B45097" w:rsidRPr="000064A4"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Where any Insurance requires payment of a premium, the Supplier shall be liable for and shall promptly pay such premium.</w:t>
      </w:r>
    </w:p>
    <w:p w14:paraId="124A154C" w14:textId="77777777" w:rsidR="00B45097" w:rsidRPr="00D60799" w:rsidRDefault="00B7155F" w:rsidP="000064A4">
      <w:pPr>
        <w:pStyle w:val="GPSL2Numbered"/>
        <w:spacing w:line="276" w:lineRule="auto"/>
        <w:ind w:left="567" w:hanging="567"/>
        <w:jc w:val="left"/>
        <w:rPr>
          <w:rFonts w:ascii="Arial" w:hAnsi="Arial"/>
          <w:sz w:val="24"/>
          <w:szCs w:val="20"/>
        </w:rPr>
      </w:pPr>
      <w:r w:rsidRPr="000064A4">
        <w:rPr>
          <w:rFonts w:ascii="Arial" w:hAnsi="Arial"/>
          <w:sz w:val="24"/>
          <w:szCs w:val="20"/>
        </w:rPr>
        <w:t>Where any Insurance is subject to an excess or deductible below which the indemnity from insurers is excluded, the Supplier shall be liable for such excess or deductible.  The Supplier shall not be entitled to recover from the Relevant Authority any sum paid by way of excess or deductible under the Insurances whether under the terms of this Contract or otherwise.</w:t>
      </w:r>
      <w:r w:rsidRPr="00D60799">
        <w:rPr>
          <w:rFonts w:ascii="Arial" w:hAnsi="Arial"/>
          <w:sz w:val="24"/>
          <w:szCs w:val="20"/>
        </w:rPr>
        <w:br w:type="page"/>
      </w:r>
    </w:p>
    <w:p w14:paraId="3F1FBB88" w14:textId="77777777" w:rsidR="00B45097" w:rsidRPr="00D60799" w:rsidRDefault="00B7155F" w:rsidP="000064A4">
      <w:pPr>
        <w:pStyle w:val="GPSL2Numbered"/>
        <w:numPr>
          <w:ilvl w:val="0"/>
          <w:numId w:val="0"/>
        </w:numPr>
        <w:ind w:left="648"/>
        <w:jc w:val="center"/>
        <w:rPr>
          <w:rFonts w:ascii="Arial" w:hAnsi="Arial"/>
          <w:b/>
          <w:sz w:val="24"/>
          <w:szCs w:val="20"/>
        </w:rPr>
      </w:pPr>
      <w:r w:rsidRPr="00D60799">
        <w:rPr>
          <w:rFonts w:ascii="Arial" w:hAnsi="Arial"/>
          <w:b/>
          <w:sz w:val="24"/>
          <w:szCs w:val="20"/>
        </w:rPr>
        <w:lastRenderedPageBreak/>
        <w:t>ANNEX: REQUIRED INSURANCES</w:t>
      </w:r>
    </w:p>
    <w:p w14:paraId="3F6A2FB7" w14:textId="401601A8" w:rsidR="00B45097" w:rsidRPr="00D60799" w:rsidRDefault="00B7155F" w:rsidP="000064A4">
      <w:pPr>
        <w:pStyle w:val="GPSL1CLAUSEHEADING"/>
        <w:keepNext/>
        <w:numPr>
          <w:ilvl w:val="0"/>
          <w:numId w:val="23"/>
        </w:numPr>
        <w:tabs>
          <w:tab w:val="clear" w:pos="142"/>
        </w:tabs>
        <w:spacing w:after="120" w:line="276" w:lineRule="auto"/>
        <w:ind w:left="567" w:hanging="567"/>
        <w:jc w:val="left"/>
        <w:rPr>
          <w:rFonts w:ascii="Arial" w:hAnsi="Arial"/>
          <w:b w:val="0"/>
          <w:sz w:val="24"/>
          <w:szCs w:val="20"/>
        </w:rPr>
      </w:pPr>
      <w:bookmarkStart w:id="1" w:name="_Ref496537481"/>
      <w:r w:rsidRPr="00D60799">
        <w:rPr>
          <w:rFonts w:ascii="Arial" w:hAnsi="Arial"/>
          <w:b w:val="0"/>
          <w:caps w:val="0"/>
          <w:sz w:val="24"/>
          <w:szCs w:val="20"/>
        </w:rPr>
        <w:t>The Supplier sha</w:t>
      </w:r>
      <w:r w:rsidR="00CD351C" w:rsidRPr="00D60799">
        <w:rPr>
          <w:rFonts w:ascii="Arial" w:hAnsi="Arial"/>
          <w:b w:val="0"/>
          <w:caps w:val="0"/>
          <w:sz w:val="24"/>
          <w:szCs w:val="20"/>
        </w:rPr>
        <w:t>ll hold the following</w:t>
      </w:r>
      <w:r w:rsidR="00D81E0C">
        <w:rPr>
          <w:rFonts w:ascii="Arial" w:hAnsi="Arial"/>
          <w:b w:val="0"/>
          <w:caps w:val="0"/>
          <w:sz w:val="24"/>
          <w:szCs w:val="20"/>
        </w:rPr>
        <w:t xml:space="preserve"> </w:t>
      </w:r>
      <w:r w:rsidRPr="00D60799">
        <w:rPr>
          <w:rFonts w:ascii="Arial" w:hAnsi="Arial"/>
          <w:b w:val="0"/>
          <w:caps w:val="0"/>
          <w:sz w:val="24"/>
          <w:szCs w:val="20"/>
        </w:rPr>
        <w:t>insurance cover from the Framework Start Date in accordance with this Schedule:</w:t>
      </w:r>
      <w:bookmarkEnd w:id="1"/>
    </w:p>
    <w:p w14:paraId="67B55B1E" w14:textId="4119877B" w:rsidR="00B45097" w:rsidRPr="009A4CAB" w:rsidRDefault="00B7155F" w:rsidP="000064A4">
      <w:pPr>
        <w:pStyle w:val="GPSL2Numbered"/>
        <w:spacing w:line="276" w:lineRule="auto"/>
        <w:ind w:left="567" w:hanging="567"/>
        <w:jc w:val="left"/>
        <w:rPr>
          <w:rFonts w:ascii="Arial" w:hAnsi="Arial"/>
          <w:sz w:val="24"/>
          <w:szCs w:val="20"/>
        </w:rPr>
      </w:pPr>
      <w:bookmarkStart w:id="2" w:name="LASTCURSORPOSITION"/>
      <w:bookmarkEnd w:id="2"/>
      <w:r w:rsidRPr="009A4CAB">
        <w:rPr>
          <w:rFonts w:ascii="Arial" w:hAnsi="Arial"/>
          <w:sz w:val="24"/>
          <w:szCs w:val="20"/>
        </w:rPr>
        <w:t>professional indemnity insurance with cover (for a single event or a series of related events and in the aggregate) of not less than</w:t>
      </w:r>
      <w:r w:rsidR="00D81E0C" w:rsidRPr="009A4CAB">
        <w:rPr>
          <w:rFonts w:ascii="Arial" w:hAnsi="Arial"/>
          <w:sz w:val="24"/>
          <w:szCs w:val="20"/>
        </w:rPr>
        <w:t xml:space="preserve"> </w:t>
      </w:r>
      <w:r w:rsidRPr="009A4CAB">
        <w:rPr>
          <w:rFonts w:ascii="Arial" w:hAnsi="Arial"/>
          <w:sz w:val="24"/>
          <w:szCs w:val="20"/>
        </w:rPr>
        <w:t xml:space="preserve">ten million pounds (£10,000,000); </w:t>
      </w:r>
    </w:p>
    <w:p w14:paraId="33756D5C" w14:textId="781C3670" w:rsidR="00B45097" w:rsidRPr="009A4CAB" w:rsidRDefault="00B7155F" w:rsidP="000064A4">
      <w:pPr>
        <w:pStyle w:val="GPSL2Numbered"/>
        <w:spacing w:line="276" w:lineRule="auto"/>
        <w:ind w:left="567" w:hanging="567"/>
        <w:jc w:val="left"/>
        <w:rPr>
          <w:rFonts w:ascii="Arial" w:hAnsi="Arial"/>
          <w:sz w:val="24"/>
          <w:szCs w:val="20"/>
        </w:rPr>
      </w:pPr>
      <w:r w:rsidRPr="009A4CAB">
        <w:rPr>
          <w:rFonts w:ascii="Arial" w:hAnsi="Arial"/>
          <w:sz w:val="24"/>
          <w:szCs w:val="20"/>
        </w:rPr>
        <w:t>public liability insurance with cover (for a single event or a series of related events and in the aggregate)</w:t>
      </w:r>
      <w:r w:rsidR="00D81E0C" w:rsidRPr="009A4CAB">
        <w:rPr>
          <w:rFonts w:ascii="Arial" w:hAnsi="Arial"/>
          <w:sz w:val="24"/>
          <w:szCs w:val="20"/>
        </w:rPr>
        <w:t xml:space="preserve"> </w:t>
      </w:r>
      <w:r w:rsidRPr="009A4CAB">
        <w:rPr>
          <w:rFonts w:ascii="Arial" w:hAnsi="Arial"/>
          <w:sz w:val="24"/>
          <w:szCs w:val="20"/>
        </w:rPr>
        <w:t>of not less than ten million pounds (£10,000,000);</w:t>
      </w:r>
    </w:p>
    <w:p w14:paraId="1EA73229" w14:textId="40DB1D4A" w:rsidR="00D22345" w:rsidRPr="009A4CAB" w:rsidRDefault="00B7155F" w:rsidP="000064A4">
      <w:pPr>
        <w:pStyle w:val="GPSL2Numbered"/>
        <w:spacing w:line="276" w:lineRule="auto"/>
        <w:ind w:left="567" w:hanging="567"/>
        <w:jc w:val="left"/>
        <w:rPr>
          <w:rFonts w:ascii="Arial" w:hAnsi="Arial"/>
          <w:sz w:val="24"/>
          <w:szCs w:val="20"/>
        </w:rPr>
      </w:pPr>
      <w:r w:rsidRPr="009A4CAB">
        <w:rPr>
          <w:rFonts w:ascii="Arial" w:hAnsi="Arial"/>
          <w:sz w:val="24"/>
          <w:szCs w:val="20"/>
        </w:rPr>
        <w:t>employers’ liability insurance</w:t>
      </w:r>
      <w:r w:rsidR="00DD6F5B">
        <w:rPr>
          <w:rFonts w:ascii="Arial" w:hAnsi="Arial"/>
          <w:sz w:val="24"/>
          <w:szCs w:val="20"/>
        </w:rPr>
        <w:t xml:space="preserve"> </w:t>
      </w:r>
      <w:r w:rsidRPr="009A4CAB">
        <w:rPr>
          <w:rFonts w:ascii="Arial" w:hAnsi="Arial"/>
          <w:sz w:val="24"/>
          <w:szCs w:val="20"/>
        </w:rPr>
        <w:t>with cover (for a single event or a series of related events and in the aggregate) of not less than</w:t>
      </w:r>
      <w:r w:rsidR="00DD6F5B">
        <w:rPr>
          <w:rFonts w:ascii="Arial" w:hAnsi="Arial"/>
          <w:sz w:val="24"/>
          <w:szCs w:val="20"/>
        </w:rPr>
        <w:t xml:space="preserve"> ten million pounds (£10,000,000); and</w:t>
      </w:r>
    </w:p>
    <w:p w14:paraId="1080C0DA" w14:textId="77777777" w:rsidR="008F558B" w:rsidRDefault="00D22345" w:rsidP="000064A4">
      <w:pPr>
        <w:pStyle w:val="GPSL2Numbered"/>
        <w:spacing w:line="276" w:lineRule="auto"/>
        <w:ind w:left="567" w:hanging="567"/>
        <w:jc w:val="left"/>
        <w:rPr>
          <w:rFonts w:ascii="Arial" w:hAnsi="Arial"/>
          <w:sz w:val="24"/>
          <w:szCs w:val="20"/>
        </w:rPr>
      </w:pPr>
      <w:r w:rsidRPr="009A4CAB">
        <w:rPr>
          <w:rFonts w:ascii="Arial" w:hAnsi="Arial"/>
          <w:sz w:val="24"/>
          <w:szCs w:val="20"/>
        </w:rPr>
        <w:t>product liability insurance with cover (for a single event or a series of related events and in the aggregate) of not less than</w:t>
      </w:r>
      <w:r w:rsidR="00D94C50" w:rsidRPr="009A4CAB">
        <w:rPr>
          <w:rFonts w:ascii="Arial" w:hAnsi="Arial"/>
          <w:sz w:val="24"/>
          <w:szCs w:val="20"/>
        </w:rPr>
        <w:t xml:space="preserve"> </w:t>
      </w:r>
      <w:r w:rsidR="00E50D6A">
        <w:rPr>
          <w:rFonts w:ascii="Arial" w:hAnsi="Arial"/>
          <w:sz w:val="24"/>
          <w:szCs w:val="20"/>
        </w:rPr>
        <w:t>ten million pounds (£10,000,000)</w:t>
      </w:r>
      <w:r w:rsidR="008F558B">
        <w:rPr>
          <w:rFonts w:ascii="Arial" w:hAnsi="Arial"/>
          <w:sz w:val="24"/>
          <w:szCs w:val="20"/>
        </w:rPr>
        <w:t xml:space="preserve"> </w:t>
      </w:r>
    </w:p>
    <w:p w14:paraId="3AF125A2" w14:textId="080EACD2" w:rsidR="00B45097" w:rsidRPr="009A4CAB" w:rsidRDefault="008F558B" w:rsidP="000064A4">
      <w:pPr>
        <w:pStyle w:val="GPSL2Numbered"/>
        <w:spacing w:line="276" w:lineRule="auto"/>
        <w:ind w:left="567" w:hanging="567"/>
        <w:jc w:val="left"/>
        <w:rPr>
          <w:rFonts w:ascii="Arial" w:hAnsi="Arial"/>
          <w:sz w:val="24"/>
          <w:szCs w:val="20"/>
        </w:rPr>
      </w:pPr>
      <w:r>
        <w:rPr>
          <w:rFonts w:ascii="Arial" w:hAnsi="Arial"/>
          <w:sz w:val="24"/>
          <w:szCs w:val="20"/>
        </w:rPr>
        <w:t xml:space="preserve">third party motor vehicle insurance with cover (for a single event or a series of related events and in the aggregate) of not less than five million pounds (£5,000,000). </w:t>
      </w:r>
    </w:p>
    <w:p w14:paraId="64A6697F" w14:textId="77777777" w:rsidR="00771540" w:rsidRDefault="00771540" w:rsidP="00771540">
      <w:pPr>
        <w:rPr>
          <w:lang w:eastAsia="zh-CN"/>
        </w:rPr>
      </w:pPr>
    </w:p>
    <w:p w14:paraId="6EA764F5" w14:textId="77777777" w:rsidR="00771540" w:rsidRPr="00771540" w:rsidRDefault="00771540" w:rsidP="00771540">
      <w:pPr>
        <w:rPr>
          <w:lang w:eastAsia="zh-CN"/>
        </w:rPr>
      </w:pPr>
    </w:p>
    <w:sectPr w:rsidR="00771540" w:rsidRPr="00771540" w:rsidSect="00E15912">
      <w:headerReference w:type="default" r:id="rId8"/>
      <w:footerReference w:type="even" r:id="rId9"/>
      <w:footerReference w:type="default" r:id="rId10"/>
      <w:headerReference w:type="first" r:id="rId11"/>
      <w:footerReference w:type="firs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63149" w14:textId="77777777" w:rsidR="0065168E" w:rsidRDefault="0065168E">
      <w:pPr>
        <w:spacing w:after="0"/>
      </w:pPr>
      <w:r>
        <w:separator/>
      </w:r>
    </w:p>
  </w:endnote>
  <w:endnote w:type="continuationSeparator" w:id="0">
    <w:p w14:paraId="36F218C1" w14:textId="77777777" w:rsidR="0065168E" w:rsidRDefault="006516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Zhongsong">
    <w:charset w:val="86"/>
    <w:family w:val="auto"/>
    <w:pitch w:val="variable"/>
    <w:sig w:usb0="00000287" w:usb1="080F0000" w:usb2="00000010" w:usb3="00000000" w:csb0="0004009F" w:csb1="00000000"/>
  </w:font>
  <w:font w:name="Arial Bold">
    <w:panose1 w:val="020B07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C521" w14:textId="77777777" w:rsidR="00DD6F5B" w:rsidRDefault="00DD6F5B">
    <w:pPr>
      <w:pStyle w:val="Footer"/>
    </w:pPr>
  </w:p>
  <w:p w14:paraId="454B704A" w14:textId="67C907AE" w:rsidR="00DD6F5B" w:rsidRDefault="00E111A8">
    <w:pPr>
      <w:pStyle w:val="Footer"/>
    </w:pPr>
    <w:r>
      <w:t>78264746.4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129C3" w14:textId="3A2118A3" w:rsidR="00565D3B" w:rsidRPr="0098677B" w:rsidRDefault="00565D3B" w:rsidP="00565D3B">
    <w:pPr>
      <w:tabs>
        <w:tab w:val="center" w:pos="4513"/>
        <w:tab w:val="right" w:pos="9026"/>
      </w:tabs>
      <w:spacing w:after="0"/>
      <w:rPr>
        <w:rFonts w:ascii="Arial" w:hAnsi="Arial"/>
        <w:sz w:val="20"/>
      </w:rPr>
    </w:pPr>
    <w:r w:rsidRPr="0098677B">
      <w:rPr>
        <w:rFonts w:ascii="Arial" w:hAnsi="Arial"/>
        <w:sz w:val="20"/>
      </w:rPr>
      <w:t>Framework Ref: RM</w:t>
    </w:r>
    <w:r w:rsidR="00B76F1D">
      <w:rPr>
        <w:rFonts w:ascii="Arial" w:hAnsi="Arial"/>
        <w:sz w:val="20"/>
      </w:rPr>
      <w:t>6279</w:t>
    </w:r>
    <w:r w:rsidRPr="0098677B">
      <w:rPr>
        <w:rFonts w:ascii="Arial" w:hAnsi="Arial"/>
        <w:sz w:val="20"/>
      </w:rPr>
      <w:tab/>
      <w:t xml:space="preserve">                                           </w:t>
    </w:r>
  </w:p>
  <w:p w14:paraId="129BFDE7" w14:textId="7BA161BD" w:rsidR="00565D3B" w:rsidRPr="0098677B" w:rsidRDefault="008855D8" w:rsidP="00565D3B">
    <w:pPr>
      <w:pStyle w:val="Footer"/>
      <w:rPr>
        <w:rFonts w:ascii="Arial" w:hAnsi="Arial"/>
        <w:sz w:val="20"/>
      </w:rPr>
    </w:pPr>
    <w:r w:rsidRPr="0098677B">
      <w:rPr>
        <w:rFonts w:ascii="Arial" w:hAnsi="Arial"/>
        <w:sz w:val="20"/>
      </w:rPr>
      <w:t>Project Version: v</w:t>
    </w:r>
    <w:r w:rsidR="00F355A3">
      <w:rPr>
        <w:rFonts w:ascii="Arial" w:hAnsi="Arial"/>
        <w:sz w:val="20"/>
      </w:rPr>
      <w:t>2</w:t>
    </w:r>
    <w:r w:rsidRPr="0098677B">
      <w:rPr>
        <w:rFonts w:ascii="Arial" w:hAnsi="Arial"/>
        <w:sz w:val="20"/>
      </w:rPr>
      <w:t>.0</w:t>
    </w:r>
    <w:r w:rsidRPr="0098677B">
      <w:rPr>
        <w:rFonts w:ascii="Arial" w:hAnsi="Arial"/>
        <w:sz w:val="20"/>
      </w:rPr>
      <w:tab/>
    </w:r>
    <w:r w:rsidRPr="0098677B">
      <w:rPr>
        <w:rFonts w:ascii="Arial" w:hAnsi="Arial"/>
        <w:sz w:val="20"/>
      </w:rPr>
      <w:tab/>
      <w:t xml:space="preserve"> </w:t>
    </w:r>
    <w:r w:rsidR="00565D3B" w:rsidRPr="0098677B">
      <w:rPr>
        <w:rFonts w:ascii="Arial" w:hAnsi="Arial"/>
        <w:sz w:val="20"/>
      </w:rPr>
      <w:fldChar w:fldCharType="begin"/>
    </w:r>
    <w:r w:rsidR="00565D3B" w:rsidRPr="0098677B">
      <w:rPr>
        <w:rFonts w:ascii="Arial" w:hAnsi="Arial"/>
        <w:sz w:val="20"/>
      </w:rPr>
      <w:instrText xml:space="preserve"> PAGE   \* MERGEFORMAT </w:instrText>
    </w:r>
    <w:r w:rsidR="00565D3B" w:rsidRPr="0098677B">
      <w:rPr>
        <w:rFonts w:ascii="Arial" w:hAnsi="Arial"/>
        <w:sz w:val="20"/>
      </w:rPr>
      <w:fldChar w:fldCharType="separate"/>
    </w:r>
    <w:r w:rsidR="00EB664E">
      <w:rPr>
        <w:rFonts w:ascii="Arial" w:hAnsi="Arial"/>
        <w:noProof/>
        <w:sz w:val="20"/>
      </w:rPr>
      <w:t>5</w:t>
    </w:r>
    <w:r w:rsidR="00565D3B" w:rsidRPr="0098677B">
      <w:rPr>
        <w:rFonts w:ascii="Arial" w:hAnsi="Arial"/>
        <w:noProof/>
        <w:sz w:val="20"/>
      </w:rPr>
      <w:fldChar w:fldCharType="end"/>
    </w:r>
  </w:p>
  <w:p w14:paraId="05683527" w14:textId="57651573" w:rsidR="00B45097" w:rsidRPr="0098677B" w:rsidRDefault="00E15912">
    <w:pPr>
      <w:spacing w:after="0"/>
    </w:pPr>
    <w:r w:rsidRPr="0098677B">
      <w:rPr>
        <w:rFonts w:ascii="Arial" w:hAnsi="Arial"/>
        <w:sz w:val="20"/>
      </w:rPr>
      <w:t>Model Version</w:t>
    </w:r>
    <w:r w:rsidR="006F61C8" w:rsidRPr="0098677B">
      <w:rPr>
        <w:rFonts w:ascii="Arial" w:hAnsi="Arial"/>
        <w:sz w:val="20"/>
      </w:rPr>
      <w:t>: v3.</w:t>
    </w:r>
    <w:r w:rsidR="00D81E0C">
      <w:rPr>
        <w:rFonts w:ascii="Arial" w:hAnsi="Arial"/>
        <w:sz w:val="20"/>
      </w:rPr>
      <w:t>1</w:t>
    </w:r>
    <w:r w:rsidR="00565D3B" w:rsidRPr="0098677B">
      <w:rPr>
        <w:rFonts w:ascii="Arial" w:hAnsi="Arial"/>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1513" w14:textId="77777777" w:rsidR="00D60799" w:rsidRPr="008855D8" w:rsidRDefault="00D60799" w:rsidP="00D60799">
    <w:pPr>
      <w:tabs>
        <w:tab w:val="center" w:pos="4513"/>
        <w:tab w:val="right" w:pos="9026"/>
      </w:tabs>
      <w:spacing w:after="0"/>
      <w:rPr>
        <w:rFonts w:ascii="Arial" w:hAnsi="Arial"/>
        <w:color w:val="BFBFBF" w:themeColor="background1" w:themeShade="BF"/>
        <w:sz w:val="20"/>
      </w:rPr>
    </w:pPr>
  </w:p>
  <w:p w14:paraId="55517A8E" w14:textId="77777777" w:rsidR="00D60799" w:rsidRPr="008855D8" w:rsidRDefault="00D60799" w:rsidP="00E15912">
    <w:pPr>
      <w:tabs>
        <w:tab w:val="center" w:pos="4513"/>
        <w:tab w:val="right" w:pos="9026"/>
      </w:tabs>
      <w:spacing w:after="0"/>
      <w:jc w:val="left"/>
      <w:rPr>
        <w:rFonts w:ascii="Arial" w:hAnsi="Arial"/>
        <w:color w:val="BFBFBF" w:themeColor="background1" w:themeShade="BF"/>
        <w:sz w:val="20"/>
      </w:rPr>
    </w:pPr>
    <w:r w:rsidRPr="008855D8">
      <w:rPr>
        <w:rFonts w:ascii="Arial" w:hAnsi="Arial"/>
        <w:color w:val="BFBFBF" w:themeColor="background1" w:themeShade="BF"/>
        <w:sz w:val="20"/>
      </w:rPr>
      <w:t>Framework Ref: RM</w:t>
    </w:r>
    <w:r w:rsidRPr="008855D8">
      <w:rPr>
        <w:rFonts w:ascii="Arial" w:hAnsi="Arial"/>
        <w:color w:val="BFBFBF" w:themeColor="background1" w:themeShade="BF"/>
        <w:sz w:val="20"/>
      </w:rPr>
      <w:tab/>
      <w:t xml:space="preserve">                                           </w:t>
    </w:r>
  </w:p>
  <w:p w14:paraId="31D76EB5" w14:textId="77777777" w:rsidR="00D60799" w:rsidRPr="008855D8" w:rsidRDefault="008855D8" w:rsidP="00E15912">
    <w:pPr>
      <w:pStyle w:val="Footer"/>
      <w:jc w:val="left"/>
      <w:rPr>
        <w:rFonts w:ascii="Arial" w:hAnsi="Arial"/>
        <w:color w:val="BFBFBF" w:themeColor="background1" w:themeShade="BF"/>
        <w:sz w:val="20"/>
      </w:rPr>
    </w:pPr>
    <w:r w:rsidRPr="008855D8">
      <w:rPr>
        <w:rFonts w:ascii="Arial" w:hAnsi="Arial"/>
        <w:color w:val="BFBFBF" w:themeColor="background1" w:themeShade="BF"/>
        <w:sz w:val="20"/>
      </w:rPr>
      <w:t>Project Version: v1.0</w:t>
    </w:r>
    <w:r w:rsidRPr="008855D8">
      <w:rPr>
        <w:rFonts w:ascii="Arial" w:hAnsi="Arial"/>
        <w:color w:val="BFBFBF" w:themeColor="background1" w:themeShade="BF"/>
        <w:sz w:val="20"/>
      </w:rPr>
      <w:tab/>
    </w:r>
    <w:r w:rsidRPr="008855D8">
      <w:rPr>
        <w:rFonts w:ascii="Arial" w:hAnsi="Arial"/>
        <w:color w:val="BFBFBF" w:themeColor="background1" w:themeShade="BF"/>
        <w:sz w:val="20"/>
      </w:rPr>
      <w:tab/>
      <w:t xml:space="preserve"> </w:t>
    </w:r>
    <w:r w:rsidR="00D60799" w:rsidRPr="008855D8">
      <w:rPr>
        <w:rFonts w:ascii="Arial" w:hAnsi="Arial"/>
        <w:color w:val="BFBFBF" w:themeColor="background1" w:themeShade="BF"/>
        <w:sz w:val="20"/>
      </w:rPr>
      <w:fldChar w:fldCharType="begin"/>
    </w:r>
    <w:r w:rsidR="00D60799" w:rsidRPr="008855D8">
      <w:rPr>
        <w:rFonts w:ascii="Arial" w:hAnsi="Arial"/>
        <w:color w:val="BFBFBF" w:themeColor="background1" w:themeShade="BF"/>
        <w:sz w:val="20"/>
      </w:rPr>
      <w:instrText xml:space="preserve"> PAGE   \* MERGEFORMAT </w:instrText>
    </w:r>
    <w:r w:rsidR="00D60799" w:rsidRPr="008855D8">
      <w:rPr>
        <w:rFonts w:ascii="Arial" w:hAnsi="Arial"/>
        <w:color w:val="BFBFBF" w:themeColor="background1" w:themeShade="BF"/>
        <w:sz w:val="20"/>
      </w:rPr>
      <w:fldChar w:fldCharType="separate"/>
    </w:r>
    <w:r w:rsidR="00E15912">
      <w:rPr>
        <w:rFonts w:ascii="Arial" w:hAnsi="Arial"/>
        <w:noProof/>
        <w:color w:val="BFBFBF" w:themeColor="background1" w:themeShade="BF"/>
        <w:sz w:val="20"/>
      </w:rPr>
      <w:t>1</w:t>
    </w:r>
    <w:r w:rsidR="00D60799" w:rsidRPr="008855D8">
      <w:rPr>
        <w:rFonts w:ascii="Arial" w:hAnsi="Arial"/>
        <w:noProof/>
        <w:color w:val="BFBFBF" w:themeColor="background1" w:themeShade="BF"/>
        <w:sz w:val="20"/>
      </w:rPr>
      <w:fldChar w:fldCharType="end"/>
    </w:r>
  </w:p>
  <w:p w14:paraId="69C2842D" w14:textId="77777777" w:rsidR="00DD6F5B" w:rsidRDefault="006F61C8" w:rsidP="00E15912">
    <w:pPr>
      <w:spacing w:after="0"/>
      <w:jc w:val="left"/>
      <w:rPr>
        <w:color w:val="BFBFBF" w:themeColor="background1" w:themeShade="BF"/>
      </w:rPr>
    </w:pPr>
    <w:r>
      <w:rPr>
        <w:rFonts w:ascii="Arial" w:hAnsi="Arial"/>
        <w:color w:val="BFBFBF" w:themeColor="background1" w:themeShade="BF"/>
        <w:sz w:val="20"/>
      </w:rPr>
      <w:t xml:space="preserve">Model </w:t>
    </w:r>
    <w:proofErr w:type="gramStart"/>
    <w:r>
      <w:rPr>
        <w:rFonts w:ascii="Arial" w:hAnsi="Arial"/>
        <w:color w:val="BFBFBF" w:themeColor="background1" w:themeShade="BF"/>
        <w:sz w:val="20"/>
      </w:rPr>
      <w:t>Version :</w:t>
    </w:r>
    <w:proofErr w:type="gramEnd"/>
    <w:r>
      <w:rPr>
        <w:rFonts w:ascii="Arial" w:hAnsi="Arial"/>
        <w:color w:val="BFBFBF" w:themeColor="background1" w:themeShade="BF"/>
        <w:sz w:val="20"/>
      </w:rPr>
      <w:t xml:space="preserve"> v3.0</w:t>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rFonts w:ascii="Arial" w:hAnsi="Arial"/>
        <w:color w:val="BFBFBF" w:themeColor="background1" w:themeShade="BF"/>
        <w:sz w:val="20"/>
      </w:rPr>
      <w:tab/>
    </w:r>
    <w:r w:rsidR="00D60799" w:rsidRPr="008855D8">
      <w:rPr>
        <w:color w:val="BFBFBF" w:themeColor="background1" w:themeShade="BF"/>
      </w:rPr>
      <w:tab/>
    </w:r>
  </w:p>
  <w:p w14:paraId="30BED66B" w14:textId="55AF5CD0" w:rsidR="00D60799" w:rsidRPr="008855D8" w:rsidRDefault="00E111A8" w:rsidP="00E15912">
    <w:pPr>
      <w:spacing w:after="0"/>
      <w:jc w:val="left"/>
      <w:rPr>
        <w:color w:val="BFBFBF" w:themeColor="background1" w:themeShade="BF"/>
      </w:rPr>
    </w:pPr>
    <w:r>
      <w:rPr>
        <w:color w:val="BFBFBF" w:themeColor="background1" w:themeShade="BF"/>
      </w:rPr>
      <w:t>78264746.4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910B4" w14:textId="77777777" w:rsidR="0065168E" w:rsidRDefault="0065168E">
      <w:pPr>
        <w:spacing w:after="0"/>
      </w:pPr>
      <w:r>
        <w:separator/>
      </w:r>
    </w:p>
  </w:footnote>
  <w:footnote w:type="continuationSeparator" w:id="0">
    <w:p w14:paraId="00A969DB" w14:textId="77777777" w:rsidR="0065168E" w:rsidRDefault="006516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FBE8" w14:textId="77777777" w:rsidR="00B45097" w:rsidRPr="0098677B" w:rsidRDefault="00B7155F">
    <w:pPr>
      <w:pStyle w:val="Header"/>
      <w:rPr>
        <w:rFonts w:ascii="Arial" w:hAnsi="Arial"/>
        <w:b/>
        <w:sz w:val="20"/>
        <w:szCs w:val="20"/>
      </w:rPr>
    </w:pPr>
    <w:r w:rsidRPr="0098677B">
      <w:rPr>
        <w:rFonts w:ascii="Arial" w:hAnsi="Arial"/>
        <w:b/>
        <w:sz w:val="20"/>
        <w:szCs w:val="20"/>
      </w:rPr>
      <w:t>Joint Schedule 3 (Insurance Requirements)</w:t>
    </w:r>
  </w:p>
  <w:p w14:paraId="6282EF37" w14:textId="77777777" w:rsidR="00B45097" w:rsidRPr="0098677B" w:rsidRDefault="00B7155F">
    <w:pPr>
      <w:pStyle w:val="Header"/>
      <w:rPr>
        <w:rFonts w:ascii="Arial" w:hAnsi="Arial"/>
        <w:sz w:val="20"/>
        <w:szCs w:val="20"/>
      </w:rPr>
    </w:pPr>
    <w:r w:rsidRPr="0098677B">
      <w:rPr>
        <w:rFonts w:ascii="Arial" w:hAnsi="Arial"/>
        <w:sz w:val="20"/>
        <w:szCs w:val="20"/>
      </w:rPr>
      <w:t>Crown Copyright</w:t>
    </w:r>
    <w:r w:rsidR="00F31BCE" w:rsidRPr="0098677B">
      <w:rPr>
        <w:rFonts w:ascii="Arial" w:hAnsi="Arial"/>
        <w:sz w:val="20"/>
        <w:szCs w:val="20"/>
      </w:rPr>
      <w:t xml:space="preserve"> 2018</w:t>
    </w:r>
    <w:r w:rsidRPr="0098677B">
      <w:rPr>
        <w:rFonts w:ascii="Arial" w:hAnsi="Arial"/>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02D3" w14:textId="77777777" w:rsidR="00E15912" w:rsidRPr="00E15912" w:rsidRDefault="00E15912" w:rsidP="00E15912">
    <w:pPr>
      <w:pStyle w:val="Header"/>
      <w:rPr>
        <w:rFonts w:ascii="Arial" w:hAnsi="Arial"/>
        <w:b/>
        <w:color w:val="BFBFBF" w:themeColor="background1" w:themeShade="BF"/>
        <w:sz w:val="20"/>
        <w:szCs w:val="20"/>
      </w:rPr>
    </w:pPr>
    <w:r w:rsidRPr="00E15912">
      <w:rPr>
        <w:rFonts w:ascii="Arial" w:hAnsi="Arial"/>
        <w:b/>
        <w:color w:val="BFBFBF" w:themeColor="background1" w:themeShade="BF"/>
        <w:sz w:val="20"/>
        <w:szCs w:val="20"/>
      </w:rPr>
      <w:t>Joint Schedule 3 (Insurance Requirements)</w:t>
    </w:r>
  </w:p>
  <w:p w14:paraId="55365961" w14:textId="77777777" w:rsidR="00E15912" w:rsidRPr="00E15912" w:rsidRDefault="00E15912" w:rsidP="00E15912">
    <w:pPr>
      <w:pStyle w:val="Header"/>
      <w:rPr>
        <w:rFonts w:ascii="Arial" w:hAnsi="Arial"/>
        <w:color w:val="BFBFBF" w:themeColor="background1" w:themeShade="BF"/>
        <w:sz w:val="20"/>
        <w:szCs w:val="20"/>
      </w:rPr>
    </w:pPr>
    <w:r w:rsidRPr="00E15912">
      <w:rPr>
        <w:rFonts w:ascii="Arial" w:hAnsi="Arial"/>
        <w:color w:val="BFBFBF" w:themeColor="background1" w:themeShade="BF"/>
        <w:sz w:val="20"/>
        <w:szCs w:val="20"/>
      </w:rPr>
      <w:t xml:space="preserve">Crown Copyright </w:t>
    </w:r>
  </w:p>
  <w:p w14:paraId="210FBA7A" w14:textId="77777777" w:rsidR="00E15912" w:rsidRDefault="00E15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56A38"/>
    <w:multiLevelType w:val="hybridMultilevel"/>
    <w:tmpl w:val="4AE0E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8F03A7"/>
    <w:multiLevelType w:val="hybridMultilevel"/>
    <w:tmpl w:val="BB8ED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537E2C"/>
    <w:multiLevelType w:val="multilevel"/>
    <w:tmpl w:val="6EC851EC"/>
    <w:styleLink w:val="LFO9"/>
    <w:lvl w:ilvl="0">
      <w:start w:val="1"/>
      <w:numFmt w:val="decimal"/>
      <w:pStyle w:val="11table"/>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772936E4"/>
    <w:multiLevelType w:val="multilevel"/>
    <w:tmpl w:val="CDF014D8"/>
    <w:lvl w:ilvl="0">
      <w:start w:val="1"/>
      <w:numFmt w:val="decimal"/>
      <w:pStyle w:val="GPSL1CLAUSEHEADING"/>
      <w:lvlText w:val="%1."/>
      <w:lvlJc w:val="left"/>
      <w:rPr>
        <w:rFonts w:ascii="Arial" w:hAnsi="Arial" w:cs="Arial" w:hint="default"/>
        <w:b w:val="0"/>
        <w:bCs/>
        <w:i w:val="0"/>
        <w:iCs w:val="0"/>
        <w:caps w:val="0"/>
        <w:smallCaps w:val="0"/>
        <w:strike w:val="0"/>
        <w:dstrike w:val="0"/>
        <w:vanish w:val="0"/>
        <w:color w:val="auto"/>
        <w:spacing w:val="0"/>
        <w:w w:val="100"/>
        <w:kern w:val="0"/>
        <w:position w:val="0"/>
        <w:sz w:val="24"/>
        <w:szCs w:val="22"/>
        <w:u w:val="none"/>
        <w:effect w:val="none"/>
        <w:vertAlign w:val="baseline"/>
      </w:rPr>
    </w:lvl>
    <w:lvl w:ilvl="1">
      <w:start w:val="1"/>
      <w:numFmt w:val="decimal"/>
      <w:pStyle w:val="GPSL2NumberedBoldHeading"/>
      <w:isLgl/>
      <w:lvlText w:val="%1.%2"/>
      <w:lvlJc w:val="left"/>
      <w:rPr>
        <w:rFonts w:ascii="Arial" w:hAnsi="Arial" w:cs="Arial" w:hint="default"/>
        <w:b w:val="0"/>
        <w:bCs w:val="0"/>
        <w:i w:val="0"/>
        <w:iCs w:val="0"/>
        <w:caps w:val="0"/>
        <w:smallCaps w:val="0"/>
        <w:strike w:val="0"/>
        <w:dstrike w:val="0"/>
        <w:vanish w:val="0"/>
        <w:color w:val="auto"/>
        <w:spacing w:val="0"/>
        <w:w w:val="100"/>
        <w:kern w:val="0"/>
        <w:position w:val="0"/>
        <w:sz w:val="24"/>
        <w:szCs w:val="22"/>
        <w:u w:val="none"/>
        <w:effect w:val="none"/>
        <w:vertAlign w:val="baseline"/>
      </w:rPr>
    </w:lvl>
    <w:lvl w:ilvl="2">
      <w:start w:val="1"/>
      <w:numFmt w:val="decimal"/>
      <w:pStyle w:val="GPSL3numberedclause"/>
      <w:isLgl/>
      <w:lvlText w:val="%1.%2.%3"/>
      <w:lvlJc w:val="left"/>
      <w:rPr>
        <w:rFonts w:ascii="Arial" w:hAnsi="Arial" w:cs="Arial"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3">
      <w:start w:val="1"/>
      <w:numFmt w:val="lowerLetter"/>
      <w:pStyle w:val="GPSL4numberedclause"/>
      <w:lvlText w:val="(%4)"/>
      <w:lvlJc w:val="left"/>
      <w:rPr>
        <w:rFonts w:ascii="Calibri" w:hAnsi="Calibri" w:cs="Arial" w:hint="default"/>
        <w:b w:val="0"/>
        <w:bCs w:val="0"/>
        <w:i w:val="0"/>
        <w:iCs w:val="0"/>
        <w:caps w:val="0"/>
        <w:smallCaps w:val="0"/>
        <w:strike w:val="0"/>
        <w:dstrike w:val="0"/>
        <w:vanish w:val="0"/>
        <w:color w:val="auto"/>
        <w:spacing w:val="0"/>
        <w:w w:val="100"/>
        <w:kern w:val="0"/>
        <w:position w:val="0"/>
        <w:sz w:val="22"/>
        <w:szCs w:val="22"/>
        <w:u w:val="none"/>
        <w:effect w:val="none"/>
        <w:vertAlign w:val="baseline"/>
      </w:rPr>
    </w:lvl>
    <w:lvl w:ilvl="4">
      <w:start w:val="1"/>
      <w:numFmt w:val="lowerRoman"/>
      <w:pStyle w:val="GPSL5numberedclause"/>
      <w:lvlText w:val="(%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upperLetter"/>
      <w:pStyle w:val="GPSL6numbered"/>
      <w:lvlText w:val="(%6)"/>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3"/>
  </w:num>
  <w:num w:numId="26">
    <w:abstractNumId w:val="3"/>
  </w:num>
  <w:num w:numId="27">
    <w:abstractNumId w:val="3"/>
  </w:num>
  <w:num w:numId="28">
    <w:abstractNumId w:val="2"/>
  </w:num>
  <w:num w:numId="29">
    <w:abstractNumId w:val="1"/>
  </w:num>
  <w:num w:numId="30">
    <w:abstractNumId w:val="0"/>
  </w:num>
  <w:num w:numId="31">
    <w:abstractNumId w:val="3"/>
  </w:num>
  <w:num w:numId="32">
    <w:abstractNumId w:val="3"/>
  </w:num>
  <w:num w:numId="33">
    <w:abstractNumId w:val="3"/>
  </w:num>
  <w:num w:numId="34">
    <w:abstractNumId w:val="3"/>
  </w:num>
  <w:num w:numId="35">
    <w:abstractNumId w:val="3"/>
  </w:num>
  <w:num w:numId="36">
    <w:abstractNumId w:val="3"/>
  </w:num>
  <w:num w:numId="37">
    <w:abstractNumId w:val="3"/>
  </w:num>
  <w:num w:numId="38">
    <w:abstractNumId w:val="3"/>
  </w:num>
  <w:num w:numId="39">
    <w:abstractNumId w:val="3"/>
  </w:num>
  <w:num w:numId="40">
    <w:abstractNumId w:val="3"/>
  </w:num>
  <w:num w:numId="41">
    <w:abstractNumId w:val="3"/>
  </w:num>
  <w:num w:numId="42">
    <w:abstractNumId w:val="3"/>
  </w:num>
  <w:num w:numId="43">
    <w:abstractNumId w:val="3"/>
  </w:num>
  <w:num w:numId="44">
    <w:abstractNumId w:val="3"/>
  </w:num>
  <w:num w:numId="45">
    <w:abstractNumId w:val="3"/>
  </w:num>
  <w:num w:numId="46">
    <w:abstractNumId w:val="3"/>
  </w:num>
  <w:num w:numId="47">
    <w:abstractNumId w:val="3"/>
  </w:num>
  <w:num w:numId="48">
    <w:abstractNumId w:val="3"/>
  </w:num>
  <w:num w:numId="49">
    <w:abstractNumId w:val="3"/>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097"/>
    <w:rsid w:val="000064A4"/>
    <w:rsid w:val="00130EED"/>
    <w:rsid w:val="001418CD"/>
    <w:rsid w:val="00156EE3"/>
    <w:rsid w:val="00166EE4"/>
    <w:rsid w:val="002B097C"/>
    <w:rsid w:val="002C21AA"/>
    <w:rsid w:val="003714D8"/>
    <w:rsid w:val="00397876"/>
    <w:rsid w:val="00436EBB"/>
    <w:rsid w:val="0044573A"/>
    <w:rsid w:val="004541E8"/>
    <w:rsid w:val="004726F3"/>
    <w:rsid w:val="004C5A3F"/>
    <w:rsid w:val="005430C8"/>
    <w:rsid w:val="00565D3B"/>
    <w:rsid w:val="005C1A76"/>
    <w:rsid w:val="00612EFE"/>
    <w:rsid w:val="006166C3"/>
    <w:rsid w:val="00633AE0"/>
    <w:rsid w:val="0065168E"/>
    <w:rsid w:val="0069045B"/>
    <w:rsid w:val="006B591A"/>
    <w:rsid w:val="006F61C8"/>
    <w:rsid w:val="006F6B78"/>
    <w:rsid w:val="007175DD"/>
    <w:rsid w:val="00737C4C"/>
    <w:rsid w:val="00771540"/>
    <w:rsid w:val="00777787"/>
    <w:rsid w:val="00804339"/>
    <w:rsid w:val="0082267D"/>
    <w:rsid w:val="00852BDD"/>
    <w:rsid w:val="008855D8"/>
    <w:rsid w:val="008A0C8E"/>
    <w:rsid w:val="008A2E6F"/>
    <w:rsid w:val="008F558B"/>
    <w:rsid w:val="00900809"/>
    <w:rsid w:val="009570A9"/>
    <w:rsid w:val="0098677B"/>
    <w:rsid w:val="009A4CAB"/>
    <w:rsid w:val="009A52C7"/>
    <w:rsid w:val="00A536CD"/>
    <w:rsid w:val="00A74A35"/>
    <w:rsid w:val="00A832AB"/>
    <w:rsid w:val="00AB2D6D"/>
    <w:rsid w:val="00B2269F"/>
    <w:rsid w:val="00B45097"/>
    <w:rsid w:val="00B7155F"/>
    <w:rsid w:val="00B745D8"/>
    <w:rsid w:val="00B76F1D"/>
    <w:rsid w:val="00C15267"/>
    <w:rsid w:val="00C84E8C"/>
    <w:rsid w:val="00CD351C"/>
    <w:rsid w:val="00D22345"/>
    <w:rsid w:val="00D266BD"/>
    <w:rsid w:val="00D60799"/>
    <w:rsid w:val="00D81E0C"/>
    <w:rsid w:val="00D94C50"/>
    <w:rsid w:val="00DD6F5B"/>
    <w:rsid w:val="00DE4243"/>
    <w:rsid w:val="00DF2E3F"/>
    <w:rsid w:val="00DF47A3"/>
    <w:rsid w:val="00E102B7"/>
    <w:rsid w:val="00E111A8"/>
    <w:rsid w:val="00E15912"/>
    <w:rsid w:val="00E23AF4"/>
    <w:rsid w:val="00E4063D"/>
    <w:rsid w:val="00E50D6A"/>
    <w:rsid w:val="00E533BA"/>
    <w:rsid w:val="00E820A9"/>
    <w:rsid w:val="00E91AE0"/>
    <w:rsid w:val="00EB5DF1"/>
    <w:rsid w:val="00EB664E"/>
    <w:rsid w:val="00EB7FAD"/>
    <w:rsid w:val="00F31BCE"/>
    <w:rsid w:val="00F334C1"/>
    <w:rsid w:val="00F355A3"/>
    <w:rsid w:val="00FC70BC"/>
    <w:rsid w:val="00FF3EA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81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240" w:line="240" w:lineRule="auto"/>
      <w:jc w:val="both"/>
      <w:textAlignment w:val="baseline"/>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character" w:styleId="Emphasis">
    <w:name w:val="Emphasis"/>
    <w:basedOn w:val="DefaultParagraphFont"/>
    <w:rPr>
      <w:i/>
      <w:iCs/>
    </w:rPr>
  </w:style>
  <w:style w:type="paragraph" w:customStyle="1" w:styleId="GPSL1CLAUSEHEADING">
    <w:name w:val="GPS L1 CLAUSE HEADING"/>
    <w:basedOn w:val="Normal"/>
    <w:next w:val="Normal"/>
    <w:qFormat/>
    <w:pPr>
      <w:numPr>
        <w:numId w:val="1"/>
      </w:numPr>
      <w:tabs>
        <w:tab w:val="left" w:pos="142"/>
      </w:tabs>
      <w:overflowPunct/>
      <w:autoSpaceDE/>
      <w:autoSpaceDN/>
      <w:spacing w:before="120"/>
      <w:textAlignment w:val="auto"/>
      <w:outlineLvl w:val="1"/>
    </w:pPr>
    <w:rPr>
      <w:rFonts w:eastAsia="STZhongsong"/>
      <w:b/>
      <w:caps/>
      <w:lang w:eastAsia="zh-CN"/>
    </w:rPr>
  </w:style>
  <w:style w:type="paragraph" w:customStyle="1" w:styleId="GPSL3numberedclause">
    <w:name w:val="GPS L3 numbered clause"/>
    <w:basedOn w:val="Normal"/>
    <w:link w:val="GPSL3numberedclauseChar"/>
    <w:qFormat/>
    <w:pPr>
      <w:numPr>
        <w:ilvl w:val="2"/>
        <w:numId w:val="1"/>
      </w:numPr>
      <w:overflowPunct/>
      <w:autoSpaceDE/>
      <w:autoSpaceDN/>
      <w:spacing w:before="120" w:after="120"/>
      <w:textAlignment w:val="auto"/>
    </w:pPr>
    <w:rPr>
      <w:lang w:eastAsia="zh-CN"/>
    </w:rPr>
  </w:style>
  <w:style w:type="paragraph" w:customStyle="1" w:styleId="GPSL4numberedclause">
    <w:name w:val="GPS L4 numbered clause"/>
    <w:basedOn w:val="GPSL3numberedclause"/>
    <w:link w:val="GPSL4numberedclauseChar"/>
    <w:qFormat/>
    <w:pPr>
      <w:numPr>
        <w:ilvl w:val="3"/>
      </w:numPr>
      <w:tabs>
        <w:tab w:val="left" w:pos="2552"/>
      </w:tabs>
    </w:pPr>
  </w:style>
  <w:style w:type="character" w:customStyle="1" w:styleId="GPSL4numberedclauseChar">
    <w:name w:val="GPS L4 numbered clause Char"/>
    <w:link w:val="GPSL4numberedclause"/>
    <w:locked/>
    <w:rPr>
      <w:rFonts w:ascii="Calibri" w:eastAsia="Times New Roman" w:hAnsi="Calibri" w:cs="Arial"/>
      <w:lang w:eastAsia="zh-CN"/>
    </w:rPr>
  </w:style>
  <w:style w:type="paragraph" w:customStyle="1" w:styleId="GPSL5numberedclause">
    <w:name w:val="GPS L5 numbered clause"/>
    <w:basedOn w:val="GPSL4numberedclause"/>
    <w:qFormat/>
    <w:pPr>
      <w:numPr>
        <w:ilvl w:val="4"/>
      </w:numPr>
      <w:tabs>
        <w:tab w:val="num" w:pos="360"/>
        <w:tab w:val="left" w:pos="3119"/>
      </w:tabs>
      <w:ind w:left="3119" w:hanging="567"/>
    </w:pPr>
  </w:style>
  <w:style w:type="paragraph" w:customStyle="1" w:styleId="GPSL2NumberedBoldHeading">
    <w:name w:val="GPS L2 Numbered Bold Heading"/>
    <w:basedOn w:val="Normal"/>
    <w:qFormat/>
    <w:pPr>
      <w:numPr>
        <w:ilvl w:val="1"/>
        <w:numId w:val="1"/>
      </w:numPr>
      <w:tabs>
        <w:tab w:val="left" w:pos="1134"/>
      </w:tabs>
      <w:overflowPunct/>
      <w:autoSpaceDE/>
      <w:autoSpaceDN/>
      <w:spacing w:before="120" w:after="120"/>
      <w:textAlignment w:val="auto"/>
    </w:pPr>
    <w:rPr>
      <w:b/>
      <w:lang w:eastAsia="zh-CN"/>
    </w:rPr>
  </w:style>
  <w:style w:type="paragraph" w:customStyle="1" w:styleId="GPSL6numbered">
    <w:name w:val="GPS L6 numbered"/>
    <w:basedOn w:val="GPSL5numberedclause"/>
    <w:qFormat/>
    <w:pPr>
      <w:numPr>
        <w:ilvl w:val="5"/>
      </w:numPr>
      <w:tabs>
        <w:tab w:val="num" w:pos="360"/>
        <w:tab w:val="left" w:pos="3686"/>
      </w:tabs>
      <w:ind w:left="3686"/>
    </w:pPr>
  </w:style>
  <w:style w:type="character" w:customStyle="1" w:styleId="GPSL3numberedclauseChar">
    <w:name w:val="GPS L3 numbered clause Char"/>
    <w:link w:val="GPSL3numberedclause"/>
    <w:locked/>
    <w:rPr>
      <w:rFonts w:ascii="Calibri" w:eastAsia="Times New Roman" w:hAnsi="Calibri" w:cs="Arial"/>
      <w:lang w:eastAsia="zh-CN"/>
    </w:rPr>
  </w:style>
  <w:style w:type="paragraph" w:customStyle="1" w:styleId="GPSL1SCHEDULEHeading">
    <w:name w:val="GPS L1 SCHEDULE Heading"/>
    <w:basedOn w:val="GPSL1CLAUSEHEADING"/>
    <w:link w:val="GPSL1SCHEDULEHeadingChar"/>
    <w:qFormat/>
    <w:pPr>
      <w:tabs>
        <w:tab w:val="clear" w:pos="142"/>
      </w:tabs>
      <w:outlineLvl w:val="9"/>
    </w:pPr>
  </w:style>
  <w:style w:type="paragraph" w:customStyle="1" w:styleId="GPSmacrorestart">
    <w:name w:val="GPS macro restart"/>
    <w:basedOn w:val="Normal"/>
    <w:qFormat/>
    <w:pPr>
      <w:spacing w:after="0"/>
    </w:pPr>
    <w:rPr>
      <w:color w:val="FFFFFF"/>
      <w:sz w:val="16"/>
      <w:szCs w:val="16"/>
    </w:rPr>
  </w:style>
  <w:style w:type="paragraph" w:customStyle="1" w:styleId="GPSSchTitleandNumber">
    <w:name w:val="GPS Sch Title and Number"/>
    <w:basedOn w:val="Normal"/>
    <w:link w:val="GPSSchTitleandNumberChar"/>
    <w:qFormat/>
    <w:pPr>
      <w:keepNext/>
      <w:overflowPunct/>
      <w:autoSpaceDE/>
      <w:autoSpaceDN/>
      <w:ind w:firstLine="426"/>
      <w:jc w:val="center"/>
      <w:textAlignment w:val="auto"/>
      <w:outlineLvl w:val="0"/>
    </w:pPr>
    <w:rPr>
      <w:rFonts w:ascii="Arial Bold" w:eastAsia="STZhongsong" w:hAnsi="Arial Bold" w:cs="Times New Roman"/>
      <w:b/>
      <w:caps/>
      <w:lang w:eastAsia="zh-CN"/>
    </w:rPr>
  </w:style>
  <w:style w:type="paragraph" w:customStyle="1" w:styleId="GPSL2Numbered">
    <w:name w:val="GPS L2 Numbered"/>
    <w:basedOn w:val="GPSL2NumberedBoldHeading"/>
    <w:link w:val="GPSL2NumberedChar"/>
    <w:qFormat/>
    <w:pPr>
      <w:tabs>
        <w:tab w:val="clear" w:pos="1134"/>
      </w:tabs>
    </w:pPr>
    <w:rPr>
      <w:b w:val="0"/>
    </w:rPr>
  </w:style>
  <w:style w:type="character" w:customStyle="1" w:styleId="GPSL2NumberedChar">
    <w:name w:val="GPS L2 Numbered Char"/>
    <w:link w:val="GPSL2Numbered"/>
    <w:locked/>
    <w:rPr>
      <w:rFonts w:ascii="Calibri" w:eastAsia="Times New Roman" w:hAnsi="Calibri" w:cs="Arial"/>
      <w:lang w:eastAsia="zh-CN"/>
    </w:rPr>
  </w:style>
  <w:style w:type="character" w:customStyle="1" w:styleId="GPSL1SCHEDULEHeadingChar">
    <w:name w:val="GPS L1 SCHEDULE Heading Char"/>
    <w:link w:val="GPSL1SCHEDULEHeading"/>
    <w:locked/>
    <w:rPr>
      <w:rFonts w:ascii="Calibri" w:eastAsia="STZhongsong" w:hAnsi="Calibri" w:cs="Arial"/>
      <w:b/>
      <w:caps/>
      <w:lang w:eastAsia="zh-CN"/>
    </w:rPr>
  </w:style>
  <w:style w:type="character" w:customStyle="1" w:styleId="GPSSchTitleandNumberChar">
    <w:name w:val="GPS Sch Title and Number Char"/>
    <w:link w:val="GPSSchTitleandNumber"/>
    <w:locked/>
    <w:rPr>
      <w:rFonts w:ascii="Arial Bold" w:eastAsia="STZhongsong" w:hAnsi="Arial Bold" w:cs="Times New Roman"/>
      <w:b/>
      <w:caps/>
      <w:lang w:eastAsia="zh-CN"/>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table" w:styleId="TableGrid">
    <w:name w:val="Table Grid"/>
    <w:basedOn w:val="TableNormal"/>
    <w:uiPriority w:val="59"/>
    <w:pPr>
      <w:spacing w:after="0" w:line="240" w:lineRule="auto"/>
    </w:pPr>
    <w:rPr>
      <w:rFonts w:ascii="Calibri" w:eastAsia="Calibri" w:hAnsi="Calibri" w:cs="Times New Roman"/>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semiHidden/>
    <w:rPr>
      <w:rFonts w:ascii="Calibri" w:eastAsia="Times New Roman" w:hAnsi="Calibri" w:cs="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Times New Roman" w:hAnsi="Calibri" w:cs="Arial"/>
      <w:b/>
      <w:bCs/>
      <w:sz w:val="20"/>
      <w:szCs w:val="20"/>
    </w:rPr>
  </w:style>
  <w:style w:type="paragraph" w:customStyle="1" w:styleId="11table">
    <w:name w:val="1.1 table"/>
    <w:basedOn w:val="Normal"/>
    <w:qFormat/>
    <w:pPr>
      <w:numPr>
        <w:numId w:val="28"/>
      </w:numPr>
      <w:overflowPunct/>
      <w:autoSpaceDE/>
      <w:adjustRightInd/>
      <w:spacing w:after="0"/>
      <w:jc w:val="left"/>
      <w:textAlignment w:val="auto"/>
    </w:pPr>
    <w:rPr>
      <w:rFonts w:eastAsia="STZhongsong" w:cs="Times New Roman"/>
      <w:b/>
      <w:lang w:eastAsia="zh-CN"/>
    </w:rPr>
  </w:style>
  <w:style w:type="numbering" w:customStyle="1" w:styleId="LFO9">
    <w:name w:val="LFO9"/>
    <w:basedOn w:val="NoList"/>
    <w:pPr>
      <w:numPr>
        <w:numId w:val="28"/>
      </w:numPr>
    </w:pPr>
  </w:style>
  <w:style w:type="paragraph" w:styleId="Revision">
    <w:name w:val="Revision"/>
    <w:hidden/>
    <w:uiPriority w:val="99"/>
    <w:semiHidden/>
    <w:pPr>
      <w:spacing w:after="0" w:line="240" w:lineRule="auto"/>
    </w:pPr>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33726">
      <w:bodyDiv w:val="1"/>
      <w:marLeft w:val="0"/>
      <w:marRight w:val="0"/>
      <w:marTop w:val="0"/>
      <w:marBottom w:val="0"/>
      <w:divBdr>
        <w:top w:val="none" w:sz="0" w:space="0" w:color="auto"/>
        <w:left w:val="none" w:sz="0" w:space="0" w:color="auto"/>
        <w:bottom w:val="none" w:sz="0" w:space="0" w:color="auto"/>
        <w:right w:val="none" w:sz="0" w:space="0" w:color="auto"/>
      </w:divBdr>
    </w:div>
    <w:div w:id="306590662">
      <w:bodyDiv w:val="1"/>
      <w:marLeft w:val="0"/>
      <w:marRight w:val="0"/>
      <w:marTop w:val="0"/>
      <w:marBottom w:val="0"/>
      <w:divBdr>
        <w:top w:val="none" w:sz="0" w:space="0" w:color="auto"/>
        <w:left w:val="none" w:sz="0" w:space="0" w:color="auto"/>
        <w:bottom w:val="none" w:sz="0" w:space="0" w:color="auto"/>
        <w:right w:val="none" w:sz="0" w:space="0" w:color="auto"/>
      </w:divBdr>
    </w:div>
    <w:div w:id="1201822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AB6D9-6957-471E-9B84-E33029342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2025-12-09T14:37:00Z</dcterms:created>
  <dcterms:modified xsi:type="dcterms:W3CDTF">2025-12-09T14:37:00Z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D1V5</vt:lpwstr>
  </property>
  <property fmtid="{D5CDD505-2E9C-101B-9397-08002B2CF9AE}" pid="3" name="DocID">
    <vt:lpwstr>78264746.4</vt:lpwstr>
  </property>
</Properties>
</file>